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045DFB">
        <w:rPr>
          <w:b/>
          <w:i/>
          <w:sz w:val="24"/>
          <w:szCs w:val="24"/>
        </w:rPr>
        <w:t>vložení/nahrazení (</w:t>
      </w:r>
      <w:r w:rsidR="007E2CD8">
        <w:rPr>
          <w:b/>
          <w:i/>
          <w:sz w:val="24"/>
          <w:szCs w:val="24"/>
        </w:rPr>
        <w:t>řádek</w:t>
      </w:r>
      <w:r w:rsidR="00045DFB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>“ se nachází v sekci „</w:t>
      </w:r>
      <w:r w:rsidR="00DA3375">
        <w:rPr>
          <w:b/>
          <w:i/>
          <w:sz w:val="24"/>
          <w:szCs w:val="24"/>
        </w:rPr>
        <w:t>designér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:rsidR="00C431D0" w:rsidRDefault="00CA7FBB" w:rsidP="00DA337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2105" cy="4316730"/>
            <wp:effectExtent l="1905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FDC" w:rsidRDefault="006C1D07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</w:t>
      </w:r>
      <w:r w:rsidR="00D87CA7">
        <w:rPr>
          <w:sz w:val="24"/>
          <w:szCs w:val="24"/>
        </w:rPr>
        <w:t xml:space="preserve">o </w:t>
      </w:r>
      <w:r>
        <w:rPr>
          <w:sz w:val="24"/>
          <w:szCs w:val="24"/>
        </w:rPr>
        <w:t>záložku nastavení</w:t>
      </w:r>
      <w:r w:rsidR="00185F6C">
        <w:rPr>
          <w:sz w:val="24"/>
          <w:szCs w:val="24"/>
        </w:rPr>
        <w:t xml:space="preserve"> dialogových oken ze skupiny takzvaných </w:t>
      </w:r>
      <w:r w:rsidR="00185F6C" w:rsidRPr="00185F6C">
        <w:rPr>
          <w:i/>
          <w:sz w:val="24"/>
          <w:szCs w:val="24"/>
        </w:rPr>
        <w:t>uživatelsky konfigurovatelných dotazovacích dialogových oken</w:t>
      </w:r>
      <w:r w:rsidR="00185F6C">
        <w:rPr>
          <w:i/>
          <w:sz w:val="24"/>
          <w:szCs w:val="24"/>
        </w:rPr>
        <w:t xml:space="preserve"> </w:t>
      </w:r>
      <w:r w:rsidR="00185F6C">
        <w:rPr>
          <w:sz w:val="24"/>
          <w:szCs w:val="24"/>
        </w:rPr>
        <w:t xml:space="preserve">(viz. </w:t>
      </w:r>
      <w:r w:rsidR="00185F6C">
        <w:rPr>
          <w:rFonts w:ascii="Bodoni MT" w:hAnsi="Bodoni MT"/>
          <w:sz w:val="24"/>
          <w:szCs w:val="24"/>
        </w:rPr>
        <w:t>Definice</w:t>
      </w:r>
      <w:r w:rsidR="00185F6C">
        <w:rPr>
          <w:sz w:val="24"/>
          <w:szCs w:val="24"/>
        </w:rPr>
        <w:t>)</w:t>
      </w:r>
      <w:r w:rsidR="000F0FDC">
        <w:rPr>
          <w:sz w:val="24"/>
          <w:szCs w:val="24"/>
        </w:rPr>
        <w:t xml:space="preserve"> volaných při vložení </w:t>
      </w:r>
      <w:r w:rsidR="008F23DF">
        <w:rPr>
          <w:sz w:val="24"/>
          <w:szCs w:val="24"/>
        </w:rPr>
        <w:t xml:space="preserve">objektu </w:t>
      </w:r>
      <w:r w:rsidR="001C6B92" w:rsidRPr="001C6B92">
        <w:rPr>
          <w:rFonts w:ascii="Times New Roman" w:hAnsi="Times New Roman" w:cs="Times New Roman"/>
          <w:sz w:val="24"/>
          <w:szCs w:val="24"/>
        </w:rPr>
        <w:t>ř</w:t>
      </w:r>
      <w:r w:rsidR="001C6B92" w:rsidRPr="001C6B92">
        <w:rPr>
          <w:rFonts w:ascii="Bodoni MT" w:hAnsi="Bodoni MT" w:cs="Times New Roman"/>
          <w:sz w:val="24"/>
          <w:szCs w:val="24"/>
        </w:rPr>
        <w:t>ádek</w:t>
      </w:r>
      <w:r w:rsidR="008F23DF">
        <w:rPr>
          <w:sz w:val="24"/>
          <w:szCs w:val="24"/>
        </w:rPr>
        <w:t xml:space="preserve"> </w:t>
      </w:r>
      <w:r w:rsidR="000F0FDC">
        <w:rPr>
          <w:sz w:val="24"/>
          <w:szCs w:val="24"/>
        </w:rPr>
        <w:t xml:space="preserve">nebo </w:t>
      </w:r>
      <w:r w:rsidR="001C6B92">
        <w:rPr>
          <w:sz w:val="24"/>
          <w:szCs w:val="24"/>
        </w:rPr>
        <w:t xml:space="preserve">objektu </w:t>
      </w:r>
      <w:r w:rsidR="001C6B92" w:rsidRPr="001C6B92">
        <w:rPr>
          <w:rFonts w:ascii="Bodoni MT" w:hAnsi="Bodoni MT"/>
          <w:sz w:val="24"/>
          <w:szCs w:val="24"/>
        </w:rPr>
        <w:t>region</w:t>
      </w:r>
      <w:r w:rsidR="001C6B92">
        <w:rPr>
          <w:sz w:val="24"/>
          <w:szCs w:val="24"/>
        </w:rPr>
        <w:t xml:space="preserve"> na již existující objekt </w:t>
      </w:r>
      <w:r w:rsidR="001C6B92" w:rsidRPr="001C6B92">
        <w:rPr>
          <w:sz w:val="24"/>
          <w:szCs w:val="24"/>
        </w:rPr>
        <w:t>ř</w:t>
      </w:r>
      <w:r w:rsidR="001C6B92" w:rsidRPr="001C6B92">
        <w:rPr>
          <w:rFonts w:ascii="Bodoni MT" w:hAnsi="Bodoni MT"/>
          <w:sz w:val="24"/>
          <w:szCs w:val="24"/>
        </w:rPr>
        <w:t>ádek</w:t>
      </w:r>
      <w:r w:rsidR="000F0FDC">
        <w:rPr>
          <w:sz w:val="24"/>
          <w:szCs w:val="24"/>
        </w:rPr>
        <w:t>. Jedná se o záložku</w:t>
      </w:r>
      <w:r w:rsidR="008F23DF">
        <w:rPr>
          <w:sz w:val="24"/>
          <w:szCs w:val="24"/>
        </w:rPr>
        <w:t xml:space="preserve"> specifického nastavení </w:t>
      </w:r>
      <w:r w:rsidR="000F0FDC">
        <w:rPr>
          <w:sz w:val="24"/>
          <w:szCs w:val="24"/>
        </w:rPr>
        <w:t xml:space="preserve">grafického doplňku </w:t>
      </w:r>
      <w:r w:rsidR="000F0FDC" w:rsidRPr="000F0FDC">
        <w:rPr>
          <w:rFonts w:ascii="Arial Black" w:hAnsi="Arial Black"/>
          <w:b/>
          <w:sz w:val="20"/>
          <w:szCs w:val="20"/>
        </w:rPr>
        <w:t xml:space="preserve">GRR </w:t>
      </w:r>
      <w:r w:rsidR="000F0FDC">
        <w:rPr>
          <w:rFonts w:ascii="Arial Black" w:hAnsi="Arial Black"/>
          <w:b/>
          <w:sz w:val="20"/>
          <w:szCs w:val="20"/>
        </w:rPr>
        <w:t>editor</w:t>
      </w:r>
      <w:r w:rsidR="008F23DF">
        <w:rPr>
          <w:sz w:val="24"/>
          <w:szCs w:val="24"/>
        </w:rPr>
        <w:t>.</w:t>
      </w:r>
    </w:p>
    <w:p w:rsidR="00AC5E2E" w:rsidRDefault="008F23DF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>Záložka je vizuálně rozdělená do</w:t>
      </w:r>
      <w:r w:rsidR="00A555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dvou sekci </w:t>
      </w:r>
      <w:r w:rsidRPr="008F23DF">
        <w:rPr>
          <w:i/>
          <w:sz w:val="24"/>
          <w:szCs w:val="24"/>
        </w:rPr>
        <w:t>vložení</w:t>
      </w:r>
      <w:r>
        <w:rPr>
          <w:sz w:val="24"/>
          <w:szCs w:val="24"/>
        </w:rPr>
        <w:t xml:space="preserve"> </w:t>
      </w:r>
      <w:r w:rsidR="001C6B92" w:rsidRPr="001C6B92">
        <w:rPr>
          <w:i/>
          <w:sz w:val="24"/>
          <w:szCs w:val="24"/>
        </w:rPr>
        <w:t>řádku</w:t>
      </w:r>
      <w:r w:rsidR="001C6B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1C6B92">
        <w:rPr>
          <w:i/>
          <w:sz w:val="24"/>
          <w:szCs w:val="24"/>
        </w:rPr>
        <w:t>vložení regionu</w:t>
      </w:r>
      <w:r>
        <w:rPr>
          <w:sz w:val="24"/>
          <w:szCs w:val="24"/>
        </w:rPr>
        <w:t>.</w:t>
      </w:r>
    </w:p>
    <w:p w:rsidR="008F23DF" w:rsidRDefault="00DD7B70" w:rsidP="008F23DF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v</w:t>
      </w:r>
      <w:r w:rsidR="008F23DF" w:rsidRPr="008F23DF">
        <w:rPr>
          <w:rFonts w:ascii="Bodoni MT" w:hAnsi="Bodoni MT"/>
          <w:sz w:val="24"/>
          <w:szCs w:val="24"/>
        </w:rPr>
        <w:t>ložení</w:t>
      </w:r>
      <w:r w:rsidR="001C6B92">
        <w:rPr>
          <w:rFonts w:ascii="Bodoni MT" w:hAnsi="Bodoni MT"/>
          <w:sz w:val="24"/>
          <w:szCs w:val="24"/>
        </w:rPr>
        <w:t xml:space="preserve"> </w:t>
      </w:r>
      <w:r w:rsidR="001C6B92">
        <w:rPr>
          <w:rFonts w:ascii="Times New Roman" w:hAnsi="Times New Roman" w:cs="Times New Roman"/>
          <w:sz w:val="24"/>
          <w:szCs w:val="24"/>
        </w:rPr>
        <w:t xml:space="preserve">řádku </w:t>
      </w:r>
      <w:r w:rsidR="008F23DF">
        <w:rPr>
          <w:sz w:val="24"/>
          <w:szCs w:val="24"/>
        </w:rPr>
        <w:t xml:space="preserve">– </w:t>
      </w:r>
      <w:r w:rsidR="008F23DF" w:rsidRPr="008F23DF">
        <w:rPr>
          <w:i/>
          <w:sz w:val="24"/>
          <w:szCs w:val="24"/>
        </w:rPr>
        <w:t>vložení nové</w:t>
      </w:r>
      <w:r w:rsidR="001C6B92">
        <w:rPr>
          <w:i/>
          <w:sz w:val="24"/>
          <w:szCs w:val="24"/>
        </w:rPr>
        <w:t>ho</w:t>
      </w:r>
      <w:r w:rsidR="008F23DF" w:rsidRPr="008F23DF">
        <w:rPr>
          <w:i/>
          <w:sz w:val="24"/>
          <w:szCs w:val="24"/>
        </w:rPr>
        <w:t xml:space="preserve"> </w:t>
      </w:r>
      <w:r w:rsidR="001C6B92">
        <w:rPr>
          <w:i/>
          <w:sz w:val="24"/>
          <w:szCs w:val="24"/>
        </w:rPr>
        <w:t>řádku</w:t>
      </w:r>
      <w:r w:rsidR="008F23DF" w:rsidRPr="008F23DF">
        <w:rPr>
          <w:i/>
          <w:sz w:val="24"/>
          <w:szCs w:val="24"/>
        </w:rPr>
        <w:t xml:space="preserve"> </w:t>
      </w:r>
      <w:r w:rsidR="008F23DF" w:rsidRPr="008F23DF">
        <w:rPr>
          <w:i/>
          <w:sz w:val="24"/>
          <w:szCs w:val="24"/>
          <w:lang w:val="en-US"/>
        </w:rPr>
        <w:t>‘</w:t>
      </w:r>
      <w:r w:rsidR="008F23DF" w:rsidRPr="008F23DF">
        <w:rPr>
          <w:i/>
          <w:sz w:val="24"/>
          <w:szCs w:val="24"/>
        </w:rPr>
        <w:t xml:space="preserve">před’ nebo </w:t>
      </w:r>
      <w:r w:rsidR="008F23DF" w:rsidRPr="008F23DF">
        <w:rPr>
          <w:i/>
          <w:sz w:val="24"/>
          <w:szCs w:val="24"/>
          <w:lang w:val="en-US"/>
        </w:rPr>
        <w:t>‘</w:t>
      </w:r>
      <w:r w:rsidR="001C6B92">
        <w:rPr>
          <w:i/>
          <w:sz w:val="24"/>
          <w:szCs w:val="24"/>
        </w:rPr>
        <w:t>za’ vybraný</w:t>
      </w:r>
      <w:r w:rsidR="008F23DF" w:rsidRPr="008F23DF">
        <w:rPr>
          <w:i/>
          <w:sz w:val="24"/>
          <w:szCs w:val="24"/>
        </w:rPr>
        <w:t xml:space="preserve"> (</w:t>
      </w:r>
      <w:r w:rsidR="000E4977" w:rsidRPr="008F23DF">
        <w:rPr>
          <w:i/>
          <w:sz w:val="24"/>
          <w:szCs w:val="24"/>
        </w:rPr>
        <w:t>GRR)</w:t>
      </w:r>
      <w:r w:rsidR="000E4977">
        <w:rPr>
          <w:sz w:val="24"/>
          <w:szCs w:val="24"/>
        </w:rPr>
        <w:t xml:space="preserve"> – zde</w:t>
      </w:r>
      <w:r w:rsidR="008F23DF">
        <w:rPr>
          <w:sz w:val="24"/>
          <w:szCs w:val="24"/>
        </w:rPr>
        <w:t xml:space="preserve"> se</w:t>
      </w:r>
      <w:r w:rsidR="000B7767">
        <w:rPr>
          <w:sz w:val="24"/>
          <w:szCs w:val="24"/>
        </w:rPr>
        <w:t xml:space="preserve"> nastaví chování </w:t>
      </w:r>
      <w:r w:rsidR="008F23DF">
        <w:rPr>
          <w:sz w:val="24"/>
          <w:szCs w:val="24"/>
        </w:rPr>
        <w:t>grafického editoru při akci vložení nové</w:t>
      </w:r>
      <w:r w:rsidR="001C6B92">
        <w:rPr>
          <w:sz w:val="24"/>
          <w:szCs w:val="24"/>
        </w:rPr>
        <w:t>ho</w:t>
      </w:r>
      <w:r w:rsidR="008F23DF">
        <w:rPr>
          <w:sz w:val="24"/>
          <w:szCs w:val="24"/>
        </w:rPr>
        <w:t xml:space="preserve"> </w:t>
      </w:r>
      <w:r w:rsidR="001C6B92">
        <w:rPr>
          <w:sz w:val="24"/>
          <w:szCs w:val="24"/>
        </w:rPr>
        <w:t>řádku před nebo za vybraný</w:t>
      </w:r>
      <w:r w:rsidR="008F23DF">
        <w:rPr>
          <w:sz w:val="24"/>
          <w:szCs w:val="24"/>
        </w:rPr>
        <w:t xml:space="preserve">; </w:t>
      </w:r>
      <w:r w:rsidR="00B64C9E">
        <w:rPr>
          <w:sz w:val="24"/>
          <w:szCs w:val="24"/>
        </w:rPr>
        <w:t xml:space="preserve">jestli se má nebo nemá zobrazovat tázací okno, indikuje zaškrtávací </w:t>
      </w:r>
      <w:r w:rsidR="00B64C9E" w:rsidRPr="00B64C9E">
        <w:rPr>
          <w:rFonts w:ascii="Bodoni MT" w:hAnsi="Bodoni MT"/>
          <w:sz w:val="24"/>
          <w:szCs w:val="24"/>
        </w:rPr>
        <w:t>polí</w:t>
      </w:r>
      <w:r w:rsidR="00B64C9E" w:rsidRPr="00B64C9E">
        <w:rPr>
          <w:sz w:val="24"/>
          <w:szCs w:val="24"/>
        </w:rPr>
        <w:t>č</w:t>
      </w:r>
      <w:r w:rsidR="00B64C9E" w:rsidRPr="00B64C9E">
        <w:rPr>
          <w:rFonts w:ascii="Bodoni MT" w:hAnsi="Bodoni MT"/>
          <w:sz w:val="24"/>
          <w:szCs w:val="24"/>
        </w:rPr>
        <w:t>ko vždy se dotazovat</w:t>
      </w:r>
      <w:r w:rsidR="00B64C9E">
        <w:rPr>
          <w:sz w:val="24"/>
          <w:szCs w:val="24"/>
        </w:rPr>
        <w:t xml:space="preserve"> – </w:t>
      </w:r>
      <w:r w:rsidR="00B64C9E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C9E">
        <w:rPr>
          <w:sz w:val="24"/>
          <w:szCs w:val="24"/>
        </w:rPr>
        <w:t xml:space="preserve"> – které ve výchozím stavu je zaškrtnuto a znamená, že se dotaz zobrazí při každé akci vložení nové</w:t>
      </w:r>
      <w:r w:rsidR="001C6B92">
        <w:rPr>
          <w:sz w:val="24"/>
          <w:szCs w:val="24"/>
        </w:rPr>
        <w:t>ho</w:t>
      </w:r>
      <w:r w:rsidR="00B64C9E">
        <w:rPr>
          <w:sz w:val="24"/>
          <w:szCs w:val="24"/>
        </w:rPr>
        <w:t xml:space="preserve"> </w:t>
      </w:r>
      <w:r w:rsidR="001C6B92">
        <w:rPr>
          <w:sz w:val="24"/>
          <w:szCs w:val="24"/>
        </w:rPr>
        <w:t>řádku před/za vybraný</w:t>
      </w:r>
      <w:r w:rsidR="00B64C9E">
        <w:rPr>
          <w:sz w:val="24"/>
          <w:szCs w:val="24"/>
        </w:rPr>
        <w:t xml:space="preserve">, v opačném případě (možnost odškrtnutá) se tázací okno nezobrazí a automaticky se provede předem určený výsledek akce; </w:t>
      </w:r>
      <w:r w:rsidR="008F23DF">
        <w:rPr>
          <w:sz w:val="24"/>
          <w:szCs w:val="24"/>
        </w:rPr>
        <w:t xml:space="preserve">uživatel </w:t>
      </w:r>
      <w:r w:rsidR="001C6B92">
        <w:rPr>
          <w:sz w:val="24"/>
          <w:szCs w:val="24"/>
        </w:rPr>
        <w:t xml:space="preserve">má </w:t>
      </w:r>
      <w:r w:rsidR="00B64C9E">
        <w:rPr>
          <w:sz w:val="24"/>
          <w:szCs w:val="24"/>
        </w:rPr>
        <w:t>možnost vybrat jeden z několika</w:t>
      </w:r>
      <w:r w:rsidR="008F23DF">
        <w:rPr>
          <w:sz w:val="24"/>
          <w:szCs w:val="24"/>
        </w:rPr>
        <w:t xml:space="preserve"> výsledku dané akce</w:t>
      </w:r>
    </w:p>
    <w:p w:rsidR="00ED7AD3" w:rsidRDefault="008F23DF" w:rsidP="008F23DF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8F23DF">
        <w:rPr>
          <w:rFonts w:ascii="Bodoni MT" w:hAnsi="Bodoni MT"/>
          <w:i/>
          <w:sz w:val="24"/>
          <w:szCs w:val="24"/>
        </w:rPr>
        <w:t>prázdn</w:t>
      </w:r>
      <w:r w:rsidR="00BB3EE8">
        <w:rPr>
          <w:rFonts w:ascii="Bodoni MT" w:hAnsi="Bodoni MT"/>
          <w:i/>
          <w:sz w:val="24"/>
          <w:szCs w:val="24"/>
        </w:rPr>
        <w:t>ý</w:t>
      </w:r>
      <w:r w:rsidRPr="008F23DF">
        <w:rPr>
          <w:rFonts w:ascii="Bodoni MT" w:hAnsi="Bodoni MT"/>
          <w:i/>
          <w:sz w:val="24"/>
          <w:szCs w:val="24"/>
        </w:rPr>
        <w:t xml:space="preserve"> </w:t>
      </w:r>
      <w:r w:rsidR="00BB3EE8">
        <w:rPr>
          <w:rFonts w:ascii="Times New Roman" w:hAnsi="Times New Roman" w:cs="Times New Roman"/>
          <w:i/>
          <w:sz w:val="24"/>
          <w:szCs w:val="24"/>
        </w:rPr>
        <w:t>řádek</w:t>
      </w:r>
      <w:r>
        <w:rPr>
          <w:sz w:val="24"/>
          <w:szCs w:val="24"/>
        </w:rPr>
        <w:t xml:space="preserve"> – </w:t>
      </w:r>
      <w:r w:rsidR="00BB3EE8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11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05F6">
        <w:rPr>
          <w:sz w:val="24"/>
          <w:szCs w:val="24"/>
        </w:rPr>
        <w:t xml:space="preserve"> – </w:t>
      </w:r>
      <w:r>
        <w:rPr>
          <w:sz w:val="24"/>
          <w:szCs w:val="24"/>
        </w:rPr>
        <w:t>výsledkem bude vložení úplně prázdné</w:t>
      </w:r>
      <w:r w:rsidR="00BB3EE8">
        <w:rPr>
          <w:sz w:val="24"/>
          <w:szCs w:val="24"/>
        </w:rPr>
        <w:t>ho</w:t>
      </w:r>
      <w:r>
        <w:rPr>
          <w:sz w:val="24"/>
          <w:szCs w:val="24"/>
        </w:rPr>
        <w:t xml:space="preserve"> </w:t>
      </w:r>
      <w:r w:rsidR="00BB3EE8">
        <w:rPr>
          <w:sz w:val="24"/>
          <w:szCs w:val="24"/>
        </w:rPr>
        <w:t>řádku před nebo za vybraný</w:t>
      </w:r>
      <w:r>
        <w:rPr>
          <w:sz w:val="24"/>
          <w:szCs w:val="24"/>
        </w:rPr>
        <w:t>;</w:t>
      </w:r>
      <w:r w:rsidR="00ED7AD3">
        <w:rPr>
          <w:sz w:val="24"/>
          <w:szCs w:val="24"/>
        </w:rPr>
        <w:t xml:space="preserve"> </w:t>
      </w:r>
    </w:p>
    <w:p w:rsidR="008F23DF" w:rsidRDefault="00ED7AD3" w:rsidP="00ED7AD3">
      <w:pPr>
        <w:pStyle w:val="Odstavecseseznamem"/>
        <w:ind w:left="1800"/>
        <w:rPr>
          <w:noProof/>
          <w:sz w:val="24"/>
          <w:szCs w:val="24"/>
        </w:rPr>
      </w:pPr>
      <w:r w:rsidRPr="00ED7AD3">
        <w:rPr>
          <w:rStyle w:val="Nadpis4Char"/>
          <w:i w:val="0"/>
        </w:rPr>
        <w:lastRenderedPageBreak/>
        <w:t>příklad</w:t>
      </w:r>
      <w:r>
        <w:rPr>
          <w:sz w:val="24"/>
          <w:szCs w:val="24"/>
        </w:rPr>
        <w:t xml:space="preserve">: </w:t>
      </w:r>
    </w:p>
    <w:p w:rsidR="00BB3EE8" w:rsidRDefault="00BB3EE8" w:rsidP="00BB3EE8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24830" cy="414655"/>
            <wp:effectExtent l="19050" t="0" r="0" b="0"/>
            <wp:docPr id="14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D3" w:rsidRDefault="00B35C2D" w:rsidP="008F23DF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>
        <w:rPr>
          <w:rFonts w:ascii="Bodoni MT" w:hAnsi="Bodoni MT"/>
          <w:i/>
          <w:sz w:val="24"/>
          <w:szCs w:val="24"/>
        </w:rPr>
        <w:t xml:space="preserve">kopírovat obsah vybraného </w:t>
      </w:r>
      <w:r>
        <w:rPr>
          <w:rFonts w:ascii="Times New Roman" w:hAnsi="Times New Roman" w:cs="Times New Roman"/>
          <w:i/>
          <w:sz w:val="24"/>
          <w:szCs w:val="24"/>
        </w:rPr>
        <w:t>řádku</w:t>
      </w:r>
      <w:r w:rsidR="008F23DF" w:rsidRPr="008F23DF"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05F6">
        <w:rPr>
          <w:sz w:val="24"/>
          <w:szCs w:val="24"/>
        </w:rPr>
        <w:t xml:space="preserve"> – </w:t>
      </w:r>
      <w:r w:rsidR="008F23DF" w:rsidRPr="008F23DF">
        <w:rPr>
          <w:sz w:val="24"/>
          <w:szCs w:val="24"/>
        </w:rPr>
        <w:t xml:space="preserve">výsledkem </w:t>
      </w:r>
      <w:r w:rsidR="008F23DF">
        <w:rPr>
          <w:sz w:val="24"/>
          <w:szCs w:val="24"/>
        </w:rPr>
        <w:t>bude vložení prázdné</w:t>
      </w:r>
      <w:r>
        <w:rPr>
          <w:sz w:val="24"/>
          <w:szCs w:val="24"/>
        </w:rPr>
        <w:t>ho</w:t>
      </w:r>
      <w:r w:rsidR="008F23DF">
        <w:rPr>
          <w:sz w:val="24"/>
          <w:szCs w:val="24"/>
        </w:rPr>
        <w:t xml:space="preserve"> </w:t>
      </w:r>
      <w:r>
        <w:rPr>
          <w:sz w:val="24"/>
          <w:szCs w:val="24"/>
        </w:rPr>
        <w:t>řádku</w:t>
      </w:r>
      <w:r w:rsidR="008F23DF">
        <w:rPr>
          <w:sz w:val="24"/>
          <w:szCs w:val="24"/>
        </w:rPr>
        <w:t xml:space="preserve"> </w:t>
      </w:r>
      <w:r>
        <w:rPr>
          <w:sz w:val="24"/>
          <w:szCs w:val="24"/>
        </w:rPr>
        <w:t>před nebo za vybraný</w:t>
      </w:r>
      <w:r w:rsidR="001477C4">
        <w:rPr>
          <w:sz w:val="24"/>
          <w:szCs w:val="24"/>
        </w:rPr>
        <w:t xml:space="preserve"> a následně </w:t>
      </w:r>
      <w:r>
        <w:rPr>
          <w:sz w:val="24"/>
          <w:szCs w:val="24"/>
        </w:rPr>
        <w:t>kopírování všech objektů vybraného řádku do nově vzniklého se zachováním všech pozičních a velikostních hodnot seznamu kopírovaných objektů;</w:t>
      </w:r>
      <w:r w:rsidR="00ED7AD3">
        <w:rPr>
          <w:sz w:val="24"/>
          <w:szCs w:val="24"/>
        </w:rPr>
        <w:t xml:space="preserve"> </w:t>
      </w:r>
    </w:p>
    <w:p w:rsidR="00B35C2D" w:rsidRDefault="00ED7AD3" w:rsidP="00ED7AD3">
      <w:pPr>
        <w:pStyle w:val="Odstavecseseznamem"/>
        <w:ind w:left="1800"/>
        <w:rPr>
          <w:sz w:val="24"/>
          <w:szCs w:val="24"/>
        </w:rPr>
      </w:pPr>
      <w:r w:rsidRPr="00ED7AD3">
        <w:rPr>
          <w:rStyle w:val="Nadpis4Char"/>
          <w:i w:val="0"/>
        </w:rPr>
        <w:t>příklad</w:t>
      </w:r>
      <w:r>
        <w:rPr>
          <w:sz w:val="24"/>
          <w:szCs w:val="24"/>
        </w:rPr>
        <w:t xml:space="preserve">: </w:t>
      </w:r>
    </w:p>
    <w:p w:rsidR="00B64C9E" w:rsidRDefault="00B35C2D" w:rsidP="00B35C2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3240" cy="351155"/>
            <wp:effectExtent l="19050" t="0" r="0" b="0"/>
            <wp:docPr id="15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7D" w:rsidRPr="00B35C2D" w:rsidRDefault="0080227D" w:rsidP="0080227D">
      <w:pPr>
        <w:pStyle w:val="Odstavecseseznamem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Odpovídající tázací dialogové okno je </w:t>
      </w:r>
      <w:r>
        <w:rPr>
          <w:noProof/>
          <w:sz w:val="24"/>
          <w:szCs w:val="24"/>
        </w:rPr>
        <w:drawing>
          <wp:inline distT="0" distB="0" distL="0" distR="0">
            <wp:extent cx="2317750" cy="1786255"/>
            <wp:effectExtent l="19050" t="0" r="635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:rsidR="008F23DF" w:rsidRDefault="0004114A" w:rsidP="008F23DF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vložení regionu</w:t>
      </w:r>
      <w:r w:rsidR="008F23DF">
        <w:rPr>
          <w:sz w:val="24"/>
          <w:szCs w:val="24"/>
        </w:rPr>
        <w:t xml:space="preserve"> – </w:t>
      </w:r>
      <w:r>
        <w:rPr>
          <w:i/>
          <w:sz w:val="24"/>
          <w:szCs w:val="24"/>
        </w:rPr>
        <w:t>akce při vložení regionu na řádek</w:t>
      </w:r>
      <w:r w:rsidR="000B7767" w:rsidRPr="000B7767">
        <w:rPr>
          <w:i/>
          <w:sz w:val="24"/>
          <w:szCs w:val="24"/>
        </w:rPr>
        <w:t xml:space="preserve"> (GRR)</w:t>
      </w:r>
      <w:r w:rsidR="000B7767">
        <w:rPr>
          <w:sz w:val="24"/>
          <w:szCs w:val="24"/>
        </w:rPr>
        <w:t xml:space="preserve"> – nastavení chování grafického editoru při akci vložení </w:t>
      </w:r>
      <w:r>
        <w:rPr>
          <w:sz w:val="24"/>
          <w:szCs w:val="24"/>
        </w:rPr>
        <w:t>nového regionu na již existující řádek</w:t>
      </w:r>
      <w:r w:rsidR="00CA05F6">
        <w:rPr>
          <w:sz w:val="24"/>
          <w:szCs w:val="24"/>
        </w:rPr>
        <w:t xml:space="preserve">; </w:t>
      </w:r>
      <w:r w:rsidR="00B64C9E">
        <w:rPr>
          <w:sz w:val="24"/>
          <w:szCs w:val="24"/>
        </w:rPr>
        <w:t xml:space="preserve">jestli se má nebo nemá zobrazovat tázací okno, indikuje zaškrtávací </w:t>
      </w:r>
      <w:r w:rsidR="00B64C9E" w:rsidRPr="00B64C9E">
        <w:rPr>
          <w:rFonts w:ascii="Bodoni MT" w:hAnsi="Bodoni MT"/>
          <w:sz w:val="24"/>
          <w:szCs w:val="24"/>
        </w:rPr>
        <w:t>polí</w:t>
      </w:r>
      <w:r w:rsidR="00B64C9E" w:rsidRPr="00B64C9E">
        <w:rPr>
          <w:sz w:val="24"/>
          <w:szCs w:val="24"/>
        </w:rPr>
        <w:t>č</w:t>
      </w:r>
      <w:r w:rsidR="00B64C9E" w:rsidRPr="00B64C9E">
        <w:rPr>
          <w:rFonts w:ascii="Bodoni MT" w:hAnsi="Bodoni MT"/>
          <w:sz w:val="24"/>
          <w:szCs w:val="24"/>
        </w:rPr>
        <w:t>ko vždy se dotazovat</w:t>
      </w:r>
      <w:r w:rsidR="00B64C9E">
        <w:rPr>
          <w:sz w:val="24"/>
          <w:szCs w:val="24"/>
        </w:rPr>
        <w:t xml:space="preserve"> – </w:t>
      </w:r>
      <w:r w:rsidR="00B64C9E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C9E">
        <w:rPr>
          <w:sz w:val="24"/>
          <w:szCs w:val="24"/>
        </w:rPr>
        <w:t xml:space="preserve"> – které ve výchozím stavu je zaškrtnuto a znamená, že se dotaz zobrazí při každé akci </w:t>
      </w:r>
      <w:r>
        <w:rPr>
          <w:sz w:val="24"/>
          <w:szCs w:val="24"/>
        </w:rPr>
        <w:t>vložení nového regionu na již existující řádek</w:t>
      </w:r>
      <w:r w:rsidR="00B64C9E">
        <w:rPr>
          <w:sz w:val="24"/>
          <w:szCs w:val="24"/>
        </w:rPr>
        <w:t xml:space="preserve">, v opačném případě (možnost odškrtnutá) se tázací okno nezobrazí a automaticky se provede předem určený výsledek akce; </w:t>
      </w:r>
      <w:r w:rsidR="00CA05F6">
        <w:rPr>
          <w:sz w:val="24"/>
          <w:szCs w:val="24"/>
        </w:rPr>
        <w:t>uživatel má k dispozici výběr jedné z možnosti výsledku dané akce</w:t>
      </w:r>
      <w:r w:rsidR="000B7767">
        <w:rPr>
          <w:sz w:val="24"/>
          <w:szCs w:val="24"/>
        </w:rPr>
        <w:t>:</w:t>
      </w:r>
    </w:p>
    <w:p w:rsidR="000B7767" w:rsidRDefault="00DD7B70" w:rsidP="000B7767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DD7B70">
        <w:rPr>
          <w:rFonts w:ascii="Bodoni MT" w:hAnsi="Bodoni MT"/>
          <w:i/>
          <w:sz w:val="24"/>
          <w:szCs w:val="24"/>
        </w:rPr>
        <w:t>vytvo</w:t>
      </w:r>
      <w:r w:rsidRPr="00DD7B70">
        <w:rPr>
          <w:rFonts w:ascii="Times New Roman" w:hAnsi="Times New Roman" w:cs="Times New Roman"/>
          <w:i/>
          <w:sz w:val="24"/>
          <w:szCs w:val="24"/>
        </w:rPr>
        <w:t>ř</w:t>
      </w:r>
      <w:r w:rsidRPr="00DD7B70">
        <w:rPr>
          <w:rFonts w:ascii="Bodoni MT" w:hAnsi="Bodoni MT" w:cs="Times New Roman"/>
          <w:i/>
          <w:sz w:val="24"/>
          <w:szCs w:val="24"/>
        </w:rPr>
        <w:t xml:space="preserve">ení nového </w:t>
      </w:r>
      <w:r w:rsidRPr="00DD7B70">
        <w:rPr>
          <w:rFonts w:ascii="Times New Roman" w:hAnsi="Times New Roman" w:cs="Times New Roman"/>
          <w:i/>
          <w:sz w:val="24"/>
          <w:szCs w:val="24"/>
        </w:rPr>
        <w:t>ř</w:t>
      </w:r>
      <w:r w:rsidRPr="00DD7B70">
        <w:rPr>
          <w:rFonts w:ascii="Bodoni MT" w:hAnsi="Bodoni MT" w:cs="Times New Roman"/>
          <w:i/>
          <w:sz w:val="24"/>
          <w:szCs w:val="24"/>
        </w:rPr>
        <w:t xml:space="preserve">ádku </w:t>
      </w:r>
      <w:r>
        <w:rPr>
          <w:rFonts w:ascii="Bodoni MT" w:hAnsi="Bodoni MT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ŘED</w:t>
      </w:r>
      <w:r w:rsidRPr="00DD7B70">
        <w:rPr>
          <w:rFonts w:ascii="Bodoni MT" w:hAnsi="Bodoni MT" w:cs="Times New Roman"/>
          <w:i/>
          <w:sz w:val="24"/>
          <w:szCs w:val="24"/>
        </w:rPr>
        <w:t xml:space="preserve"> daným</w:t>
      </w:r>
      <w:r w:rsidR="000B7767">
        <w:rPr>
          <w:sz w:val="24"/>
          <w:szCs w:val="24"/>
        </w:rPr>
        <w:t xml:space="preserve"> – </w:t>
      </w:r>
      <w:r w:rsidR="007B1275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1290">
        <w:rPr>
          <w:sz w:val="24"/>
          <w:szCs w:val="24"/>
        </w:rPr>
        <w:t xml:space="preserve"> – </w:t>
      </w:r>
      <w:r w:rsidR="000B7767">
        <w:rPr>
          <w:sz w:val="24"/>
          <w:szCs w:val="24"/>
        </w:rPr>
        <w:t xml:space="preserve">výsledkem bude </w:t>
      </w:r>
      <w:r>
        <w:rPr>
          <w:sz w:val="24"/>
          <w:szCs w:val="24"/>
        </w:rPr>
        <w:t>vytvoření nového regionu před řá</w:t>
      </w:r>
      <w:r w:rsidR="007B1275">
        <w:rPr>
          <w:sz w:val="24"/>
          <w:szCs w:val="24"/>
        </w:rPr>
        <w:t>d</w:t>
      </w:r>
      <w:r>
        <w:rPr>
          <w:sz w:val="24"/>
          <w:szCs w:val="24"/>
        </w:rPr>
        <w:t>k</w:t>
      </w:r>
      <w:r w:rsidR="007B1275">
        <w:rPr>
          <w:sz w:val="24"/>
          <w:szCs w:val="24"/>
        </w:rPr>
        <w:t>em</w:t>
      </w:r>
      <w:r>
        <w:rPr>
          <w:sz w:val="24"/>
          <w:szCs w:val="24"/>
        </w:rPr>
        <w:t xml:space="preserve"> vybraného objektu;</w:t>
      </w:r>
    </w:p>
    <w:p w:rsidR="00DD7B70" w:rsidRDefault="000B7767" w:rsidP="000B7767">
      <w:pPr>
        <w:pStyle w:val="Odstavecseseznamem"/>
        <w:ind w:left="1800"/>
        <w:rPr>
          <w:sz w:val="24"/>
          <w:szCs w:val="24"/>
        </w:rPr>
      </w:pPr>
      <w:r w:rsidRPr="000B7767">
        <w:rPr>
          <w:rStyle w:val="Nadpis4Char"/>
          <w:i w:val="0"/>
        </w:rPr>
        <w:t>příklad</w:t>
      </w:r>
      <w:r>
        <w:rPr>
          <w:sz w:val="24"/>
          <w:szCs w:val="24"/>
        </w:rPr>
        <w:t xml:space="preserve">: </w:t>
      </w:r>
    </w:p>
    <w:p w:rsidR="000B7767" w:rsidRDefault="007B1275" w:rsidP="007B1275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34735" cy="520700"/>
            <wp:effectExtent l="19050" t="0" r="0" b="0"/>
            <wp:docPr id="17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275" w:rsidRDefault="007B1275" w:rsidP="007B1275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DD7B70">
        <w:rPr>
          <w:rFonts w:ascii="Bodoni MT" w:hAnsi="Bodoni MT"/>
          <w:i/>
          <w:sz w:val="24"/>
          <w:szCs w:val="24"/>
        </w:rPr>
        <w:t>vytvo</w:t>
      </w:r>
      <w:r w:rsidRPr="00DD7B70">
        <w:rPr>
          <w:rFonts w:ascii="Times New Roman" w:hAnsi="Times New Roman" w:cs="Times New Roman"/>
          <w:i/>
          <w:sz w:val="24"/>
          <w:szCs w:val="24"/>
        </w:rPr>
        <w:t>ř</w:t>
      </w:r>
      <w:r w:rsidRPr="00DD7B70">
        <w:rPr>
          <w:rFonts w:ascii="Bodoni MT" w:hAnsi="Bodoni MT" w:cs="Times New Roman"/>
          <w:i/>
          <w:sz w:val="24"/>
          <w:szCs w:val="24"/>
        </w:rPr>
        <w:t xml:space="preserve">ení nového </w:t>
      </w:r>
      <w:r w:rsidRPr="00DD7B70">
        <w:rPr>
          <w:rFonts w:ascii="Times New Roman" w:hAnsi="Times New Roman" w:cs="Times New Roman"/>
          <w:i/>
          <w:sz w:val="24"/>
          <w:szCs w:val="24"/>
        </w:rPr>
        <w:t>ř</w:t>
      </w:r>
      <w:r w:rsidRPr="00DD7B70">
        <w:rPr>
          <w:rFonts w:ascii="Bodoni MT" w:hAnsi="Bodoni MT" w:cs="Times New Roman"/>
          <w:i/>
          <w:sz w:val="24"/>
          <w:szCs w:val="24"/>
        </w:rPr>
        <w:t xml:space="preserve">ádku </w:t>
      </w:r>
      <w:r>
        <w:rPr>
          <w:rFonts w:ascii="Bodoni MT" w:hAnsi="Bodoni MT" w:cs="Times New Roman"/>
          <w:i/>
          <w:sz w:val="24"/>
          <w:szCs w:val="24"/>
        </w:rPr>
        <w:t>ZA</w:t>
      </w:r>
      <w:r w:rsidRPr="00DD7B70">
        <w:rPr>
          <w:rFonts w:ascii="Bodoni MT" w:hAnsi="Bodoni MT" w:cs="Times New Roman"/>
          <w:i/>
          <w:sz w:val="24"/>
          <w:szCs w:val="24"/>
        </w:rPr>
        <w:t xml:space="preserve"> daným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20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výsledkem bude vytvoření nového regionu za řádkem vybraného objektu;</w:t>
      </w:r>
    </w:p>
    <w:p w:rsidR="007B1275" w:rsidRDefault="007B1275" w:rsidP="007B1275">
      <w:pPr>
        <w:pStyle w:val="Odstavecseseznamem"/>
        <w:ind w:left="1800"/>
        <w:rPr>
          <w:sz w:val="24"/>
          <w:szCs w:val="24"/>
        </w:rPr>
      </w:pPr>
      <w:r w:rsidRPr="000B7767">
        <w:rPr>
          <w:rStyle w:val="Nadpis4Char"/>
          <w:i w:val="0"/>
        </w:rPr>
        <w:t>příklad</w:t>
      </w:r>
      <w:r>
        <w:rPr>
          <w:sz w:val="24"/>
          <w:szCs w:val="24"/>
        </w:rPr>
        <w:t>:</w:t>
      </w:r>
    </w:p>
    <w:p w:rsidR="007B1275" w:rsidRPr="007B1275" w:rsidRDefault="007B1275" w:rsidP="007B1275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49645" cy="499745"/>
            <wp:effectExtent l="19050" t="0" r="8255" b="0"/>
            <wp:docPr id="23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7D" w:rsidRDefault="00B73D87" w:rsidP="0080227D">
      <w:pPr>
        <w:pStyle w:val="Odstavecseseznamem"/>
        <w:ind w:left="1800"/>
        <w:rPr>
          <w:rStyle w:val="Nadpis4Char"/>
          <w:i w:val="0"/>
        </w:rPr>
      </w:pPr>
      <w:r w:rsidRPr="00B73D87">
        <w:rPr>
          <w:rFonts w:ascii="Bodoni MT" w:hAnsi="Bodoni MT"/>
          <w:i/>
          <w:sz w:val="24"/>
          <w:szCs w:val="24"/>
        </w:rPr>
        <w:lastRenderedPageBreak/>
        <w:t>za</w:t>
      </w:r>
      <w:r w:rsidRPr="00B73D87">
        <w:rPr>
          <w:rFonts w:ascii="Times New Roman" w:hAnsi="Times New Roman" w:cs="Times New Roman"/>
          <w:i/>
          <w:sz w:val="24"/>
          <w:szCs w:val="24"/>
        </w:rPr>
        <w:t>č</w:t>
      </w:r>
      <w:r w:rsidRPr="00B73D87">
        <w:rPr>
          <w:rFonts w:ascii="Bodoni MT" w:hAnsi="Bodoni MT" w:cs="Times New Roman"/>
          <w:i/>
          <w:sz w:val="24"/>
          <w:szCs w:val="24"/>
        </w:rPr>
        <w:t>len</w:t>
      </w:r>
      <w:r w:rsidRPr="00B73D87">
        <w:rPr>
          <w:rFonts w:ascii="Times New Roman" w:hAnsi="Times New Roman" w:cs="Times New Roman"/>
          <w:i/>
          <w:sz w:val="24"/>
          <w:szCs w:val="24"/>
        </w:rPr>
        <w:t>ě</w:t>
      </w:r>
      <w:r w:rsidRPr="00B73D87">
        <w:rPr>
          <w:rFonts w:ascii="Bodoni MT" w:hAnsi="Bodoni MT" w:cs="Times New Roman"/>
          <w:i/>
          <w:sz w:val="24"/>
          <w:szCs w:val="24"/>
        </w:rPr>
        <w:t xml:space="preserve">ní daného </w:t>
      </w:r>
      <w:r w:rsidRPr="00B73D87">
        <w:rPr>
          <w:rFonts w:ascii="Times New Roman" w:hAnsi="Times New Roman" w:cs="Times New Roman"/>
          <w:i/>
          <w:sz w:val="24"/>
          <w:szCs w:val="24"/>
        </w:rPr>
        <w:t>ř</w:t>
      </w:r>
      <w:r w:rsidRPr="00B73D87">
        <w:rPr>
          <w:rFonts w:ascii="Bodoni MT" w:hAnsi="Bodoni MT" w:cs="Times New Roman"/>
          <w:i/>
          <w:sz w:val="24"/>
          <w:szCs w:val="24"/>
        </w:rPr>
        <w:t>ádku do nového regionu</w:t>
      </w:r>
      <w:r>
        <w:rPr>
          <w:sz w:val="24"/>
          <w:szCs w:val="24"/>
        </w:rPr>
        <w:t xml:space="preserve"> – </w:t>
      </w:r>
      <w:r w:rsidR="0080227D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227D">
        <w:rPr>
          <w:sz w:val="24"/>
          <w:szCs w:val="24"/>
        </w:rPr>
        <w:t xml:space="preserve"> – výsledkem bude vytvoření nového regionu bez řádku a vložení daného řádku do nově vzniklého regionu </w:t>
      </w:r>
      <w:proofErr w:type="gramStart"/>
      <w:r w:rsidR="0080227D">
        <w:rPr>
          <w:sz w:val="24"/>
          <w:szCs w:val="24"/>
        </w:rPr>
        <w:t>se</w:t>
      </w:r>
      <w:proofErr w:type="gramEnd"/>
      <w:r w:rsidR="0080227D">
        <w:rPr>
          <w:sz w:val="24"/>
          <w:szCs w:val="24"/>
        </w:rPr>
        <w:t xml:space="preserve"> zachování umístění na pracovní ploše grafického editoru;</w:t>
      </w:r>
      <w:r w:rsidR="0080227D" w:rsidRPr="0080227D">
        <w:rPr>
          <w:rStyle w:val="Nadpis4Char"/>
          <w:i w:val="0"/>
        </w:rPr>
        <w:t xml:space="preserve"> </w:t>
      </w:r>
    </w:p>
    <w:p w:rsidR="007B1275" w:rsidRDefault="0080227D" w:rsidP="0080227D">
      <w:pPr>
        <w:pStyle w:val="Odstavecseseznamem"/>
        <w:ind w:left="1800"/>
        <w:rPr>
          <w:sz w:val="24"/>
          <w:szCs w:val="24"/>
        </w:rPr>
      </w:pPr>
      <w:r w:rsidRPr="000B7767">
        <w:rPr>
          <w:rStyle w:val="Nadpis4Char"/>
          <w:i w:val="0"/>
        </w:rPr>
        <w:t>příklad</w:t>
      </w:r>
      <w:r>
        <w:rPr>
          <w:sz w:val="24"/>
          <w:szCs w:val="24"/>
        </w:rPr>
        <w:t>:</w:t>
      </w:r>
    </w:p>
    <w:p w:rsidR="0080227D" w:rsidRDefault="0080227D" w:rsidP="0080227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4575" cy="297815"/>
            <wp:effectExtent l="19050" t="0" r="9525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7D" w:rsidRPr="0080227D" w:rsidRDefault="0080227D" w:rsidP="0080227D">
      <w:pPr>
        <w:pStyle w:val="Odstavecseseznamem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Odpovídající tázací dialogové okno je </w:t>
      </w:r>
      <w:r>
        <w:rPr>
          <w:noProof/>
          <w:sz w:val="24"/>
          <w:szCs w:val="24"/>
        </w:rPr>
        <w:drawing>
          <wp:inline distT="0" distB="0" distL="0" distR="0">
            <wp:extent cx="3263900" cy="1988185"/>
            <wp:effectExtent l="19050" t="0" r="0" b="0"/>
            <wp:docPr id="24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27D" w:rsidRPr="0080227D" w:rsidSect="000874D6">
      <w:headerReference w:type="default" r:id="rId24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DFE" w:rsidRDefault="004F2DFE" w:rsidP="005F4499">
      <w:pPr>
        <w:spacing w:after="0" w:line="240" w:lineRule="auto"/>
      </w:pPr>
      <w:r>
        <w:separator/>
      </w:r>
    </w:p>
  </w:endnote>
  <w:endnote w:type="continuationSeparator" w:id="0">
    <w:p w:rsidR="004F2DFE" w:rsidRDefault="004F2DFE" w:rsidP="005F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DFE" w:rsidRDefault="004F2DFE" w:rsidP="005F4499">
      <w:pPr>
        <w:spacing w:after="0" w:line="240" w:lineRule="auto"/>
      </w:pPr>
      <w:r>
        <w:separator/>
      </w:r>
    </w:p>
  </w:footnote>
  <w:footnote w:type="continuationSeparator" w:id="0">
    <w:p w:rsidR="004F2DFE" w:rsidRDefault="004F2DFE" w:rsidP="005F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99" w:rsidRDefault="00045DFB" w:rsidP="005F4499">
    <w:pPr>
      <w:pStyle w:val="Nzev"/>
    </w:pPr>
    <w:r>
      <w:t>Vložení/nahrazení (</w:t>
    </w:r>
    <w:r w:rsidR="007E2CD8">
      <w:t>řádek</w:t>
    </w:r>
    <w: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1E5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0137B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A4A0F7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F71D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EEC15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1447F8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55A327AE"/>
    <w:multiLevelType w:val="hybridMultilevel"/>
    <w:tmpl w:val="1C36C3CE"/>
    <w:lvl w:ilvl="0" w:tplc="0405000F">
      <w:start w:val="1"/>
      <w:numFmt w:val="decimal"/>
      <w:lvlText w:val="%1."/>
      <w:lvlJc w:val="left"/>
      <w:pPr>
        <w:ind w:left="1323" w:hanging="360"/>
      </w:pPr>
    </w:lvl>
    <w:lvl w:ilvl="1" w:tplc="04050019" w:tentative="1">
      <w:start w:val="1"/>
      <w:numFmt w:val="lowerLetter"/>
      <w:lvlText w:val="%2."/>
      <w:lvlJc w:val="left"/>
      <w:pPr>
        <w:ind w:left="2043" w:hanging="360"/>
      </w:pPr>
    </w:lvl>
    <w:lvl w:ilvl="2" w:tplc="0405001B" w:tentative="1">
      <w:start w:val="1"/>
      <w:numFmt w:val="lowerRoman"/>
      <w:lvlText w:val="%3."/>
      <w:lvlJc w:val="right"/>
      <w:pPr>
        <w:ind w:left="2763" w:hanging="180"/>
      </w:pPr>
    </w:lvl>
    <w:lvl w:ilvl="3" w:tplc="0405000F" w:tentative="1">
      <w:start w:val="1"/>
      <w:numFmt w:val="decimal"/>
      <w:lvlText w:val="%4."/>
      <w:lvlJc w:val="left"/>
      <w:pPr>
        <w:ind w:left="3483" w:hanging="360"/>
      </w:pPr>
    </w:lvl>
    <w:lvl w:ilvl="4" w:tplc="04050019" w:tentative="1">
      <w:start w:val="1"/>
      <w:numFmt w:val="lowerLetter"/>
      <w:lvlText w:val="%5."/>
      <w:lvlJc w:val="left"/>
      <w:pPr>
        <w:ind w:left="4203" w:hanging="360"/>
      </w:pPr>
    </w:lvl>
    <w:lvl w:ilvl="5" w:tplc="0405001B" w:tentative="1">
      <w:start w:val="1"/>
      <w:numFmt w:val="lowerRoman"/>
      <w:lvlText w:val="%6."/>
      <w:lvlJc w:val="right"/>
      <w:pPr>
        <w:ind w:left="4923" w:hanging="180"/>
      </w:pPr>
    </w:lvl>
    <w:lvl w:ilvl="6" w:tplc="0405000F" w:tentative="1">
      <w:start w:val="1"/>
      <w:numFmt w:val="decimal"/>
      <w:lvlText w:val="%7."/>
      <w:lvlJc w:val="left"/>
      <w:pPr>
        <w:ind w:left="5643" w:hanging="360"/>
      </w:pPr>
    </w:lvl>
    <w:lvl w:ilvl="7" w:tplc="04050019" w:tentative="1">
      <w:start w:val="1"/>
      <w:numFmt w:val="lowerLetter"/>
      <w:lvlText w:val="%8."/>
      <w:lvlJc w:val="left"/>
      <w:pPr>
        <w:ind w:left="6363" w:hanging="360"/>
      </w:pPr>
    </w:lvl>
    <w:lvl w:ilvl="8" w:tplc="0405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1">
    <w:nsid w:val="6CA25E91"/>
    <w:multiLevelType w:val="hybridMultilevel"/>
    <w:tmpl w:val="482C166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80122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23B"/>
    <w:rsid w:val="00004B32"/>
    <w:rsid w:val="0004114A"/>
    <w:rsid w:val="00045DFB"/>
    <w:rsid w:val="00057C9D"/>
    <w:rsid w:val="00061087"/>
    <w:rsid w:val="000874D6"/>
    <w:rsid w:val="0009320A"/>
    <w:rsid w:val="000B7767"/>
    <w:rsid w:val="000D1D59"/>
    <w:rsid w:val="000E4977"/>
    <w:rsid w:val="000F0FDC"/>
    <w:rsid w:val="000F3F56"/>
    <w:rsid w:val="00117BD4"/>
    <w:rsid w:val="001477C4"/>
    <w:rsid w:val="00185F6C"/>
    <w:rsid w:val="001A1469"/>
    <w:rsid w:val="001A5E55"/>
    <w:rsid w:val="001C6B92"/>
    <w:rsid w:val="00203003"/>
    <w:rsid w:val="002308E8"/>
    <w:rsid w:val="0024062F"/>
    <w:rsid w:val="00295909"/>
    <w:rsid w:val="002A2B9E"/>
    <w:rsid w:val="002C397F"/>
    <w:rsid w:val="003033A6"/>
    <w:rsid w:val="00343DFE"/>
    <w:rsid w:val="00352B01"/>
    <w:rsid w:val="00384A9E"/>
    <w:rsid w:val="0038537F"/>
    <w:rsid w:val="0038561B"/>
    <w:rsid w:val="003923F7"/>
    <w:rsid w:val="003C0E44"/>
    <w:rsid w:val="003C3D47"/>
    <w:rsid w:val="003D3E9A"/>
    <w:rsid w:val="003E4B14"/>
    <w:rsid w:val="003F3C10"/>
    <w:rsid w:val="0045039F"/>
    <w:rsid w:val="00464194"/>
    <w:rsid w:val="004A6677"/>
    <w:rsid w:val="004B21A0"/>
    <w:rsid w:val="004B7EC3"/>
    <w:rsid w:val="004F2DFE"/>
    <w:rsid w:val="005016E4"/>
    <w:rsid w:val="005224C6"/>
    <w:rsid w:val="00583E1A"/>
    <w:rsid w:val="005910C5"/>
    <w:rsid w:val="005C657C"/>
    <w:rsid w:val="005F4499"/>
    <w:rsid w:val="00607EDD"/>
    <w:rsid w:val="0061337D"/>
    <w:rsid w:val="006137F1"/>
    <w:rsid w:val="00614BDD"/>
    <w:rsid w:val="00644ED2"/>
    <w:rsid w:val="00662C68"/>
    <w:rsid w:val="00695E44"/>
    <w:rsid w:val="006A62C9"/>
    <w:rsid w:val="006A72D8"/>
    <w:rsid w:val="006C11FB"/>
    <w:rsid w:val="006C1D07"/>
    <w:rsid w:val="006C4ECD"/>
    <w:rsid w:val="006C6703"/>
    <w:rsid w:val="006F1221"/>
    <w:rsid w:val="0073058C"/>
    <w:rsid w:val="007674E2"/>
    <w:rsid w:val="00787744"/>
    <w:rsid w:val="007A0F74"/>
    <w:rsid w:val="007B1275"/>
    <w:rsid w:val="007E2CD8"/>
    <w:rsid w:val="0080227D"/>
    <w:rsid w:val="008076C9"/>
    <w:rsid w:val="00827817"/>
    <w:rsid w:val="008B3BA1"/>
    <w:rsid w:val="008F23DF"/>
    <w:rsid w:val="00901900"/>
    <w:rsid w:val="00975BCE"/>
    <w:rsid w:val="00997E01"/>
    <w:rsid w:val="009F1E29"/>
    <w:rsid w:val="00A26DAC"/>
    <w:rsid w:val="00A367B3"/>
    <w:rsid w:val="00A405C2"/>
    <w:rsid w:val="00A555DA"/>
    <w:rsid w:val="00A62868"/>
    <w:rsid w:val="00AA3CB1"/>
    <w:rsid w:val="00AB0C3F"/>
    <w:rsid w:val="00AC5E2E"/>
    <w:rsid w:val="00B35C2D"/>
    <w:rsid w:val="00B5133A"/>
    <w:rsid w:val="00B64C9E"/>
    <w:rsid w:val="00B73D87"/>
    <w:rsid w:val="00BB3EE8"/>
    <w:rsid w:val="00C21290"/>
    <w:rsid w:val="00C3058E"/>
    <w:rsid w:val="00C321C4"/>
    <w:rsid w:val="00C431D0"/>
    <w:rsid w:val="00C44CF2"/>
    <w:rsid w:val="00C61684"/>
    <w:rsid w:val="00C83EFA"/>
    <w:rsid w:val="00CA05F6"/>
    <w:rsid w:val="00CA7FBB"/>
    <w:rsid w:val="00CB0175"/>
    <w:rsid w:val="00CB24D8"/>
    <w:rsid w:val="00CB5A32"/>
    <w:rsid w:val="00CB5C77"/>
    <w:rsid w:val="00CC0316"/>
    <w:rsid w:val="00CE0CE4"/>
    <w:rsid w:val="00D26322"/>
    <w:rsid w:val="00D33A91"/>
    <w:rsid w:val="00D4056F"/>
    <w:rsid w:val="00D52522"/>
    <w:rsid w:val="00D5537F"/>
    <w:rsid w:val="00D67797"/>
    <w:rsid w:val="00D87CA7"/>
    <w:rsid w:val="00DA3375"/>
    <w:rsid w:val="00DD7B70"/>
    <w:rsid w:val="00DF06CC"/>
    <w:rsid w:val="00E2708D"/>
    <w:rsid w:val="00E627E2"/>
    <w:rsid w:val="00EA423B"/>
    <w:rsid w:val="00EC0B98"/>
    <w:rsid w:val="00EC5E7B"/>
    <w:rsid w:val="00ED7AD3"/>
    <w:rsid w:val="00EE53D5"/>
    <w:rsid w:val="00F041CF"/>
    <w:rsid w:val="00F047C8"/>
    <w:rsid w:val="00F22884"/>
    <w:rsid w:val="00F63546"/>
    <w:rsid w:val="00F64855"/>
    <w:rsid w:val="00F76BD8"/>
    <w:rsid w:val="00F96914"/>
    <w:rsid w:val="00F96BC0"/>
    <w:rsid w:val="00FC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3" Type="http://schemas.microsoft.com/office/2007/relationships/stylesWithEffects" Target="stylesWithEffects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opis xmlns="f402e9c2-abd1-484c-8afb-4056922aef03">krátký popis záložky 'vložení/nahrazení (řádek)' okna 'Nastavení' aplikace Návrhář sestav</Popis>
    <_DCDateModified xmlns="http://schemas.microsoft.com/sharepoint/v3/fields" xsi:nil="true"/>
    <_DCDateCreated xmlns="http://schemas.microsoft.com/sharepoint/v3/fields">2014-04-03T09:15:00+00:00</_DCDateCreated>
    <Stav xmlns="f402e9c2-abd1-484c-8afb-4056922aef03">verze</Stav>
  </documentManagement>
</p:properties>
</file>

<file path=customXml/itemProps1.xml><?xml version="1.0" encoding="utf-8"?>
<ds:datastoreItem xmlns:ds="http://schemas.openxmlformats.org/officeDocument/2006/customXml" ds:itemID="{3C6AF37A-DE2E-44BF-ABB2-E0C266FBE71E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FB021D47-A534-42D2-8BDD-5DF310242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367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designér -&gt; vložení/nahrazení (buňka)</vt:lpstr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designér -&gt; vložení/nahrazení (řádek)</dc:title>
  <dc:creator>Stepan Sukovyč</dc:creator>
  <cp:keywords>nastavení; designér; vložení; nahrazení; řádek</cp:keywords>
  <cp:lastModifiedBy>Stepan Sukovych</cp:lastModifiedBy>
  <cp:revision>60</cp:revision>
  <dcterms:created xsi:type="dcterms:W3CDTF">2014-03-25T08:17:00Z</dcterms:created>
  <dcterms:modified xsi:type="dcterms:W3CDTF">2014-04-03T09:12:00Z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