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VOLOT: Red Odyssey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Жанр: покрокова Rogue like стратегія з елементами Planet Crawler.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Сеттінг: СРСР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Рушій: Unity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Мова: C#(скрипти), HLSL(шейдери)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Архітектура: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контролю версій та командної роботи використовується Git + GitHub. Основним архітектурним фреймворком є Zenject(dependency injection). Допомагає керувати залежностями та не писати “спагетті код”, що є великою проблемою при роботі з вбудованою системою керування залежностей. для эфективного керування пам’яттю використовується система Addressables. Вона дозволяє вибірково пігружати ассети в рантаймі, а також має корисну функцію підмінювати ассети в готовому білді клієнтів без самого оновлення клієнта.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Оптимізація: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одним із основних інструментів для оптимізації ігрової сцени геймплею є Gpu Instancing. це технологія, що дозволяє ідентичні об’єкти за один draw call.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швидкого рендеру частинок використовується VFX Graph. Це інструмент, що дозволяє робити розрахунки для частинок на потоках відеокарти. Перевагою розрахунків на відеокарті є їх неймовірна швидкість(в сотні разів швидше cpu). Недоліками ж є погана обробка логіки та складна інтеграція з різними данними, наприклад, колізією.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Менеджмент: Jira + Confluence + робочі чати в Telegram.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