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564E6" w14:textId="4D5D0949" w:rsidR="00573AB5" w:rsidRPr="00771E5E" w:rsidRDefault="00017B5D">
      <w:pPr>
        <w:rPr>
          <w:rFonts w:ascii="Arial" w:hAnsi="Arial" w:cs="Arial"/>
          <w:b/>
          <w:sz w:val="28"/>
          <w:szCs w:val="28"/>
          <w:lang w:val="en-NZ"/>
        </w:rPr>
      </w:pPr>
      <w:r w:rsidRPr="00771E5E">
        <w:rPr>
          <w:rFonts w:ascii="Arial" w:hAnsi="Arial" w:cs="Arial"/>
          <w:b/>
          <w:sz w:val="28"/>
          <w:szCs w:val="28"/>
          <w:lang w:val="en-NZ"/>
        </w:rPr>
        <w:t>BCDE</w:t>
      </w:r>
      <w:r w:rsidR="00573AB5" w:rsidRPr="00771E5E">
        <w:rPr>
          <w:rFonts w:ascii="Arial" w:hAnsi="Arial" w:cs="Arial"/>
          <w:b/>
          <w:sz w:val="28"/>
          <w:szCs w:val="28"/>
          <w:lang w:val="en-NZ"/>
        </w:rPr>
        <w:t xml:space="preserve">214 Database Administration </w:t>
      </w:r>
      <w:r w:rsidRPr="00771E5E">
        <w:rPr>
          <w:rFonts w:ascii="Arial" w:hAnsi="Arial" w:cs="Arial"/>
          <w:b/>
          <w:sz w:val="28"/>
          <w:szCs w:val="28"/>
          <w:lang w:val="en-NZ"/>
        </w:rPr>
        <w:t>Assignment 2– Portfolio</w:t>
      </w:r>
    </w:p>
    <w:p w14:paraId="234FDD4C" w14:textId="400F1668" w:rsidR="00E116DE" w:rsidRPr="00771E5E" w:rsidRDefault="00017B5D">
      <w:pPr>
        <w:rPr>
          <w:rFonts w:ascii="Arial" w:hAnsi="Arial" w:cs="Arial"/>
          <w:b/>
          <w:sz w:val="28"/>
          <w:szCs w:val="28"/>
          <w:lang w:val="en-GB"/>
        </w:rPr>
      </w:pPr>
      <w:r w:rsidRPr="00771E5E">
        <w:rPr>
          <w:rFonts w:ascii="Arial" w:hAnsi="Arial" w:cs="Arial"/>
          <w:b/>
          <w:sz w:val="28"/>
          <w:szCs w:val="28"/>
          <w:lang w:val="en-NZ"/>
        </w:rPr>
        <w:t xml:space="preserve">Appendix </w:t>
      </w:r>
      <w:r w:rsidR="005B1633">
        <w:rPr>
          <w:rFonts w:ascii="Arial" w:hAnsi="Arial" w:cs="Arial"/>
          <w:b/>
          <w:sz w:val="28"/>
          <w:szCs w:val="28"/>
          <w:lang w:val="en-NZ"/>
        </w:rPr>
        <w:t>B</w:t>
      </w:r>
      <w:r w:rsidR="00573AB5" w:rsidRPr="00771E5E">
        <w:rPr>
          <w:rFonts w:ascii="Arial" w:hAnsi="Arial" w:cs="Arial"/>
          <w:b/>
          <w:sz w:val="28"/>
          <w:szCs w:val="28"/>
          <w:lang w:val="en-NZ"/>
        </w:rPr>
        <w:t xml:space="preserve"> </w:t>
      </w:r>
      <w:r w:rsidR="005B1633">
        <w:rPr>
          <w:rFonts w:ascii="Arial" w:hAnsi="Arial" w:cs="Arial"/>
          <w:b/>
          <w:sz w:val="28"/>
          <w:szCs w:val="28"/>
          <w:lang w:val="en-NZ"/>
        </w:rPr>
        <w:t xml:space="preserve">Backup </w:t>
      </w:r>
      <w:proofErr w:type="gramStart"/>
      <w:r w:rsidR="005B1633">
        <w:rPr>
          <w:rFonts w:ascii="Arial" w:hAnsi="Arial" w:cs="Arial"/>
          <w:b/>
          <w:sz w:val="28"/>
          <w:szCs w:val="28"/>
          <w:lang w:val="en-NZ"/>
        </w:rPr>
        <w:t>And</w:t>
      </w:r>
      <w:proofErr w:type="gramEnd"/>
      <w:r w:rsidR="005B1633">
        <w:rPr>
          <w:rFonts w:ascii="Arial" w:hAnsi="Arial" w:cs="Arial"/>
          <w:b/>
          <w:sz w:val="28"/>
          <w:szCs w:val="28"/>
          <w:lang w:val="en-NZ"/>
        </w:rPr>
        <w:t xml:space="preserve"> Security</w:t>
      </w:r>
    </w:p>
    <w:p w14:paraId="49E97178" w14:textId="06B365B2" w:rsidR="00E116DE" w:rsidRDefault="00E116DE">
      <w:pPr>
        <w:rPr>
          <w:rFonts w:ascii="Arial" w:hAnsi="Arial" w:cs="Arial"/>
          <w:sz w:val="22"/>
          <w:szCs w:val="22"/>
          <w:lang w:val="en-NZ"/>
        </w:rPr>
      </w:pPr>
    </w:p>
    <w:p w14:paraId="2B510DFF" w14:textId="6A4AAB42" w:rsidR="00771E5E" w:rsidRDefault="00771E5E">
      <w:pPr>
        <w:rPr>
          <w:rFonts w:ascii="Arial" w:hAnsi="Arial" w:cs="Arial"/>
          <w:sz w:val="22"/>
          <w:szCs w:val="22"/>
          <w:lang w:val="en-NZ"/>
        </w:rPr>
      </w:pPr>
      <w:r w:rsidRPr="00771E5E">
        <w:rPr>
          <w:rFonts w:ascii="Arial" w:hAnsi="Arial" w:cs="Arial"/>
          <w:b/>
          <w:bCs/>
          <w:lang w:val="en-NZ"/>
        </w:rPr>
        <w:t>Due Date:</w:t>
      </w:r>
      <w:r w:rsidRPr="00771E5E">
        <w:rPr>
          <w:rFonts w:ascii="Arial" w:hAnsi="Arial" w:cs="Arial"/>
          <w:lang w:val="en-NZ"/>
        </w:rPr>
        <w:tab/>
      </w:r>
      <w:r w:rsidRPr="00771E5E">
        <w:rPr>
          <w:lang w:val="en-NZ"/>
        </w:rPr>
        <w:t xml:space="preserve">Friday </w:t>
      </w:r>
      <w:r w:rsidR="005B1633">
        <w:rPr>
          <w:lang w:val="en-NZ"/>
        </w:rPr>
        <w:t>2 October</w:t>
      </w:r>
      <w:r w:rsidRPr="00771E5E">
        <w:rPr>
          <w:lang w:val="en-NZ"/>
        </w:rPr>
        <w:t>; 11:59 p.m.</w:t>
      </w:r>
      <w:r w:rsidR="001B2AAD" w:rsidRPr="001B2AAD">
        <w:rPr>
          <w:rFonts w:ascii="Arial" w:hAnsi="Arial" w:cs="Arial"/>
          <w:b/>
          <w:bCs/>
          <w:lang w:val="en-NZ"/>
        </w:rPr>
        <w:t xml:space="preserve"> </w:t>
      </w:r>
      <w:r w:rsidR="001B2AAD">
        <w:rPr>
          <w:rFonts w:ascii="Arial" w:hAnsi="Arial" w:cs="Arial"/>
          <w:b/>
          <w:bCs/>
          <w:lang w:val="en-NZ"/>
        </w:rPr>
        <w:tab/>
      </w:r>
      <w:r w:rsidR="001B2AAD">
        <w:rPr>
          <w:rFonts w:ascii="Arial" w:hAnsi="Arial" w:cs="Arial"/>
          <w:b/>
          <w:bCs/>
          <w:lang w:val="en-NZ"/>
        </w:rPr>
        <w:tab/>
      </w:r>
      <w:r w:rsidR="001B2AAD">
        <w:rPr>
          <w:rFonts w:ascii="Arial" w:hAnsi="Arial" w:cs="Arial"/>
          <w:b/>
          <w:bCs/>
          <w:lang w:val="en-NZ"/>
        </w:rPr>
        <w:tab/>
      </w:r>
      <w:r w:rsidR="001B2AAD">
        <w:rPr>
          <w:rFonts w:ascii="Arial" w:hAnsi="Arial" w:cs="Arial"/>
          <w:b/>
          <w:bCs/>
          <w:lang w:val="en-NZ"/>
        </w:rPr>
        <w:tab/>
        <w:t>(Total Marks 25)</w:t>
      </w:r>
    </w:p>
    <w:p w14:paraId="187136BC" w14:textId="77777777" w:rsidR="00771E5E" w:rsidRDefault="00771E5E">
      <w:pPr>
        <w:rPr>
          <w:rFonts w:ascii="Arial" w:hAnsi="Arial" w:cs="Arial"/>
          <w:sz w:val="22"/>
          <w:szCs w:val="22"/>
          <w:lang w:val="en-NZ"/>
        </w:rPr>
      </w:pPr>
    </w:p>
    <w:p w14:paraId="23F4A4E6" w14:textId="351AC10E" w:rsidR="00573AB5" w:rsidRPr="00771E5E" w:rsidRDefault="00573AB5" w:rsidP="00573AB5">
      <w:pPr>
        <w:rPr>
          <w:lang w:val="en-NZ"/>
        </w:rPr>
      </w:pPr>
      <w:r w:rsidRPr="00771E5E">
        <w:rPr>
          <w:b/>
          <w:bCs/>
          <w:lang w:val="en-NZ"/>
        </w:rPr>
        <w:t>Write scripts</w:t>
      </w:r>
      <w:r w:rsidRPr="00771E5E">
        <w:rPr>
          <w:lang w:val="en-NZ"/>
        </w:rPr>
        <w:t xml:space="preserve"> to perform the following tasks</w:t>
      </w:r>
    </w:p>
    <w:p w14:paraId="5E6D085B" w14:textId="17E675D6" w:rsidR="00573AB5" w:rsidRPr="00FA4513" w:rsidRDefault="00573AB5" w:rsidP="00573AB5">
      <w:pPr>
        <w:rPr>
          <w:rFonts w:ascii="Arial" w:hAnsi="Arial" w:cs="Arial"/>
          <w:lang w:val="en-NZ"/>
        </w:rPr>
      </w:pPr>
    </w:p>
    <w:p w14:paraId="2DB84E15" w14:textId="7EA84C65" w:rsidR="00AD755B" w:rsidRPr="00FA4513" w:rsidRDefault="005B1633" w:rsidP="00573AB5">
      <w:pPr>
        <w:rPr>
          <w:rFonts w:ascii="Arial" w:hAnsi="Arial" w:cs="Arial"/>
          <w:b/>
          <w:bCs/>
          <w:lang w:val="en-NZ"/>
        </w:rPr>
      </w:pPr>
      <w:proofErr w:type="spellStart"/>
      <w:r>
        <w:rPr>
          <w:rFonts w:ascii="Arial" w:hAnsi="Arial" w:cs="Arial"/>
          <w:b/>
          <w:bCs/>
          <w:lang w:val="en-NZ"/>
        </w:rPr>
        <w:t>BackUp</w:t>
      </w:r>
      <w:proofErr w:type="spellEnd"/>
      <w:r>
        <w:rPr>
          <w:rFonts w:ascii="Arial" w:hAnsi="Arial" w:cs="Arial"/>
          <w:b/>
          <w:bCs/>
          <w:lang w:val="en-NZ"/>
        </w:rPr>
        <w:t xml:space="preserve"> and Data Export</w:t>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r>
      <w:r w:rsidR="00E50FA8">
        <w:rPr>
          <w:rFonts w:ascii="Arial" w:hAnsi="Arial" w:cs="Arial"/>
          <w:b/>
          <w:bCs/>
          <w:lang w:val="en-NZ"/>
        </w:rPr>
        <w:tab/>
        <w:t>(Marks 2.5 * 2 = 5)</w:t>
      </w:r>
    </w:p>
    <w:p w14:paraId="3DA5FB8A" w14:textId="2129AE29" w:rsidR="00AD755B" w:rsidRPr="00FA4513" w:rsidRDefault="00FA4513" w:rsidP="00AD755B">
      <w:pPr>
        <w:tabs>
          <w:tab w:val="right" w:pos="9015"/>
        </w:tabs>
        <w:rPr>
          <w:rFonts w:cs="Arial"/>
        </w:rPr>
      </w:pPr>
      <w:r>
        <w:rPr>
          <w:rFonts w:cs="Arial"/>
        </w:rPr>
        <w:t xml:space="preserve">Write scripts to </w:t>
      </w:r>
      <w:r w:rsidR="005B1633">
        <w:rPr>
          <w:rFonts w:cs="Arial"/>
        </w:rPr>
        <w:t xml:space="preserve">implement the following backup </w:t>
      </w:r>
      <w:r w:rsidR="0055706A">
        <w:rPr>
          <w:rFonts w:cs="Arial"/>
        </w:rPr>
        <w:t xml:space="preserve">and data export </w:t>
      </w:r>
      <w:r w:rsidR="005B1633">
        <w:rPr>
          <w:rFonts w:cs="Arial"/>
        </w:rPr>
        <w:t>polic</w:t>
      </w:r>
      <w:r w:rsidR="0055706A">
        <w:rPr>
          <w:rFonts w:cs="Arial"/>
        </w:rPr>
        <w:t>ies</w:t>
      </w:r>
      <w:r w:rsidR="005B1633">
        <w:rPr>
          <w:rFonts w:cs="Arial"/>
        </w:rPr>
        <w:t>:</w:t>
      </w:r>
    </w:p>
    <w:p w14:paraId="5E82C1A0" w14:textId="3A5BAFE2" w:rsidR="0055706A" w:rsidRPr="0055706A" w:rsidRDefault="005B1633" w:rsidP="0055706A">
      <w:pPr>
        <w:pStyle w:val="ListParagraph"/>
        <w:numPr>
          <w:ilvl w:val="0"/>
          <w:numId w:val="28"/>
        </w:numPr>
        <w:rPr>
          <w:rFonts w:cs="Arial"/>
        </w:rPr>
      </w:pPr>
      <w:r w:rsidRPr="0055706A">
        <w:rPr>
          <w:rFonts w:cs="Arial"/>
        </w:rPr>
        <w:t>The data base should be fully backed up at 11:00p.m. every Monday night.  The backups should expire after three weeks.</w:t>
      </w:r>
      <w:r w:rsidR="0055706A">
        <w:rPr>
          <w:rFonts w:cs="Arial"/>
        </w:rPr>
        <w:t xml:space="preserve">  There should also be a differential backup at a useful time before a Thursday auction would commence.</w:t>
      </w:r>
    </w:p>
    <w:p w14:paraId="07F42E6F" w14:textId="0D957A53" w:rsidR="00AD755B" w:rsidRPr="00C81BB8" w:rsidRDefault="005B1633" w:rsidP="0055706A">
      <w:pPr>
        <w:pStyle w:val="ListParagraph"/>
        <w:numPr>
          <w:ilvl w:val="0"/>
          <w:numId w:val="28"/>
        </w:numPr>
        <w:rPr>
          <w:rFonts w:cs="Arial"/>
          <w:strike/>
        </w:rPr>
      </w:pPr>
      <w:r w:rsidRPr="00C81BB8">
        <w:rPr>
          <w:rFonts w:cs="Arial"/>
          <w:strike/>
        </w:rPr>
        <w:t xml:space="preserve">The relevant data for </w:t>
      </w:r>
      <w:r w:rsidR="0055706A" w:rsidRPr="00C81BB8">
        <w:rPr>
          <w:rFonts w:cs="Arial"/>
          <w:strike/>
        </w:rPr>
        <w:t xml:space="preserve">an </w:t>
      </w:r>
      <w:r w:rsidRPr="00C81BB8">
        <w:rPr>
          <w:rFonts w:cs="Arial"/>
          <w:strike/>
        </w:rPr>
        <w:t xml:space="preserve">auction should also be exported as </w:t>
      </w:r>
      <w:r w:rsidR="0055706A" w:rsidRPr="00C81BB8">
        <w:rPr>
          <w:rFonts w:cs="Arial"/>
          <w:strike/>
        </w:rPr>
        <w:t xml:space="preserve">three csv files.  These should be the clients (including contact details) who </w:t>
      </w:r>
      <w:proofErr w:type="gramStart"/>
      <w:r w:rsidR="0055706A" w:rsidRPr="00C81BB8">
        <w:rPr>
          <w:rFonts w:cs="Arial"/>
          <w:strike/>
        </w:rPr>
        <w:t>actually bought</w:t>
      </w:r>
      <w:proofErr w:type="gramEnd"/>
      <w:r w:rsidR="0055706A" w:rsidRPr="00C81BB8">
        <w:rPr>
          <w:rFonts w:cs="Arial"/>
          <w:strike/>
        </w:rPr>
        <w:t xml:space="preserve"> or sold stock, and the details of the auctions, including names of buyers, seller, agents and auctioneers.</w:t>
      </w:r>
    </w:p>
    <w:p w14:paraId="38D54DDC" w14:textId="49A56A31" w:rsidR="0055706A" w:rsidRDefault="0055706A" w:rsidP="00573AB5">
      <w:pPr>
        <w:rPr>
          <w:rFonts w:ascii="Arial" w:hAnsi="Arial" w:cs="Arial"/>
          <w:b/>
          <w:bCs/>
        </w:rPr>
      </w:pPr>
    </w:p>
    <w:p w14:paraId="69E7B297" w14:textId="2591C1A4" w:rsidR="0055706A" w:rsidRDefault="0055706A" w:rsidP="00573AB5">
      <w:pPr>
        <w:rPr>
          <w:rFonts w:ascii="Arial" w:hAnsi="Arial" w:cs="Arial"/>
          <w:b/>
          <w:bCs/>
        </w:rPr>
      </w:pPr>
      <w:r>
        <w:rPr>
          <w:rFonts w:ascii="Arial" w:hAnsi="Arial" w:cs="Arial"/>
          <w:b/>
          <w:bCs/>
        </w:rPr>
        <w:t>Users and Security</w:t>
      </w:r>
      <w:r w:rsidR="005B7378">
        <w:rPr>
          <w:rFonts w:ascii="Arial" w:hAnsi="Arial" w:cs="Arial"/>
          <w:b/>
          <w:bCs/>
        </w:rPr>
        <w:tab/>
      </w:r>
      <w:r w:rsidR="005B7378">
        <w:rPr>
          <w:rFonts w:ascii="Arial" w:hAnsi="Arial" w:cs="Arial"/>
          <w:b/>
          <w:bCs/>
        </w:rPr>
        <w:tab/>
      </w:r>
      <w:r w:rsidR="005B7378">
        <w:rPr>
          <w:rFonts w:ascii="Arial" w:hAnsi="Arial" w:cs="Arial"/>
          <w:b/>
          <w:bCs/>
        </w:rPr>
        <w:tab/>
      </w:r>
      <w:r w:rsidR="005B7378">
        <w:rPr>
          <w:rFonts w:ascii="Arial" w:hAnsi="Arial" w:cs="Arial"/>
          <w:b/>
          <w:bCs/>
        </w:rPr>
        <w:tab/>
      </w:r>
      <w:r w:rsidR="003C4D8D">
        <w:rPr>
          <w:rFonts w:ascii="Arial" w:hAnsi="Arial" w:cs="Arial"/>
          <w:b/>
          <w:bCs/>
        </w:rPr>
        <w:tab/>
      </w:r>
      <w:r w:rsidR="003C4D8D">
        <w:rPr>
          <w:rFonts w:ascii="Arial" w:hAnsi="Arial" w:cs="Arial"/>
          <w:b/>
          <w:bCs/>
        </w:rPr>
        <w:tab/>
      </w:r>
      <w:r w:rsidR="003C4D8D">
        <w:rPr>
          <w:rFonts w:ascii="Arial" w:hAnsi="Arial" w:cs="Arial"/>
          <w:b/>
          <w:bCs/>
        </w:rPr>
        <w:tab/>
      </w:r>
      <w:r w:rsidR="005B7378">
        <w:rPr>
          <w:rFonts w:ascii="Arial" w:hAnsi="Arial" w:cs="Arial"/>
          <w:b/>
          <w:bCs/>
          <w:lang w:val="en-NZ"/>
        </w:rPr>
        <w:t xml:space="preserve">(Marks </w:t>
      </w:r>
      <w:r w:rsidR="003C4D8D">
        <w:rPr>
          <w:rFonts w:ascii="Arial" w:hAnsi="Arial" w:cs="Arial"/>
          <w:b/>
          <w:bCs/>
          <w:lang w:val="en-NZ"/>
        </w:rPr>
        <w:t>20</w:t>
      </w:r>
      <w:r w:rsidR="005B7378">
        <w:rPr>
          <w:rFonts w:ascii="Arial" w:hAnsi="Arial" w:cs="Arial"/>
          <w:b/>
          <w:bCs/>
          <w:lang w:val="en-NZ"/>
        </w:rPr>
        <w:t>)</w:t>
      </w:r>
    </w:p>
    <w:p w14:paraId="19457EA4" w14:textId="52BF4123" w:rsidR="0055706A" w:rsidRPr="00972255" w:rsidRDefault="0055706A" w:rsidP="00E21566">
      <w:pPr>
        <w:pStyle w:val="ListParagraph"/>
        <w:numPr>
          <w:ilvl w:val="0"/>
          <w:numId w:val="29"/>
        </w:numPr>
        <w:tabs>
          <w:tab w:val="right" w:pos="9015"/>
        </w:tabs>
        <w:rPr>
          <w:rFonts w:cs="Arial"/>
          <w:strike/>
        </w:rPr>
      </w:pPr>
      <w:r w:rsidRPr="00972255">
        <w:rPr>
          <w:rFonts w:cs="Arial"/>
          <w:strike/>
        </w:rPr>
        <w:t>Write a script to create the following SQL users with the provided rights.  They should not be able to do anything else.  Make the passwords the same as the Login name and do not enforce the password policy.</w:t>
      </w:r>
      <w:r w:rsidR="0040746C" w:rsidRPr="00972255">
        <w:rPr>
          <w:rFonts w:ascii="Arial" w:hAnsi="Arial" w:cs="Arial"/>
          <w:b/>
          <w:bCs/>
          <w:strike/>
          <w:lang w:val="en-NZ"/>
        </w:rPr>
        <w:t xml:space="preserve"> </w:t>
      </w:r>
      <w:r w:rsidR="0040746C" w:rsidRPr="00972255">
        <w:rPr>
          <w:rFonts w:ascii="Arial" w:hAnsi="Arial" w:cs="Arial"/>
          <w:b/>
          <w:bCs/>
          <w:strike/>
          <w:lang w:val="en-NZ"/>
        </w:rPr>
        <w:tab/>
        <w:t>(Marks 1 * 8 =8)</w:t>
      </w:r>
    </w:p>
    <w:p w14:paraId="1A180FC1" w14:textId="77777777" w:rsidR="0055706A" w:rsidRPr="00972255" w:rsidRDefault="0055706A" w:rsidP="0055706A">
      <w:pPr>
        <w:tabs>
          <w:tab w:val="left" w:pos="3119"/>
          <w:tab w:val="right" w:pos="9015"/>
        </w:tabs>
        <w:rPr>
          <w:rFonts w:cs="Arial"/>
          <w:strike/>
        </w:rPr>
      </w:pPr>
    </w:p>
    <w:tbl>
      <w:tblPr>
        <w:tblStyle w:val="TableGrid"/>
        <w:tblW w:w="0" w:type="auto"/>
        <w:tblLook w:val="04A0" w:firstRow="1" w:lastRow="0" w:firstColumn="1" w:lastColumn="0" w:noHBand="0" w:noVBand="1"/>
      </w:tblPr>
      <w:tblGrid>
        <w:gridCol w:w="4508"/>
        <w:gridCol w:w="4509"/>
      </w:tblGrid>
      <w:tr w:rsidR="0055706A" w:rsidRPr="00972255" w14:paraId="041DB42D" w14:textId="77777777" w:rsidTr="0064157B">
        <w:tc>
          <w:tcPr>
            <w:tcW w:w="4508" w:type="dxa"/>
          </w:tcPr>
          <w:p w14:paraId="28211F1B" w14:textId="77777777" w:rsidR="0055706A" w:rsidRPr="00972255" w:rsidRDefault="0055706A" w:rsidP="0064157B">
            <w:pPr>
              <w:tabs>
                <w:tab w:val="right" w:pos="9015"/>
              </w:tabs>
              <w:jc w:val="center"/>
              <w:rPr>
                <w:rFonts w:cs="Arial"/>
                <w:strike/>
              </w:rPr>
            </w:pPr>
            <w:r w:rsidRPr="00972255">
              <w:rPr>
                <w:rFonts w:cs="Arial"/>
                <w:b/>
                <w:strike/>
              </w:rPr>
              <w:t>User</w:t>
            </w:r>
          </w:p>
        </w:tc>
        <w:tc>
          <w:tcPr>
            <w:tcW w:w="4509" w:type="dxa"/>
          </w:tcPr>
          <w:p w14:paraId="19B306EF" w14:textId="77777777" w:rsidR="0055706A" w:rsidRPr="00972255" w:rsidRDefault="0055706A" w:rsidP="0064157B">
            <w:pPr>
              <w:tabs>
                <w:tab w:val="right" w:pos="9015"/>
              </w:tabs>
              <w:jc w:val="center"/>
              <w:rPr>
                <w:rFonts w:cs="Arial"/>
                <w:strike/>
              </w:rPr>
            </w:pPr>
            <w:r w:rsidRPr="00972255">
              <w:rPr>
                <w:rFonts w:cs="Arial"/>
                <w:b/>
                <w:strike/>
              </w:rPr>
              <w:t>Rights</w:t>
            </w:r>
          </w:p>
        </w:tc>
      </w:tr>
      <w:tr w:rsidR="0055706A" w:rsidRPr="00972255" w14:paraId="01F8B42E" w14:textId="77777777" w:rsidTr="0064157B">
        <w:tc>
          <w:tcPr>
            <w:tcW w:w="4508" w:type="dxa"/>
          </w:tcPr>
          <w:p w14:paraId="0295E26A" w14:textId="77777777" w:rsidR="0055706A" w:rsidRPr="00972255" w:rsidRDefault="0055706A" w:rsidP="0064157B">
            <w:pPr>
              <w:tabs>
                <w:tab w:val="right" w:pos="9015"/>
              </w:tabs>
              <w:rPr>
                <w:rFonts w:cs="Arial"/>
                <w:strike/>
              </w:rPr>
            </w:pPr>
            <w:proofErr w:type="spellStart"/>
            <w:r w:rsidRPr="00972255">
              <w:rPr>
                <w:rFonts w:cs="Arial"/>
                <w:strike/>
              </w:rPr>
              <w:t>AuctionCreator</w:t>
            </w:r>
            <w:proofErr w:type="spellEnd"/>
          </w:p>
        </w:tc>
        <w:tc>
          <w:tcPr>
            <w:tcW w:w="4509" w:type="dxa"/>
          </w:tcPr>
          <w:p w14:paraId="4B1BBB99" w14:textId="09D31982" w:rsidR="0055706A" w:rsidRPr="00972255" w:rsidRDefault="0055706A" w:rsidP="0064157B">
            <w:pPr>
              <w:tabs>
                <w:tab w:val="right" w:pos="9015"/>
              </w:tabs>
              <w:rPr>
                <w:rFonts w:cs="Arial"/>
                <w:strike/>
              </w:rPr>
            </w:pPr>
            <w:r w:rsidRPr="00972255">
              <w:rPr>
                <w:rFonts w:cs="Arial"/>
                <w:strike/>
              </w:rPr>
              <w:t xml:space="preserve">Load </w:t>
            </w:r>
            <w:r w:rsidR="00E21566" w:rsidRPr="00972255">
              <w:rPr>
                <w:rFonts w:cs="Arial"/>
                <w:strike/>
              </w:rPr>
              <w:t xml:space="preserve">and edit </w:t>
            </w:r>
            <w:r w:rsidRPr="00972255">
              <w:rPr>
                <w:rFonts w:cs="Arial"/>
                <w:strike/>
              </w:rPr>
              <w:t xml:space="preserve">data into the </w:t>
            </w:r>
            <w:proofErr w:type="spellStart"/>
            <w:r w:rsidRPr="00972255">
              <w:rPr>
                <w:rFonts w:cs="Arial"/>
                <w:strike/>
              </w:rPr>
              <w:t>AuctionDay</w:t>
            </w:r>
            <w:proofErr w:type="spellEnd"/>
            <w:r w:rsidRPr="00972255">
              <w:rPr>
                <w:rFonts w:cs="Arial"/>
                <w:strike/>
              </w:rPr>
              <w:t xml:space="preserve">, </w:t>
            </w:r>
            <w:proofErr w:type="spellStart"/>
            <w:r w:rsidRPr="00972255">
              <w:rPr>
                <w:rFonts w:cs="Arial"/>
                <w:strike/>
              </w:rPr>
              <w:t>CattleAuction</w:t>
            </w:r>
            <w:proofErr w:type="spellEnd"/>
            <w:r w:rsidRPr="00972255">
              <w:rPr>
                <w:rFonts w:cs="Arial"/>
                <w:strike/>
              </w:rPr>
              <w:t xml:space="preserve"> and </w:t>
            </w:r>
            <w:proofErr w:type="spellStart"/>
            <w:r w:rsidRPr="00972255">
              <w:rPr>
                <w:rFonts w:cs="Arial"/>
                <w:strike/>
              </w:rPr>
              <w:t>SheepAuction</w:t>
            </w:r>
            <w:proofErr w:type="spellEnd"/>
            <w:r w:rsidRPr="00972255">
              <w:rPr>
                <w:rFonts w:cs="Arial"/>
                <w:strike/>
              </w:rPr>
              <w:t xml:space="preserve"> tables</w:t>
            </w:r>
          </w:p>
        </w:tc>
      </w:tr>
      <w:tr w:rsidR="0055706A" w:rsidRPr="00972255" w14:paraId="7510D90F" w14:textId="77777777" w:rsidTr="0064157B">
        <w:tc>
          <w:tcPr>
            <w:tcW w:w="4508" w:type="dxa"/>
          </w:tcPr>
          <w:p w14:paraId="3D24F9CA" w14:textId="77777777" w:rsidR="0055706A" w:rsidRPr="00972255" w:rsidRDefault="0055706A" w:rsidP="0064157B">
            <w:pPr>
              <w:tabs>
                <w:tab w:val="right" w:pos="9015"/>
              </w:tabs>
              <w:rPr>
                <w:rFonts w:cs="Arial"/>
                <w:strike/>
              </w:rPr>
            </w:pPr>
            <w:proofErr w:type="spellStart"/>
            <w:r w:rsidRPr="00972255">
              <w:rPr>
                <w:rFonts w:cs="Arial"/>
                <w:strike/>
              </w:rPr>
              <w:t>ClientLoader</w:t>
            </w:r>
            <w:proofErr w:type="spellEnd"/>
          </w:p>
        </w:tc>
        <w:tc>
          <w:tcPr>
            <w:tcW w:w="4509" w:type="dxa"/>
          </w:tcPr>
          <w:p w14:paraId="4E8F9340" w14:textId="112FCE90" w:rsidR="0055706A" w:rsidRPr="00972255" w:rsidRDefault="0055706A" w:rsidP="0064157B">
            <w:pPr>
              <w:tabs>
                <w:tab w:val="right" w:pos="9015"/>
              </w:tabs>
              <w:rPr>
                <w:rFonts w:cs="Arial"/>
                <w:strike/>
              </w:rPr>
            </w:pPr>
            <w:r w:rsidRPr="00972255">
              <w:rPr>
                <w:rFonts w:cs="Arial"/>
                <w:strike/>
              </w:rPr>
              <w:t xml:space="preserve">Load and edit data in the </w:t>
            </w:r>
            <w:proofErr w:type="spellStart"/>
            <w:r w:rsidRPr="00972255">
              <w:rPr>
                <w:rFonts w:cs="Arial"/>
                <w:strike/>
              </w:rPr>
              <w:t>AuctionClient</w:t>
            </w:r>
            <w:proofErr w:type="spellEnd"/>
            <w:r w:rsidRPr="00972255">
              <w:rPr>
                <w:rFonts w:cs="Arial"/>
                <w:strike/>
              </w:rPr>
              <w:t xml:space="preserve"> and </w:t>
            </w:r>
            <w:proofErr w:type="spellStart"/>
            <w:r w:rsidRPr="00972255">
              <w:rPr>
                <w:rFonts w:cs="Arial"/>
                <w:strike/>
              </w:rPr>
              <w:t>AuctionClientAtAuction</w:t>
            </w:r>
            <w:proofErr w:type="spellEnd"/>
            <w:r w:rsidRPr="00972255">
              <w:rPr>
                <w:rFonts w:cs="Arial"/>
                <w:strike/>
              </w:rPr>
              <w:t xml:space="preserve"> tables</w:t>
            </w:r>
          </w:p>
        </w:tc>
      </w:tr>
      <w:tr w:rsidR="0055706A" w:rsidRPr="00972255" w14:paraId="222B5E8F" w14:textId="77777777" w:rsidTr="0064157B">
        <w:tc>
          <w:tcPr>
            <w:tcW w:w="4508" w:type="dxa"/>
          </w:tcPr>
          <w:p w14:paraId="22641A59" w14:textId="77777777" w:rsidR="0055706A" w:rsidRPr="00972255" w:rsidRDefault="0055706A" w:rsidP="0064157B">
            <w:pPr>
              <w:tabs>
                <w:tab w:val="right" w:pos="9015"/>
              </w:tabs>
              <w:rPr>
                <w:rFonts w:cs="Arial"/>
                <w:strike/>
              </w:rPr>
            </w:pPr>
            <w:proofErr w:type="spellStart"/>
            <w:r w:rsidRPr="00972255">
              <w:rPr>
                <w:rFonts w:cs="Arial"/>
                <w:strike/>
              </w:rPr>
              <w:t>StockLoader</w:t>
            </w:r>
            <w:proofErr w:type="spellEnd"/>
          </w:p>
        </w:tc>
        <w:tc>
          <w:tcPr>
            <w:tcW w:w="4509" w:type="dxa"/>
          </w:tcPr>
          <w:p w14:paraId="75539295" w14:textId="77777777" w:rsidR="0055706A" w:rsidRPr="00972255" w:rsidRDefault="0055706A" w:rsidP="0064157B">
            <w:pPr>
              <w:tabs>
                <w:tab w:val="right" w:pos="9015"/>
              </w:tabs>
              <w:rPr>
                <w:rFonts w:cs="Arial"/>
                <w:strike/>
              </w:rPr>
            </w:pPr>
            <w:r w:rsidRPr="00972255">
              <w:rPr>
                <w:rFonts w:cs="Arial"/>
                <w:strike/>
              </w:rPr>
              <w:t>Load and edit data in the *Lot tables</w:t>
            </w:r>
          </w:p>
        </w:tc>
      </w:tr>
      <w:tr w:rsidR="0055706A" w:rsidRPr="00972255" w14:paraId="05393FCE" w14:textId="77777777" w:rsidTr="0064157B">
        <w:tc>
          <w:tcPr>
            <w:tcW w:w="4508" w:type="dxa"/>
          </w:tcPr>
          <w:p w14:paraId="74D7544F" w14:textId="77777777" w:rsidR="0055706A" w:rsidRPr="00972255" w:rsidRDefault="0055706A" w:rsidP="0064157B">
            <w:pPr>
              <w:tabs>
                <w:tab w:val="right" w:pos="9015"/>
              </w:tabs>
              <w:rPr>
                <w:rFonts w:cs="Arial"/>
                <w:strike/>
              </w:rPr>
            </w:pPr>
            <w:proofErr w:type="spellStart"/>
            <w:r w:rsidRPr="00972255">
              <w:rPr>
                <w:rFonts w:cs="Arial"/>
                <w:strike/>
              </w:rPr>
              <w:t>AuctionDayDataEntry</w:t>
            </w:r>
            <w:proofErr w:type="spellEnd"/>
          </w:p>
        </w:tc>
        <w:tc>
          <w:tcPr>
            <w:tcW w:w="4509" w:type="dxa"/>
          </w:tcPr>
          <w:p w14:paraId="03CA5C08" w14:textId="77777777" w:rsidR="0055706A" w:rsidRPr="00972255" w:rsidRDefault="0055706A" w:rsidP="0064157B">
            <w:pPr>
              <w:tabs>
                <w:tab w:val="right" w:pos="9015"/>
              </w:tabs>
              <w:rPr>
                <w:rFonts w:cs="Arial"/>
                <w:strike/>
              </w:rPr>
            </w:pPr>
            <w:r w:rsidRPr="00972255">
              <w:rPr>
                <w:rFonts w:cs="Arial"/>
                <w:strike/>
              </w:rPr>
              <w:t>Update data in the *Lot tables, but not create new records</w:t>
            </w:r>
          </w:p>
        </w:tc>
      </w:tr>
      <w:tr w:rsidR="0055706A" w:rsidRPr="00972255" w14:paraId="0580B53C" w14:textId="77777777" w:rsidTr="0064157B">
        <w:tc>
          <w:tcPr>
            <w:tcW w:w="4508" w:type="dxa"/>
          </w:tcPr>
          <w:p w14:paraId="00516B5A" w14:textId="77777777" w:rsidR="0055706A" w:rsidRPr="00972255" w:rsidRDefault="0055706A" w:rsidP="0064157B">
            <w:pPr>
              <w:tabs>
                <w:tab w:val="right" w:pos="9015"/>
              </w:tabs>
              <w:rPr>
                <w:rFonts w:cs="Arial"/>
                <w:strike/>
              </w:rPr>
            </w:pPr>
            <w:proofErr w:type="spellStart"/>
            <w:r w:rsidRPr="00972255">
              <w:rPr>
                <w:rFonts w:cs="Arial"/>
                <w:strike/>
              </w:rPr>
              <w:t>AuctionDaySupervisor</w:t>
            </w:r>
            <w:proofErr w:type="spellEnd"/>
          </w:p>
        </w:tc>
        <w:tc>
          <w:tcPr>
            <w:tcW w:w="4509" w:type="dxa"/>
          </w:tcPr>
          <w:p w14:paraId="4E9000EF" w14:textId="77777777" w:rsidR="0055706A" w:rsidRPr="00972255" w:rsidRDefault="0055706A" w:rsidP="0064157B">
            <w:pPr>
              <w:tabs>
                <w:tab w:val="right" w:pos="9015"/>
              </w:tabs>
              <w:rPr>
                <w:rFonts w:cs="Arial"/>
                <w:strike/>
              </w:rPr>
            </w:pPr>
            <w:r w:rsidRPr="00972255">
              <w:rPr>
                <w:rFonts w:cs="Arial"/>
                <w:strike/>
              </w:rPr>
              <w:t xml:space="preserve">Everything that the </w:t>
            </w:r>
            <w:proofErr w:type="spellStart"/>
            <w:r w:rsidRPr="00972255">
              <w:rPr>
                <w:rFonts w:cs="Arial"/>
                <w:strike/>
              </w:rPr>
              <w:t>ClientLoader</w:t>
            </w:r>
            <w:proofErr w:type="spellEnd"/>
            <w:r w:rsidRPr="00972255">
              <w:rPr>
                <w:rFonts w:cs="Arial"/>
                <w:strike/>
              </w:rPr>
              <w:t xml:space="preserve">, </w:t>
            </w:r>
            <w:proofErr w:type="spellStart"/>
            <w:r w:rsidRPr="00972255">
              <w:rPr>
                <w:rFonts w:cs="Arial"/>
                <w:strike/>
              </w:rPr>
              <w:t>StockLoader</w:t>
            </w:r>
            <w:proofErr w:type="spellEnd"/>
            <w:r w:rsidRPr="00972255">
              <w:rPr>
                <w:rFonts w:cs="Arial"/>
                <w:strike/>
              </w:rPr>
              <w:t xml:space="preserve"> and </w:t>
            </w:r>
            <w:proofErr w:type="spellStart"/>
            <w:r w:rsidRPr="00972255">
              <w:rPr>
                <w:rFonts w:cs="Arial"/>
                <w:strike/>
              </w:rPr>
              <w:t>AuctionDayDataEntry</w:t>
            </w:r>
            <w:proofErr w:type="spellEnd"/>
            <w:r w:rsidRPr="00972255">
              <w:rPr>
                <w:rFonts w:cs="Arial"/>
                <w:strike/>
              </w:rPr>
              <w:t xml:space="preserve"> user can do.</w:t>
            </w:r>
          </w:p>
        </w:tc>
      </w:tr>
      <w:tr w:rsidR="0055706A" w:rsidRPr="00972255" w14:paraId="1EFAF885" w14:textId="77777777" w:rsidTr="0064157B">
        <w:tc>
          <w:tcPr>
            <w:tcW w:w="4508" w:type="dxa"/>
          </w:tcPr>
          <w:p w14:paraId="35B56995" w14:textId="77777777" w:rsidR="0055706A" w:rsidRPr="00972255" w:rsidRDefault="0055706A" w:rsidP="0064157B">
            <w:pPr>
              <w:tabs>
                <w:tab w:val="right" w:pos="9015"/>
              </w:tabs>
              <w:rPr>
                <w:rFonts w:cs="Arial"/>
                <w:strike/>
              </w:rPr>
            </w:pPr>
            <w:proofErr w:type="spellStart"/>
            <w:r w:rsidRPr="00972255">
              <w:rPr>
                <w:rFonts w:cs="Arial"/>
                <w:strike/>
              </w:rPr>
              <w:t>SaleDayAdmin</w:t>
            </w:r>
            <w:proofErr w:type="spellEnd"/>
          </w:p>
        </w:tc>
        <w:tc>
          <w:tcPr>
            <w:tcW w:w="4509" w:type="dxa"/>
          </w:tcPr>
          <w:p w14:paraId="0BA0481B" w14:textId="135CB4BA" w:rsidR="0055706A" w:rsidRPr="00972255" w:rsidRDefault="00E21566" w:rsidP="0064157B">
            <w:pPr>
              <w:tabs>
                <w:tab w:val="right" w:pos="9015"/>
              </w:tabs>
              <w:rPr>
                <w:rFonts w:cs="Arial"/>
                <w:strike/>
              </w:rPr>
            </w:pPr>
            <w:r w:rsidRPr="00972255">
              <w:rPr>
                <w:rFonts w:cs="Arial"/>
                <w:strike/>
              </w:rPr>
              <w:t>Full administrator rights.</w:t>
            </w:r>
          </w:p>
        </w:tc>
      </w:tr>
      <w:tr w:rsidR="0055706A" w:rsidRPr="00972255" w14:paraId="797FD6A9" w14:textId="77777777" w:rsidTr="0064157B">
        <w:tc>
          <w:tcPr>
            <w:tcW w:w="4508" w:type="dxa"/>
          </w:tcPr>
          <w:p w14:paraId="1D1CCF73" w14:textId="77777777" w:rsidR="0055706A" w:rsidRPr="00972255" w:rsidRDefault="0055706A" w:rsidP="0064157B">
            <w:pPr>
              <w:tabs>
                <w:tab w:val="right" w:pos="9015"/>
              </w:tabs>
              <w:rPr>
                <w:rFonts w:cs="Arial"/>
                <w:strike/>
              </w:rPr>
            </w:pPr>
            <w:r w:rsidRPr="00972255">
              <w:rPr>
                <w:rFonts w:cs="Arial"/>
                <w:strike/>
              </w:rPr>
              <w:t>Reporter</w:t>
            </w:r>
          </w:p>
        </w:tc>
        <w:tc>
          <w:tcPr>
            <w:tcW w:w="4509" w:type="dxa"/>
          </w:tcPr>
          <w:p w14:paraId="754F2D0A" w14:textId="77777777" w:rsidR="0055706A" w:rsidRPr="00972255" w:rsidRDefault="0055706A" w:rsidP="0064157B">
            <w:pPr>
              <w:tabs>
                <w:tab w:val="right" w:pos="9015"/>
              </w:tabs>
              <w:rPr>
                <w:rFonts w:cs="Arial"/>
                <w:strike/>
              </w:rPr>
            </w:pPr>
            <w:r w:rsidRPr="00972255">
              <w:rPr>
                <w:rFonts w:cs="Arial"/>
                <w:strike/>
              </w:rPr>
              <w:t>Read data from all the tables, but not update it.</w:t>
            </w:r>
          </w:p>
        </w:tc>
      </w:tr>
      <w:tr w:rsidR="00B91B46" w:rsidRPr="00972255" w14:paraId="2719CCE2" w14:textId="77777777" w:rsidTr="0064157B">
        <w:tc>
          <w:tcPr>
            <w:tcW w:w="4508" w:type="dxa"/>
          </w:tcPr>
          <w:p w14:paraId="2A467767" w14:textId="6107FBD7" w:rsidR="00B91B46" w:rsidRPr="00972255" w:rsidRDefault="00B91B46" w:rsidP="0064157B">
            <w:pPr>
              <w:tabs>
                <w:tab w:val="right" w:pos="9015"/>
              </w:tabs>
              <w:rPr>
                <w:rFonts w:cs="Arial"/>
                <w:strike/>
              </w:rPr>
            </w:pPr>
            <w:proofErr w:type="spellStart"/>
            <w:r w:rsidRPr="00972255">
              <w:rPr>
                <w:rFonts w:cs="Arial"/>
                <w:strike/>
              </w:rPr>
              <w:t>DailyReporter</w:t>
            </w:r>
            <w:proofErr w:type="spellEnd"/>
          </w:p>
        </w:tc>
        <w:tc>
          <w:tcPr>
            <w:tcW w:w="4509" w:type="dxa"/>
          </w:tcPr>
          <w:p w14:paraId="6C5F8262" w14:textId="3853630D" w:rsidR="00B91B46" w:rsidRPr="00972255" w:rsidRDefault="00B91B46" w:rsidP="0064157B">
            <w:pPr>
              <w:tabs>
                <w:tab w:val="right" w:pos="9015"/>
              </w:tabs>
              <w:rPr>
                <w:rFonts w:cs="Arial"/>
                <w:strike/>
              </w:rPr>
            </w:pPr>
            <w:r w:rsidRPr="00972255">
              <w:rPr>
                <w:rFonts w:cs="Arial"/>
                <w:strike/>
              </w:rPr>
              <w:t>Read data from the reporting views from Appendix A.</w:t>
            </w:r>
          </w:p>
        </w:tc>
      </w:tr>
    </w:tbl>
    <w:p w14:paraId="385AFF51" w14:textId="77777777" w:rsidR="0055706A" w:rsidRPr="00972255" w:rsidRDefault="0055706A" w:rsidP="0055706A">
      <w:pPr>
        <w:tabs>
          <w:tab w:val="right" w:pos="9015"/>
        </w:tabs>
        <w:rPr>
          <w:rFonts w:cs="Arial"/>
          <w:strike/>
        </w:rPr>
      </w:pPr>
    </w:p>
    <w:p w14:paraId="16018BE3" w14:textId="4CBDB0C7" w:rsidR="0055706A" w:rsidRPr="00972255" w:rsidRDefault="00E21566" w:rsidP="00E21566">
      <w:pPr>
        <w:pStyle w:val="ListParagraph"/>
        <w:numPr>
          <w:ilvl w:val="0"/>
          <w:numId w:val="29"/>
        </w:numPr>
        <w:tabs>
          <w:tab w:val="right" w:pos="9015"/>
        </w:tabs>
        <w:rPr>
          <w:rFonts w:cs="Arial"/>
          <w:strike/>
        </w:rPr>
      </w:pPr>
      <w:r w:rsidRPr="00972255">
        <w:rPr>
          <w:rFonts w:cs="Arial"/>
          <w:strike/>
        </w:rPr>
        <w:t>Create</w:t>
      </w:r>
      <w:r w:rsidR="0055706A" w:rsidRPr="00972255">
        <w:rPr>
          <w:rFonts w:cs="Arial"/>
          <w:strike/>
        </w:rPr>
        <w:t xml:space="preserve"> application roles equivalent to the </w:t>
      </w:r>
      <w:proofErr w:type="spellStart"/>
      <w:r w:rsidR="0055706A" w:rsidRPr="00972255">
        <w:rPr>
          <w:rFonts w:cs="Arial"/>
          <w:strike/>
        </w:rPr>
        <w:t>ClientLoader</w:t>
      </w:r>
      <w:proofErr w:type="spellEnd"/>
      <w:r w:rsidR="0055706A" w:rsidRPr="00972255">
        <w:rPr>
          <w:rFonts w:cs="Arial"/>
          <w:strike/>
        </w:rPr>
        <w:t xml:space="preserve">, </w:t>
      </w:r>
      <w:proofErr w:type="spellStart"/>
      <w:r w:rsidR="0055706A" w:rsidRPr="00972255">
        <w:rPr>
          <w:rFonts w:cs="Arial"/>
          <w:strike/>
        </w:rPr>
        <w:t>AuctionDayDataEntry</w:t>
      </w:r>
      <w:proofErr w:type="spellEnd"/>
      <w:r w:rsidR="0055706A" w:rsidRPr="00972255">
        <w:rPr>
          <w:rFonts w:cs="Arial"/>
          <w:strike/>
        </w:rPr>
        <w:t xml:space="preserve"> and Reporter users.</w:t>
      </w:r>
      <w:r w:rsidR="003C4D8D" w:rsidRPr="00972255">
        <w:rPr>
          <w:rFonts w:ascii="Arial" w:hAnsi="Arial" w:cs="Arial"/>
          <w:b/>
          <w:bCs/>
          <w:strike/>
          <w:lang w:val="en-NZ"/>
        </w:rPr>
        <w:t xml:space="preserve"> </w:t>
      </w:r>
      <w:r w:rsidR="003C4D8D" w:rsidRPr="00972255">
        <w:rPr>
          <w:rFonts w:ascii="Arial" w:hAnsi="Arial" w:cs="Arial"/>
          <w:b/>
          <w:bCs/>
          <w:strike/>
          <w:lang w:val="en-NZ"/>
        </w:rPr>
        <w:tab/>
        <w:t xml:space="preserve">(Marks </w:t>
      </w:r>
      <w:r w:rsidR="000E0497" w:rsidRPr="00972255">
        <w:rPr>
          <w:rFonts w:ascii="Arial" w:hAnsi="Arial" w:cs="Arial"/>
          <w:b/>
          <w:bCs/>
          <w:strike/>
          <w:lang w:val="en-NZ"/>
        </w:rPr>
        <w:t>2</w:t>
      </w:r>
      <w:r w:rsidR="003C4D8D" w:rsidRPr="00972255">
        <w:rPr>
          <w:rFonts w:ascii="Arial" w:hAnsi="Arial" w:cs="Arial"/>
          <w:b/>
          <w:bCs/>
          <w:strike/>
          <w:lang w:val="en-NZ"/>
        </w:rPr>
        <w:t xml:space="preserve"> * </w:t>
      </w:r>
      <w:r w:rsidR="000E0497" w:rsidRPr="00972255">
        <w:rPr>
          <w:rFonts w:ascii="Arial" w:hAnsi="Arial" w:cs="Arial"/>
          <w:b/>
          <w:bCs/>
          <w:strike/>
          <w:lang w:val="en-NZ"/>
        </w:rPr>
        <w:t>3</w:t>
      </w:r>
      <w:r w:rsidR="003C4D8D" w:rsidRPr="00972255">
        <w:rPr>
          <w:rFonts w:ascii="Arial" w:hAnsi="Arial" w:cs="Arial"/>
          <w:b/>
          <w:bCs/>
          <w:strike/>
          <w:lang w:val="en-NZ"/>
        </w:rPr>
        <w:t xml:space="preserve"> =</w:t>
      </w:r>
      <w:r w:rsidR="000E0497" w:rsidRPr="00972255">
        <w:rPr>
          <w:rFonts w:ascii="Arial" w:hAnsi="Arial" w:cs="Arial"/>
          <w:b/>
          <w:bCs/>
          <w:strike/>
          <w:lang w:val="en-NZ"/>
        </w:rPr>
        <w:t>6</w:t>
      </w:r>
      <w:r w:rsidR="003C4D8D" w:rsidRPr="00972255">
        <w:rPr>
          <w:rFonts w:ascii="Arial" w:hAnsi="Arial" w:cs="Arial"/>
          <w:b/>
          <w:bCs/>
          <w:strike/>
          <w:lang w:val="en-NZ"/>
        </w:rPr>
        <w:t>)</w:t>
      </w:r>
    </w:p>
    <w:p w14:paraId="794386D2" w14:textId="43AFA03A" w:rsidR="00B91B46" w:rsidRPr="00972255" w:rsidRDefault="00B91B46" w:rsidP="00E21566">
      <w:pPr>
        <w:pStyle w:val="ListParagraph"/>
        <w:numPr>
          <w:ilvl w:val="0"/>
          <w:numId w:val="29"/>
        </w:numPr>
        <w:tabs>
          <w:tab w:val="right" w:pos="9015"/>
        </w:tabs>
        <w:rPr>
          <w:rFonts w:cs="Arial"/>
          <w:strike/>
        </w:rPr>
      </w:pPr>
      <w:r w:rsidRPr="00972255">
        <w:rPr>
          <w:rFonts w:cs="Arial"/>
          <w:strike/>
        </w:rPr>
        <w:t>Give the appropriate users the rights to run the stored procedures from Appendix A.</w:t>
      </w:r>
    </w:p>
    <w:p w14:paraId="43A2A3CB" w14:textId="6B57E573" w:rsidR="000E0497" w:rsidRDefault="000E0497" w:rsidP="000E0497">
      <w:pPr>
        <w:pStyle w:val="ListParagraph"/>
        <w:tabs>
          <w:tab w:val="right" w:pos="9015"/>
        </w:tabs>
        <w:rPr>
          <w:rFonts w:cs="Arial"/>
        </w:rPr>
      </w:pPr>
      <w:r>
        <w:rPr>
          <w:rFonts w:ascii="Arial" w:hAnsi="Arial" w:cs="Arial"/>
          <w:b/>
          <w:bCs/>
          <w:lang w:val="en-NZ"/>
        </w:rPr>
        <w:tab/>
        <w:t>(Marks 3)</w:t>
      </w:r>
    </w:p>
    <w:p w14:paraId="6D0A5A3C" w14:textId="6A46FCB4" w:rsidR="00B91B46" w:rsidRPr="00E21566" w:rsidRDefault="00B91B46" w:rsidP="00E21566">
      <w:pPr>
        <w:pStyle w:val="ListParagraph"/>
        <w:numPr>
          <w:ilvl w:val="0"/>
          <w:numId w:val="29"/>
        </w:numPr>
        <w:tabs>
          <w:tab w:val="right" w:pos="9015"/>
        </w:tabs>
        <w:rPr>
          <w:rFonts w:cs="Arial"/>
        </w:rPr>
      </w:pPr>
      <w:r w:rsidRPr="00C432A6">
        <w:rPr>
          <w:rFonts w:cs="Arial"/>
          <w:strike/>
        </w:rPr>
        <w:t xml:space="preserve">Create a user who will rebuild the indices you created in Appendix </w:t>
      </w:r>
      <w:proofErr w:type="gramStart"/>
      <w:r w:rsidRPr="00C432A6">
        <w:rPr>
          <w:rFonts w:cs="Arial"/>
          <w:strike/>
        </w:rPr>
        <w:t>A, and</w:t>
      </w:r>
      <w:proofErr w:type="gramEnd"/>
      <w:r w:rsidRPr="00C432A6">
        <w:rPr>
          <w:rFonts w:cs="Arial"/>
          <w:strike/>
        </w:rPr>
        <w:t xml:space="preserve"> perform backup and restore functions.</w:t>
      </w:r>
      <w:r w:rsidR="000E0497" w:rsidRPr="000E0497">
        <w:rPr>
          <w:rFonts w:ascii="Arial" w:hAnsi="Arial" w:cs="Arial"/>
          <w:b/>
          <w:bCs/>
          <w:lang w:val="en-NZ"/>
        </w:rPr>
        <w:t xml:space="preserve"> </w:t>
      </w:r>
      <w:r w:rsidR="000E0497">
        <w:rPr>
          <w:rFonts w:ascii="Arial" w:hAnsi="Arial" w:cs="Arial"/>
          <w:b/>
          <w:bCs/>
          <w:lang w:val="en-NZ"/>
        </w:rPr>
        <w:tab/>
        <w:t>(Marks 3)</w:t>
      </w:r>
    </w:p>
    <w:p w14:paraId="36E5F950" w14:textId="3A827A20" w:rsidR="00386181" w:rsidRPr="00386181" w:rsidRDefault="00386181" w:rsidP="0055706A">
      <w:pPr>
        <w:rPr>
          <w:color w:val="000000"/>
          <w:lang w:eastAsia="zh-CN"/>
        </w:rPr>
      </w:pPr>
    </w:p>
    <w:sectPr w:rsidR="00386181" w:rsidRPr="00386181" w:rsidSect="00924A61">
      <w:headerReference w:type="default" r:id="rId7"/>
      <w:footerReference w:type="default" r:id="rId8"/>
      <w:pgSz w:w="11907" w:h="16840" w:code="9"/>
      <w:pgMar w:top="851" w:right="1440" w:bottom="567" w:left="1440" w:header="851" w:footer="56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07D15" w14:textId="77777777" w:rsidR="00737912" w:rsidRDefault="00737912" w:rsidP="00924A61">
      <w:r>
        <w:separator/>
      </w:r>
    </w:p>
  </w:endnote>
  <w:endnote w:type="continuationSeparator" w:id="0">
    <w:p w14:paraId="11E3CF6F" w14:textId="77777777" w:rsidR="00737912" w:rsidRDefault="00737912"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714E2" w14:textId="34283B97"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BCDE103PortfolioAssignment2019S2AppendixA (1).docx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C432A6">
      <w:rPr>
        <w:rFonts w:ascii="Arial" w:hAnsi="Arial" w:cs="Arial"/>
        <w:noProof/>
        <w:sz w:val="14"/>
        <w:szCs w:val="14"/>
      </w:rPr>
      <w:t>9/28/2020</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7153B" w14:textId="77777777" w:rsidR="00737912" w:rsidRDefault="00737912" w:rsidP="00924A61">
      <w:r>
        <w:separator/>
      </w:r>
    </w:p>
  </w:footnote>
  <w:footnote w:type="continuationSeparator" w:id="0">
    <w:p w14:paraId="0D3C710C" w14:textId="77777777" w:rsidR="00737912" w:rsidRDefault="00737912"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9"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23"/>
  </w:num>
  <w:num w:numId="2">
    <w:abstractNumId w:val="7"/>
  </w:num>
  <w:num w:numId="3">
    <w:abstractNumId w:val="20"/>
  </w:num>
  <w:num w:numId="4">
    <w:abstractNumId w:val="12"/>
  </w:num>
  <w:num w:numId="5">
    <w:abstractNumId w:val="27"/>
  </w:num>
  <w:num w:numId="6">
    <w:abstractNumId w:val="13"/>
  </w:num>
  <w:num w:numId="7">
    <w:abstractNumId w:val="4"/>
  </w:num>
  <w:num w:numId="8">
    <w:abstractNumId w:val="9"/>
  </w:num>
  <w:num w:numId="9">
    <w:abstractNumId w:val="3"/>
  </w:num>
  <w:num w:numId="10">
    <w:abstractNumId w:val="16"/>
  </w:num>
  <w:num w:numId="11">
    <w:abstractNumId w:val="14"/>
  </w:num>
  <w:num w:numId="12">
    <w:abstractNumId w:val="2"/>
  </w:num>
  <w:num w:numId="13">
    <w:abstractNumId w:val="0"/>
  </w:num>
  <w:num w:numId="14">
    <w:abstractNumId w:val="15"/>
  </w:num>
  <w:num w:numId="15">
    <w:abstractNumId w:val="10"/>
  </w:num>
  <w:num w:numId="16">
    <w:abstractNumId w:val="22"/>
  </w:num>
  <w:num w:numId="17">
    <w:abstractNumId w:val="11"/>
  </w:num>
  <w:num w:numId="18">
    <w:abstractNumId w:val="5"/>
  </w:num>
  <w:num w:numId="19">
    <w:abstractNumId w:val="21"/>
  </w:num>
  <w:num w:numId="20">
    <w:abstractNumId w:val="28"/>
  </w:num>
  <w:num w:numId="21">
    <w:abstractNumId w:val="8"/>
  </w:num>
  <w:num w:numId="22">
    <w:abstractNumId w:val="18"/>
  </w:num>
  <w:num w:numId="23">
    <w:abstractNumId w:val="19"/>
  </w:num>
  <w:num w:numId="24">
    <w:abstractNumId w:val="6"/>
  </w:num>
  <w:num w:numId="25">
    <w:abstractNumId w:val="24"/>
  </w:num>
  <w:num w:numId="26">
    <w:abstractNumId w:val="17"/>
  </w:num>
  <w:num w:numId="27">
    <w:abstractNumId w:val="1"/>
  </w:num>
  <w:num w:numId="28">
    <w:abstractNumId w:val="2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0497"/>
    <w:rsid w:val="000E3F03"/>
    <w:rsid w:val="000E6BD4"/>
    <w:rsid w:val="000F28B2"/>
    <w:rsid w:val="000F68C2"/>
    <w:rsid w:val="001064F9"/>
    <w:rsid w:val="00110316"/>
    <w:rsid w:val="001114EE"/>
    <w:rsid w:val="00113ADB"/>
    <w:rsid w:val="00127901"/>
    <w:rsid w:val="00145806"/>
    <w:rsid w:val="001779E9"/>
    <w:rsid w:val="001842A8"/>
    <w:rsid w:val="00193A12"/>
    <w:rsid w:val="00193BD0"/>
    <w:rsid w:val="001B2AAD"/>
    <w:rsid w:val="001D011C"/>
    <w:rsid w:val="001E0653"/>
    <w:rsid w:val="001E51BD"/>
    <w:rsid w:val="001E58AB"/>
    <w:rsid w:val="0023508B"/>
    <w:rsid w:val="00250EDC"/>
    <w:rsid w:val="00253723"/>
    <w:rsid w:val="002779D6"/>
    <w:rsid w:val="002A4D9B"/>
    <w:rsid w:val="002F6D1A"/>
    <w:rsid w:val="00300296"/>
    <w:rsid w:val="00302495"/>
    <w:rsid w:val="00305128"/>
    <w:rsid w:val="00320ACB"/>
    <w:rsid w:val="003412F4"/>
    <w:rsid w:val="003567EB"/>
    <w:rsid w:val="00386181"/>
    <w:rsid w:val="003B5915"/>
    <w:rsid w:val="003C4D8D"/>
    <w:rsid w:val="003E52BF"/>
    <w:rsid w:val="003F7793"/>
    <w:rsid w:val="004011D1"/>
    <w:rsid w:val="0040746C"/>
    <w:rsid w:val="004528D9"/>
    <w:rsid w:val="004A1E9F"/>
    <w:rsid w:val="004F5D33"/>
    <w:rsid w:val="004F7B66"/>
    <w:rsid w:val="00505E6B"/>
    <w:rsid w:val="00505FD3"/>
    <w:rsid w:val="00512019"/>
    <w:rsid w:val="00537009"/>
    <w:rsid w:val="00554CD0"/>
    <w:rsid w:val="0055706A"/>
    <w:rsid w:val="00573AB5"/>
    <w:rsid w:val="00593F36"/>
    <w:rsid w:val="005A7021"/>
    <w:rsid w:val="005B1633"/>
    <w:rsid w:val="005B6C3E"/>
    <w:rsid w:val="005B7378"/>
    <w:rsid w:val="005C3A77"/>
    <w:rsid w:val="005D19BF"/>
    <w:rsid w:val="005D748B"/>
    <w:rsid w:val="0061552B"/>
    <w:rsid w:val="00624EB7"/>
    <w:rsid w:val="00633005"/>
    <w:rsid w:val="00634EF0"/>
    <w:rsid w:val="00687D80"/>
    <w:rsid w:val="00691C16"/>
    <w:rsid w:val="006A358B"/>
    <w:rsid w:val="006B024F"/>
    <w:rsid w:val="006B5319"/>
    <w:rsid w:val="006C014E"/>
    <w:rsid w:val="006C0395"/>
    <w:rsid w:val="006C74BC"/>
    <w:rsid w:val="006D5518"/>
    <w:rsid w:val="006E2754"/>
    <w:rsid w:val="006F0A80"/>
    <w:rsid w:val="00702CC0"/>
    <w:rsid w:val="00721567"/>
    <w:rsid w:val="007239A4"/>
    <w:rsid w:val="00725CE4"/>
    <w:rsid w:val="00731DA1"/>
    <w:rsid w:val="00737912"/>
    <w:rsid w:val="00757A52"/>
    <w:rsid w:val="00770AE3"/>
    <w:rsid w:val="00771E5E"/>
    <w:rsid w:val="00780D53"/>
    <w:rsid w:val="0078343C"/>
    <w:rsid w:val="0078624A"/>
    <w:rsid w:val="007B728E"/>
    <w:rsid w:val="007C1921"/>
    <w:rsid w:val="007E68A0"/>
    <w:rsid w:val="007F4A97"/>
    <w:rsid w:val="0081118D"/>
    <w:rsid w:val="008174DC"/>
    <w:rsid w:val="0082574A"/>
    <w:rsid w:val="0083575A"/>
    <w:rsid w:val="00843616"/>
    <w:rsid w:val="00845A04"/>
    <w:rsid w:val="00845CE8"/>
    <w:rsid w:val="008460C2"/>
    <w:rsid w:val="00851F6B"/>
    <w:rsid w:val="008670F6"/>
    <w:rsid w:val="0087599C"/>
    <w:rsid w:val="00876ACD"/>
    <w:rsid w:val="008869FB"/>
    <w:rsid w:val="008A0BF5"/>
    <w:rsid w:val="008C7825"/>
    <w:rsid w:val="00903895"/>
    <w:rsid w:val="009041F3"/>
    <w:rsid w:val="00910312"/>
    <w:rsid w:val="0091323D"/>
    <w:rsid w:val="00924A61"/>
    <w:rsid w:val="00957E7E"/>
    <w:rsid w:val="00972255"/>
    <w:rsid w:val="009752D7"/>
    <w:rsid w:val="00986E67"/>
    <w:rsid w:val="009B28C8"/>
    <w:rsid w:val="009B6F8E"/>
    <w:rsid w:val="009C1DF0"/>
    <w:rsid w:val="00A07FC4"/>
    <w:rsid w:val="00A46E5C"/>
    <w:rsid w:val="00A60F2A"/>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3B97"/>
    <w:rsid w:val="00BB24DA"/>
    <w:rsid w:val="00BD0502"/>
    <w:rsid w:val="00BD324E"/>
    <w:rsid w:val="00BD55E4"/>
    <w:rsid w:val="00C00C0A"/>
    <w:rsid w:val="00C1345D"/>
    <w:rsid w:val="00C16685"/>
    <w:rsid w:val="00C432A6"/>
    <w:rsid w:val="00C52D36"/>
    <w:rsid w:val="00C552AF"/>
    <w:rsid w:val="00C62E54"/>
    <w:rsid w:val="00C81BB8"/>
    <w:rsid w:val="00C845B0"/>
    <w:rsid w:val="00C84A8C"/>
    <w:rsid w:val="00C86868"/>
    <w:rsid w:val="00C94D53"/>
    <w:rsid w:val="00CA316F"/>
    <w:rsid w:val="00CC4FB8"/>
    <w:rsid w:val="00CD0738"/>
    <w:rsid w:val="00CD0C53"/>
    <w:rsid w:val="00CE0808"/>
    <w:rsid w:val="00CE2BE2"/>
    <w:rsid w:val="00CE7971"/>
    <w:rsid w:val="00CF738D"/>
    <w:rsid w:val="00D166EA"/>
    <w:rsid w:val="00D20C89"/>
    <w:rsid w:val="00D82F5E"/>
    <w:rsid w:val="00D9384E"/>
    <w:rsid w:val="00D97691"/>
    <w:rsid w:val="00DA148E"/>
    <w:rsid w:val="00DA4C81"/>
    <w:rsid w:val="00DC7E5C"/>
    <w:rsid w:val="00E116DE"/>
    <w:rsid w:val="00E1199A"/>
    <w:rsid w:val="00E21566"/>
    <w:rsid w:val="00E340B4"/>
    <w:rsid w:val="00E41611"/>
    <w:rsid w:val="00E50FA8"/>
    <w:rsid w:val="00E554F4"/>
    <w:rsid w:val="00E73996"/>
    <w:rsid w:val="00EA2BCB"/>
    <w:rsid w:val="00ED43DE"/>
    <w:rsid w:val="00ED7107"/>
    <w:rsid w:val="00ED76F5"/>
    <w:rsid w:val="00EF5F6F"/>
    <w:rsid w:val="00F16974"/>
    <w:rsid w:val="00F37DA4"/>
    <w:rsid w:val="00F41D28"/>
    <w:rsid w:val="00F560C8"/>
    <w:rsid w:val="00F56442"/>
    <w:rsid w:val="00F61CAD"/>
    <w:rsid w:val="00F74521"/>
    <w:rsid w:val="00F86AED"/>
    <w:rsid w:val="00F95AE2"/>
    <w:rsid w:val="00FA4513"/>
    <w:rsid w:val="00FC0184"/>
    <w:rsid w:val="00FC06A1"/>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Daria Prianishnikova [dap0533]</cp:lastModifiedBy>
  <cp:revision>13</cp:revision>
  <cp:lastPrinted>2019-09-23T02:06:00Z</cp:lastPrinted>
  <dcterms:created xsi:type="dcterms:W3CDTF">2020-08-28T03:55:00Z</dcterms:created>
  <dcterms:modified xsi:type="dcterms:W3CDTF">2020-09-28T01:53:00Z</dcterms:modified>
</cp:coreProperties>
</file>