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C569" w14:textId="77777777" w:rsidR="0003622E" w:rsidRPr="00D73502" w:rsidRDefault="0003622E" w:rsidP="00D73502">
      <w:pPr>
        <w:shd w:val="clear" w:color="auto" w:fill="FFFFFF"/>
        <w:spacing w:before="274" w:after="137" w:line="276" w:lineRule="auto"/>
        <w:outlineLvl w:val="1"/>
        <w:rPr>
          <w:rFonts w:asciiTheme="minorHAnsi" w:eastAsia="Times New Roman" w:hAnsiTheme="minorHAnsi" w:cstheme="minorHAnsi"/>
          <w:b/>
          <w:bCs/>
          <w:color w:val="363636"/>
          <w:sz w:val="28"/>
          <w:szCs w:val="28"/>
        </w:rPr>
      </w:pPr>
      <w:r w:rsidRPr="00D73502">
        <w:rPr>
          <w:rFonts w:asciiTheme="minorHAnsi" w:eastAsia="Times New Roman" w:hAnsiTheme="minorHAnsi" w:cstheme="minorHAnsi"/>
          <w:b/>
          <w:bCs/>
          <w:color w:val="363636"/>
          <w:sz w:val="28"/>
          <w:szCs w:val="28"/>
        </w:rPr>
        <w:t>1. Canada's Phoenix Pay System</w:t>
      </w:r>
    </w:p>
    <w:p w14:paraId="13F80618" w14:textId="77777777" w:rsidR="0003622E" w:rsidRPr="00D73502" w:rsidRDefault="0003622E" w:rsidP="00D73502">
      <w:pPr>
        <w:shd w:val="clear" w:color="auto" w:fill="FFFFFF"/>
        <w:spacing w:before="100" w:beforeAutospacing="1" w:after="100" w:afterAutospacing="1" w:line="276" w:lineRule="auto"/>
        <w:rPr>
          <w:rFonts w:asciiTheme="minorHAnsi" w:eastAsia="Times New Roman" w:hAnsiTheme="minorHAnsi" w:cstheme="minorHAnsi"/>
          <w:color w:val="333333"/>
          <w:sz w:val="28"/>
          <w:szCs w:val="28"/>
        </w:rPr>
      </w:pPr>
      <w:r w:rsidRPr="00D73502">
        <w:rPr>
          <w:rFonts w:asciiTheme="minorHAnsi" w:eastAsia="Times New Roman" w:hAnsiTheme="minorHAnsi" w:cstheme="minorHAnsi"/>
          <w:color w:val="333333"/>
          <w:sz w:val="28"/>
          <w:szCs w:val="28"/>
        </w:rPr>
        <w:t>A project that was initiated in 2010 to automate and replace Canada's government payroll system. Originally planned to be a Peoplesoft implementation by IBM (off the shelf software), it was plagued by problems that are still ongoing.</w:t>
      </w:r>
    </w:p>
    <w:p w14:paraId="1FB79EBC" w14:textId="77777777" w:rsidR="0003622E" w:rsidRPr="00D73502" w:rsidRDefault="0003622E" w:rsidP="00D73502">
      <w:pPr>
        <w:shd w:val="clear" w:color="auto" w:fill="F5F5F5"/>
        <w:spacing w:before="100" w:beforeAutospacing="1" w:after="100" w:afterAutospacing="1" w:line="276" w:lineRule="auto"/>
        <w:rPr>
          <w:rFonts w:asciiTheme="minorHAnsi" w:eastAsia="Times New Roman" w:hAnsiTheme="minorHAnsi" w:cstheme="minorHAnsi"/>
          <w:color w:val="333333"/>
          <w:sz w:val="28"/>
          <w:szCs w:val="28"/>
        </w:rPr>
      </w:pPr>
      <w:r w:rsidRPr="00582BC0">
        <w:rPr>
          <w:rFonts w:asciiTheme="minorHAnsi" w:eastAsia="Times New Roman" w:hAnsiTheme="minorHAnsi" w:cstheme="minorHAnsi"/>
          <w:color w:val="333333"/>
          <w:sz w:val="28"/>
          <w:szCs w:val="28"/>
        </w:rPr>
        <w:t xml:space="preserve">It had "failed to properly pay nearly half of Canada's workforce of public servants, representing 153,000 people. The report added that the system, </w:t>
      </w:r>
      <w:proofErr w:type="gramStart"/>
      <w:r w:rsidRPr="00582BC0">
        <w:rPr>
          <w:rFonts w:asciiTheme="minorHAnsi" w:eastAsia="Times New Roman" w:hAnsiTheme="minorHAnsi" w:cstheme="minorHAnsi"/>
          <w:color w:val="333333"/>
          <w:sz w:val="28"/>
          <w:szCs w:val="28"/>
        </w:rPr>
        <w:t>whose</w:t>
      </w:r>
      <w:proofErr w:type="gramEnd"/>
      <w:r w:rsidRPr="00582BC0">
        <w:rPr>
          <w:rFonts w:asciiTheme="minorHAnsi" w:eastAsia="Times New Roman" w:hAnsiTheme="minorHAnsi" w:cstheme="minorHAnsi"/>
          <w:color w:val="333333"/>
          <w:sz w:val="28"/>
          <w:szCs w:val="28"/>
        </w:rPr>
        <w:t xml:space="preserve"> original 2009 budget was $309-million, had already cost taxpayers $954-million and could rise to $2.2 billion by 2023 in unplanned costs."</w:t>
      </w:r>
    </w:p>
    <w:p w14:paraId="3B02EF61" w14:textId="1594E289" w:rsidR="00FF124A" w:rsidRPr="00D73502" w:rsidRDefault="00792C5A" w:rsidP="00D73502">
      <w:pPr>
        <w:spacing w:line="276" w:lineRule="auto"/>
        <w:rPr>
          <w:rFonts w:asciiTheme="minorHAnsi" w:hAnsiTheme="minorHAnsi" w:cstheme="minorHAnsi"/>
          <w:sz w:val="28"/>
          <w:szCs w:val="28"/>
        </w:rPr>
      </w:pPr>
      <w:hyperlink r:id="rId5" w:history="1">
        <w:r w:rsidR="0003622E" w:rsidRPr="00D73502">
          <w:rPr>
            <w:rStyle w:val="Hyperlink"/>
            <w:rFonts w:asciiTheme="minorHAnsi" w:hAnsiTheme="minorHAnsi" w:cstheme="minorHAnsi"/>
            <w:sz w:val="28"/>
            <w:szCs w:val="28"/>
            <w:highlight w:val="yellow"/>
          </w:rPr>
          <w:t>https://www.iteachrecruiters.com/blog/8-it-project-failures-of-the-2010s/</w:t>
        </w:r>
      </w:hyperlink>
    </w:p>
    <w:p w14:paraId="74E2DE56" w14:textId="6B2D3F09" w:rsidR="0003622E" w:rsidRPr="00D73502" w:rsidRDefault="0003622E" w:rsidP="00D73502">
      <w:pPr>
        <w:spacing w:line="276" w:lineRule="auto"/>
        <w:rPr>
          <w:rFonts w:asciiTheme="minorHAnsi" w:hAnsiTheme="minorHAnsi" w:cstheme="minorHAnsi"/>
          <w:sz w:val="28"/>
          <w:szCs w:val="28"/>
        </w:rPr>
      </w:pPr>
    </w:p>
    <w:p w14:paraId="41D838E0" w14:textId="491A0A6A" w:rsidR="0003622E" w:rsidRPr="00D73502" w:rsidRDefault="00422F88" w:rsidP="00D73502">
      <w:pPr>
        <w:spacing w:line="276" w:lineRule="auto"/>
        <w:rPr>
          <w:rFonts w:asciiTheme="minorHAnsi" w:hAnsiTheme="minorHAnsi" w:cstheme="minorHAnsi"/>
          <w:sz w:val="28"/>
          <w:szCs w:val="28"/>
        </w:rPr>
      </w:pPr>
      <w:bookmarkStart w:id="0" w:name="_Hlk98418171"/>
      <w:bookmarkStart w:id="1" w:name="_Hlk98442446"/>
      <w:r>
        <w:rPr>
          <w:rFonts w:asciiTheme="minorHAnsi" w:hAnsiTheme="minorHAnsi" w:cstheme="minorHAnsi"/>
          <w:sz w:val="28"/>
          <w:szCs w:val="28"/>
        </w:rPr>
        <w:tab/>
      </w:r>
    </w:p>
    <w:bookmarkEnd w:id="0"/>
    <w:bookmarkEnd w:id="1"/>
    <w:p w14:paraId="3DFCA5F0" w14:textId="6134305D" w:rsidR="0003622E" w:rsidRPr="00D73502" w:rsidRDefault="0003622E" w:rsidP="00D73502">
      <w:pPr>
        <w:spacing w:line="276" w:lineRule="auto"/>
        <w:rPr>
          <w:rFonts w:asciiTheme="minorHAnsi" w:hAnsiTheme="minorHAnsi" w:cstheme="minorHAnsi"/>
          <w:sz w:val="28"/>
          <w:szCs w:val="28"/>
        </w:rPr>
      </w:pPr>
    </w:p>
    <w:p w14:paraId="09A30B3D"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The </w:t>
      </w:r>
      <w:r w:rsidRPr="00D73502">
        <w:rPr>
          <w:rFonts w:asciiTheme="minorHAnsi" w:hAnsiTheme="minorHAnsi" w:cstheme="minorHAnsi"/>
          <w:b/>
          <w:bCs/>
          <w:color w:val="202122"/>
          <w:sz w:val="28"/>
          <w:szCs w:val="28"/>
        </w:rPr>
        <w:t>Phoenix pay system</w:t>
      </w:r>
      <w:r w:rsidRPr="00D73502">
        <w:rPr>
          <w:rFonts w:asciiTheme="minorHAnsi" w:hAnsiTheme="minorHAnsi" w:cstheme="minorHAnsi"/>
          <w:color w:val="202122"/>
          <w:sz w:val="28"/>
          <w:szCs w:val="28"/>
        </w:rPr>
        <w:t> is a payroll processing system for </w:t>
      </w:r>
      <w:hyperlink r:id="rId6" w:tooltip="Government of Canada" w:history="1">
        <w:r w:rsidRPr="00D73502">
          <w:rPr>
            <w:rStyle w:val="Hyperlink"/>
            <w:rFonts w:asciiTheme="minorHAnsi" w:hAnsiTheme="minorHAnsi" w:cstheme="minorHAnsi"/>
            <w:color w:val="0645AD"/>
            <w:sz w:val="28"/>
            <w:szCs w:val="28"/>
            <w:u w:val="none"/>
          </w:rPr>
          <w:t>Canadian federal government</w:t>
        </w:r>
      </w:hyperlink>
      <w:r w:rsidRPr="00D73502">
        <w:rPr>
          <w:rFonts w:asciiTheme="minorHAnsi" w:hAnsiTheme="minorHAnsi" w:cstheme="minorHAnsi"/>
          <w:color w:val="202122"/>
          <w:sz w:val="28"/>
          <w:szCs w:val="28"/>
        </w:rPr>
        <w:t> employees, provided by </w:t>
      </w:r>
      <w:hyperlink r:id="rId7" w:tooltip="IBM" w:history="1">
        <w:r w:rsidRPr="00D73502">
          <w:rPr>
            <w:rStyle w:val="Hyperlink"/>
            <w:rFonts w:asciiTheme="minorHAnsi" w:hAnsiTheme="minorHAnsi" w:cstheme="minorHAnsi"/>
            <w:color w:val="0645AD"/>
            <w:sz w:val="28"/>
            <w:szCs w:val="28"/>
            <w:u w:val="none"/>
          </w:rPr>
          <w:t>IBM</w:t>
        </w:r>
      </w:hyperlink>
      <w:r w:rsidRPr="00D73502">
        <w:rPr>
          <w:rFonts w:asciiTheme="minorHAnsi" w:hAnsiTheme="minorHAnsi" w:cstheme="minorHAnsi"/>
          <w:color w:val="202122"/>
          <w:sz w:val="28"/>
          <w:szCs w:val="28"/>
        </w:rPr>
        <w:t> in June 2011 using </w:t>
      </w:r>
      <w:hyperlink r:id="rId8" w:tooltip="PeopleSoft" w:history="1">
        <w:r w:rsidRPr="00D73502">
          <w:rPr>
            <w:rStyle w:val="Hyperlink"/>
            <w:rFonts w:asciiTheme="minorHAnsi" w:hAnsiTheme="minorHAnsi" w:cstheme="minorHAnsi"/>
            <w:color w:val="0645AD"/>
            <w:sz w:val="28"/>
            <w:szCs w:val="28"/>
            <w:u w:val="none"/>
          </w:rPr>
          <w:t>PeopleSoft</w:t>
        </w:r>
      </w:hyperlink>
      <w:r w:rsidRPr="00D73502">
        <w:rPr>
          <w:rFonts w:asciiTheme="minorHAnsi" w:hAnsiTheme="minorHAnsi" w:cstheme="minorHAnsi"/>
          <w:color w:val="202122"/>
          <w:sz w:val="28"/>
          <w:szCs w:val="28"/>
        </w:rPr>
        <w:t> software, and run by </w:t>
      </w:r>
      <w:hyperlink r:id="rId9" w:tooltip="Public Services and Procurement Canada" w:history="1">
        <w:r w:rsidRPr="00D73502">
          <w:rPr>
            <w:rStyle w:val="Hyperlink"/>
            <w:rFonts w:asciiTheme="minorHAnsi" w:hAnsiTheme="minorHAnsi" w:cstheme="minorHAnsi"/>
            <w:color w:val="0645AD"/>
            <w:sz w:val="28"/>
            <w:szCs w:val="28"/>
            <w:u w:val="none"/>
          </w:rPr>
          <w:t>Public Services and Procurement Canada</w:t>
        </w:r>
      </w:hyperlink>
      <w:r w:rsidRPr="00D73502">
        <w:rPr>
          <w:rFonts w:asciiTheme="minorHAnsi" w:hAnsiTheme="minorHAnsi" w:cstheme="minorHAnsi"/>
          <w:color w:val="202122"/>
          <w:sz w:val="28"/>
          <w:szCs w:val="28"/>
        </w:rPr>
        <w:t>. The Public Service Pay Centre is located in </w:t>
      </w:r>
      <w:proofErr w:type="spellStart"/>
      <w:r w:rsidRPr="00D73502">
        <w:rPr>
          <w:rFonts w:asciiTheme="minorHAnsi" w:hAnsiTheme="minorHAnsi" w:cstheme="minorHAnsi"/>
          <w:color w:val="202122"/>
          <w:sz w:val="28"/>
          <w:szCs w:val="28"/>
        </w:rPr>
        <w:fldChar w:fldCharType="begin"/>
      </w:r>
      <w:r w:rsidRPr="00D73502">
        <w:rPr>
          <w:rFonts w:asciiTheme="minorHAnsi" w:hAnsiTheme="minorHAnsi" w:cstheme="minorHAnsi"/>
          <w:color w:val="202122"/>
          <w:sz w:val="28"/>
          <w:szCs w:val="28"/>
        </w:rPr>
        <w:instrText xml:space="preserve"> HYPERLINK "https://en.wikipedia.org/wiki/Miramichi,_New_Brunswick" \o "Miramichi, New Brunswick" </w:instrText>
      </w:r>
      <w:r w:rsidRPr="00D73502">
        <w:rPr>
          <w:rFonts w:asciiTheme="minorHAnsi" w:hAnsiTheme="minorHAnsi" w:cstheme="minorHAnsi"/>
          <w:color w:val="202122"/>
          <w:sz w:val="28"/>
          <w:szCs w:val="28"/>
        </w:rPr>
        <w:fldChar w:fldCharType="separate"/>
      </w:r>
      <w:r w:rsidRPr="00D73502">
        <w:rPr>
          <w:rStyle w:val="Hyperlink"/>
          <w:rFonts w:asciiTheme="minorHAnsi" w:hAnsiTheme="minorHAnsi" w:cstheme="minorHAnsi"/>
          <w:color w:val="0645AD"/>
          <w:sz w:val="28"/>
          <w:szCs w:val="28"/>
          <w:u w:val="none"/>
        </w:rPr>
        <w:t>Miramichi</w:t>
      </w:r>
      <w:proofErr w:type="spellEnd"/>
      <w:r w:rsidRPr="00D73502">
        <w:rPr>
          <w:rFonts w:asciiTheme="minorHAnsi" w:hAnsiTheme="minorHAnsi" w:cstheme="minorHAnsi"/>
          <w:color w:val="202122"/>
          <w:sz w:val="28"/>
          <w:szCs w:val="28"/>
        </w:rPr>
        <w:fldChar w:fldCharType="end"/>
      </w:r>
      <w:r w:rsidRPr="00D73502">
        <w:rPr>
          <w:rFonts w:asciiTheme="minorHAnsi" w:hAnsiTheme="minorHAnsi" w:cstheme="minorHAnsi"/>
          <w:color w:val="202122"/>
          <w:sz w:val="28"/>
          <w:szCs w:val="28"/>
        </w:rPr>
        <w:t>, </w:t>
      </w:r>
      <w:hyperlink r:id="rId10" w:tooltip="New Brunswick" w:history="1">
        <w:r w:rsidRPr="00D73502">
          <w:rPr>
            <w:rStyle w:val="Hyperlink"/>
            <w:rFonts w:asciiTheme="minorHAnsi" w:hAnsiTheme="minorHAnsi" w:cstheme="minorHAnsi"/>
            <w:color w:val="0645AD"/>
            <w:sz w:val="28"/>
            <w:szCs w:val="28"/>
            <w:u w:val="none"/>
          </w:rPr>
          <w:t>New Brunswick</w:t>
        </w:r>
      </w:hyperlink>
      <w:r w:rsidRPr="00D73502">
        <w:rPr>
          <w:rFonts w:asciiTheme="minorHAnsi" w:hAnsiTheme="minorHAnsi" w:cstheme="minorHAnsi"/>
          <w:color w:val="202122"/>
          <w:sz w:val="28"/>
          <w:szCs w:val="28"/>
        </w:rPr>
        <w:t>. It was first introduced in 2009 as part of Prime Minister </w:t>
      </w:r>
      <w:hyperlink r:id="rId11" w:tooltip="Stephen Harper" w:history="1">
        <w:r w:rsidRPr="00D73502">
          <w:rPr>
            <w:rStyle w:val="Hyperlink"/>
            <w:rFonts w:asciiTheme="minorHAnsi" w:hAnsiTheme="minorHAnsi" w:cstheme="minorHAnsi"/>
            <w:color w:val="0645AD"/>
            <w:sz w:val="28"/>
            <w:szCs w:val="28"/>
            <w:u w:val="none"/>
          </w:rPr>
          <w:t>Stephen Harper</w:t>
        </w:r>
      </w:hyperlink>
      <w:r w:rsidRPr="00D73502">
        <w:rPr>
          <w:rFonts w:asciiTheme="minorHAnsi" w:hAnsiTheme="minorHAnsi" w:cstheme="minorHAnsi"/>
          <w:color w:val="202122"/>
          <w:sz w:val="28"/>
          <w:szCs w:val="28"/>
        </w:rPr>
        <w:t>'s Transformation of Pay Administration Initiative, intended to replace Canada's 40-year old system with a new, cost-saving "automated, off-the-shelf commercial system." By July 2018, Phoenix has caused pay problems to close to 80 percent of the federal government's 290,000 public servants through underpayments, over-payments, and non-payments.</w:t>
      </w:r>
      <w:hyperlink r:id="rId12"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rPr>
        <w:t> The </w:t>
      </w:r>
      <w:hyperlink r:id="rId13" w:tooltip="Standing committee (Canada)" w:history="1">
        <w:r w:rsidRPr="00D73502">
          <w:rPr>
            <w:rStyle w:val="Hyperlink"/>
            <w:rFonts w:asciiTheme="minorHAnsi" w:hAnsiTheme="minorHAnsi" w:cstheme="minorHAnsi"/>
            <w:color w:val="0645AD"/>
            <w:sz w:val="28"/>
            <w:szCs w:val="28"/>
            <w:u w:val="none"/>
          </w:rPr>
          <w:t>Standing Senate Committee on National Finance</w:t>
        </w:r>
      </w:hyperlink>
      <w:r w:rsidRPr="00D73502">
        <w:rPr>
          <w:rFonts w:asciiTheme="minorHAnsi" w:hAnsiTheme="minorHAnsi" w:cstheme="minorHAnsi"/>
          <w:color w:val="202122"/>
          <w:sz w:val="28"/>
          <w:szCs w:val="28"/>
        </w:rPr>
        <w:t>, chaired by Senator </w:t>
      </w:r>
      <w:hyperlink r:id="rId14" w:tooltip="Percy Mockler" w:history="1">
        <w:r w:rsidRPr="00D73502">
          <w:rPr>
            <w:rStyle w:val="Hyperlink"/>
            <w:rFonts w:asciiTheme="minorHAnsi" w:hAnsiTheme="minorHAnsi" w:cstheme="minorHAnsi"/>
            <w:color w:val="0645AD"/>
            <w:sz w:val="28"/>
            <w:szCs w:val="28"/>
            <w:u w:val="none"/>
          </w:rPr>
          <w:t xml:space="preserve">Percy </w:t>
        </w:r>
        <w:proofErr w:type="spellStart"/>
        <w:r w:rsidRPr="00D73502">
          <w:rPr>
            <w:rStyle w:val="Hyperlink"/>
            <w:rFonts w:asciiTheme="minorHAnsi" w:hAnsiTheme="minorHAnsi" w:cstheme="minorHAnsi"/>
            <w:color w:val="0645AD"/>
            <w:sz w:val="28"/>
            <w:szCs w:val="28"/>
            <w:u w:val="none"/>
          </w:rPr>
          <w:t>Mockler</w:t>
        </w:r>
        <w:proofErr w:type="spellEnd"/>
      </w:hyperlink>
      <w:r w:rsidRPr="00D73502">
        <w:rPr>
          <w:rFonts w:asciiTheme="minorHAnsi" w:hAnsiTheme="minorHAnsi" w:cstheme="minorHAnsi"/>
          <w:color w:val="202122"/>
          <w:sz w:val="28"/>
          <w:szCs w:val="28"/>
        </w:rPr>
        <w:t>, investigated the Phoenix Pay system and submitted their report, "The Phoenix Pay Problem: Working Towards a Solution" on July 31, 2018, in which they called Phoenix a failure and an "international embarrassment".</w:t>
      </w:r>
      <w:hyperlink r:id="rId15"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rPr>
        <w:t> Instead of saving $70 million a year as planned, the report said that the cost to taxpayers to fix Phoenix's problems could reach a total of $2.2 billion by 2023.</w:t>
      </w:r>
    </w:p>
    <w:p w14:paraId="4EF2D6B6" w14:textId="60D7DB5A" w:rsidR="0003622E" w:rsidRPr="00D73502" w:rsidRDefault="0003622E" w:rsidP="00D73502">
      <w:pPr>
        <w:shd w:val="clear" w:color="auto" w:fill="F8F9FA"/>
        <w:spacing w:line="276" w:lineRule="auto"/>
        <w:rPr>
          <w:rFonts w:asciiTheme="minorHAnsi" w:hAnsiTheme="minorHAnsi" w:cstheme="minorHAnsi"/>
          <w:color w:val="202122"/>
          <w:sz w:val="28"/>
          <w:szCs w:val="28"/>
        </w:rPr>
      </w:pPr>
      <w:r w:rsidRPr="00D73502">
        <w:rPr>
          <w:rFonts w:cstheme="minorHAnsi"/>
          <w:color w:val="202122"/>
          <w:sz w:val="28"/>
          <w:szCs w:val="28"/>
        </w:rPr>
        <w:lastRenderedPageBreak/>
        <w:object w:dxaOrig="225" w:dyaOrig="225" w14:anchorId="432BF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16" o:title=""/>
          </v:shape>
          <w:control r:id="rId17" w:name="DefaultOcxName" w:shapeid="_x0000_i1028"/>
        </w:object>
      </w:r>
    </w:p>
    <w:p w14:paraId="5523DCC2" w14:textId="77777777" w:rsidR="0003622E" w:rsidRPr="00D73502" w:rsidRDefault="0003622E" w:rsidP="00D73502">
      <w:pPr>
        <w:pStyle w:val="Heading2"/>
        <w:shd w:val="clear" w:color="auto" w:fill="F8F9FA"/>
        <w:spacing w:before="240" w:beforeAutospacing="0" w:after="60" w:afterAutospacing="0" w:line="276" w:lineRule="auto"/>
        <w:jc w:val="center"/>
        <w:rPr>
          <w:rFonts w:asciiTheme="minorHAnsi" w:hAnsiTheme="minorHAnsi" w:cstheme="minorHAnsi"/>
          <w:color w:val="000000"/>
          <w:sz w:val="28"/>
          <w:szCs w:val="28"/>
          <w:lang w:val="en"/>
        </w:rPr>
      </w:pPr>
      <w:r w:rsidRPr="00D73502">
        <w:rPr>
          <w:rFonts w:asciiTheme="minorHAnsi" w:hAnsiTheme="minorHAnsi" w:cstheme="minorHAnsi"/>
          <w:color w:val="000000"/>
          <w:sz w:val="28"/>
          <w:szCs w:val="28"/>
          <w:lang w:val="en"/>
        </w:rPr>
        <w:t>Contents</w:t>
      </w:r>
    </w:p>
    <w:p w14:paraId="5BD8D3BE"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18" w:anchor="History" w:history="1">
        <w:r w:rsidR="0003622E" w:rsidRPr="00D73502">
          <w:rPr>
            <w:rStyle w:val="tocnumber"/>
            <w:rFonts w:asciiTheme="minorHAnsi" w:hAnsiTheme="minorHAnsi" w:cstheme="minorHAnsi"/>
            <w:color w:val="202122"/>
            <w:sz w:val="28"/>
            <w:szCs w:val="28"/>
          </w:rPr>
          <w:t>1</w:t>
        </w:r>
        <w:r w:rsidR="0003622E" w:rsidRPr="00D73502">
          <w:rPr>
            <w:rStyle w:val="toctext"/>
            <w:rFonts w:asciiTheme="minorHAnsi" w:hAnsiTheme="minorHAnsi" w:cstheme="minorHAnsi"/>
            <w:color w:val="0645AD"/>
            <w:sz w:val="28"/>
            <w:szCs w:val="28"/>
          </w:rPr>
          <w:t>History</w:t>
        </w:r>
      </w:hyperlink>
    </w:p>
    <w:p w14:paraId="284014FD" w14:textId="77777777" w:rsidR="0003622E" w:rsidRPr="00D73502" w:rsidRDefault="00792C5A" w:rsidP="00D73502">
      <w:pPr>
        <w:pStyle w:val="toclevel-2"/>
        <w:numPr>
          <w:ilvl w:val="1"/>
          <w:numId w:val="1"/>
        </w:numPr>
        <w:shd w:val="clear" w:color="auto" w:fill="F8F9FA"/>
        <w:spacing w:after="24" w:afterAutospacing="0" w:line="276" w:lineRule="auto"/>
        <w:ind w:left="1920"/>
        <w:rPr>
          <w:rFonts w:asciiTheme="minorHAnsi" w:hAnsiTheme="minorHAnsi" w:cstheme="minorHAnsi"/>
          <w:color w:val="202122"/>
          <w:sz w:val="28"/>
          <w:szCs w:val="28"/>
        </w:rPr>
      </w:pPr>
      <w:hyperlink r:id="rId19" w:anchor="Preparing_for_rollout" w:history="1">
        <w:r w:rsidR="0003622E" w:rsidRPr="00D73502">
          <w:rPr>
            <w:rStyle w:val="tocnumber"/>
            <w:rFonts w:asciiTheme="minorHAnsi" w:hAnsiTheme="minorHAnsi" w:cstheme="minorHAnsi"/>
            <w:color w:val="202122"/>
            <w:sz w:val="28"/>
            <w:szCs w:val="28"/>
          </w:rPr>
          <w:t>1.1</w:t>
        </w:r>
        <w:r w:rsidR="0003622E" w:rsidRPr="00D73502">
          <w:rPr>
            <w:rStyle w:val="toctext"/>
            <w:rFonts w:asciiTheme="minorHAnsi" w:hAnsiTheme="minorHAnsi" w:cstheme="minorHAnsi"/>
            <w:color w:val="0645AD"/>
            <w:sz w:val="28"/>
            <w:szCs w:val="28"/>
          </w:rPr>
          <w:t>Preparing for rollout</w:t>
        </w:r>
      </w:hyperlink>
    </w:p>
    <w:p w14:paraId="3D71F624" w14:textId="77777777" w:rsidR="0003622E" w:rsidRPr="00D73502" w:rsidRDefault="00792C5A" w:rsidP="00D73502">
      <w:pPr>
        <w:pStyle w:val="toclevel-2"/>
        <w:numPr>
          <w:ilvl w:val="1"/>
          <w:numId w:val="1"/>
        </w:numPr>
        <w:shd w:val="clear" w:color="auto" w:fill="F8F9FA"/>
        <w:spacing w:after="24" w:afterAutospacing="0" w:line="276" w:lineRule="auto"/>
        <w:ind w:left="1920"/>
        <w:rPr>
          <w:rFonts w:asciiTheme="minorHAnsi" w:hAnsiTheme="minorHAnsi" w:cstheme="minorHAnsi"/>
          <w:color w:val="202122"/>
          <w:sz w:val="28"/>
          <w:szCs w:val="28"/>
        </w:rPr>
      </w:pPr>
      <w:hyperlink r:id="rId20" w:anchor="After_rollout" w:history="1">
        <w:r w:rsidR="0003622E" w:rsidRPr="00D73502">
          <w:rPr>
            <w:rStyle w:val="tocnumber"/>
            <w:rFonts w:asciiTheme="minorHAnsi" w:hAnsiTheme="minorHAnsi" w:cstheme="minorHAnsi"/>
            <w:color w:val="202122"/>
            <w:sz w:val="28"/>
            <w:szCs w:val="28"/>
          </w:rPr>
          <w:t>1.2</w:t>
        </w:r>
        <w:r w:rsidR="0003622E" w:rsidRPr="00D73502">
          <w:rPr>
            <w:rStyle w:val="toctext"/>
            <w:rFonts w:asciiTheme="minorHAnsi" w:hAnsiTheme="minorHAnsi" w:cstheme="minorHAnsi"/>
            <w:color w:val="0645AD"/>
            <w:sz w:val="28"/>
            <w:szCs w:val="28"/>
          </w:rPr>
          <w:t>After rollout</w:t>
        </w:r>
      </w:hyperlink>
    </w:p>
    <w:p w14:paraId="57FCA0D0"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21" w:anchor="Problems" w:history="1">
        <w:r w:rsidR="0003622E" w:rsidRPr="00D73502">
          <w:rPr>
            <w:rStyle w:val="tocnumber"/>
            <w:rFonts w:asciiTheme="minorHAnsi" w:hAnsiTheme="minorHAnsi" w:cstheme="minorHAnsi"/>
            <w:color w:val="202122"/>
            <w:sz w:val="28"/>
            <w:szCs w:val="28"/>
          </w:rPr>
          <w:t>2</w:t>
        </w:r>
        <w:r w:rsidR="0003622E" w:rsidRPr="00D73502">
          <w:rPr>
            <w:rStyle w:val="toctext"/>
            <w:rFonts w:asciiTheme="minorHAnsi" w:hAnsiTheme="minorHAnsi" w:cstheme="minorHAnsi"/>
            <w:color w:val="0645AD"/>
            <w:sz w:val="28"/>
            <w:szCs w:val="28"/>
          </w:rPr>
          <w:t>Problems</w:t>
        </w:r>
      </w:hyperlink>
    </w:p>
    <w:p w14:paraId="11B22E52" w14:textId="77777777" w:rsidR="0003622E" w:rsidRPr="00D73502" w:rsidRDefault="00792C5A" w:rsidP="00D73502">
      <w:pPr>
        <w:pStyle w:val="toclevel-2"/>
        <w:numPr>
          <w:ilvl w:val="1"/>
          <w:numId w:val="1"/>
        </w:numPr>
        <w:shd w:val="clear" w:color="auto" w:fill="F8F9FA"/>
        <w:spacing w:after="24" w:afterAutospacing="0" w:line="276" w:lineRule="auto"/>
        <w:ind w:left="1920"/>
        <w:rPr>
          <w:rFonts w:asciiTheme="minorHAnsi" w:hAnsiTheme="minorHAnsi" w:cstheme="minorHAnsi"/>
          <w:color w:val="202122"/>
          <w:sz w:val="28"/>
          <w:szCs w:val="28"/>
        </w:rPr>
      </w:pPr>
      <w:hyperlink r:id="rId22" w:anchor="Causes" w:history="1">
        <w:r w:rsidR="0003622E" w:rsidRPr="00D73502">
          <w:rPr>
            <w:rStyle w:val="tocnumber"/>
            <w:rFonts w:asciiTheme="minorHAnsi" w:hAnsiTheme="minorHAnsi" w:cstheme="minorHAnsi"/>
            <w:color w:val="202122"/>
            <w:sz w:val="28"/>
            <w:szCs w:val="28"/>
          </w:rPr>
          <w:t>2.1</w:t>
        </w:r>
        <w:r w:rsidR="0003622E" w:rsidRPr="00D73502">
          <w:rPr>
            <w:rStyle w:val="toctext"/>
            <w:rFonts w:asciiTheme="minorHAnsi" w:hAnsiTheme="minorHAnsi" w:cstheme="minorHAnsi"/>
            <w:color w:val="0645AD"/>
            <w:sz w:val="28"/>
            <w:szCs w:val="28"/>
          </w:rPr>
          <w:t>Causes</w:t>
        </w:r>
      </w:hyperlink>
    </w:p>
    <w:p w14:paraId="7BA7C2B2"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23" w:anchor="Replacement" w:history="1">
        <w:r w:rsidR="0003622E" w:rsidRPr="00D73502">
          <w:rPr>
            <w:rStyle w:val="tocnumber"/>
            <w:rFonts w:asciiTheme="minorHAnsi" w:hAnsiTheme="minorHAnsi" w:cstheme="minorHAnsi"/>
            <w:color w:val="202122"/>
            <w:sz w:val="28"/>
            <w:szCs w:val="28"/>
          </w:rPr>
          <w:t>3</w:t>
        </w:r>
        <w:r w:rsidR="0003622E" w:rsidRPr="00D73502">
          <w:rPr>
            <w:rStyle w:val="toctext"/>
            <w:rFonts w:asciiTheme="minorHAnsi" w:hAnsiTheme="minorHAnsi" w:cstheme="minorHAnsi"/>
            <w:color w:val="0645AD"/>
            <w:sz w:val="28"/>
            <w:szCs w:val="28"/>
          </w:rPr>
          <w:t>Replacement</w:t>
        </w:r>
      </w:hyperlink>
    </w:p>
    <w:p w14:paraId="6DE52EBB"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24" w:anchor="Notes" w:history="1">
        <w:r w:rsidR="0003622E" w:rsidRPr="00D73502">
          <w:rPr>
            <w:rStyle w:val="tocnumber"/>
            <w:rFonts w:asciiTheme="minorHAnsi" w:hAnsiTheme="minorHAnsi" w:cstheme="minorHAnsi"/>
            <w:color w:val="202122"/>
            <w:sz w:val="28"/>
            <w:szCs w:val="28"/>
          </w:rPr>
          <w:t>4</w:t>
        </w:r>
        <w:r w:rsidR="0003622E" w:rsidRPr="00D73502">
          <w:rPr>
            <w:rStyle w:val="toctext"/>
            <w:rFonts w:asciiTheme="minorHAnsi" w:hAnsiTheme="minorHAnsi" w:cstheme="minorHAnsi"/>
            <w:color w:val="0645AD"/>
            <w:sz w:val="28"/>
            <w:szCs w:val="28"/>
          </w:rPr>
          <w:t>Notes</w:t>
        </w:r>
      </w:hyperlink>
    </w:p>
    <w:p w14:paraId="0C3EB6BF"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25" w:anchor="References" w:history="1">
        <w:r w:rsidR="0003622E" w:rsidRPr="00D73502">
          <w:rPr>
            <w:rStyle w:val="tocnumber"/>
            <w:rFonts w:asciiTheme="minorHAnsi" w:hAnsiTheme="minorHAnsi" w:cstheme="minorHAnsi"/>
            <w:color w:val="202122"/>
            <w:sz w:val="28"/>
            <w:szCs w:val="28"/>
          </w:rPr>
          <w:t>5</w:t>
        </w:r>
        <w:r w:rsidR="0003622E" w:rsidRPr="00D73502">
          <w:rPr>
            <w:rStyle w:val="toctext"/>
            <w:rFonts w:asciiTheme="minorHAnsi" w:hAnsiTheme="minorHAnsi" w:cstheme="minorHAnsi"/>
            <w:color w:val="0645AD"/>
            <w:sz w:val="28"/>
            <w:szCs w:val="28"/>
          </w:rPr>
          <w:t>References</w:t>
        </w:r>
      </w:hyperlink>
    </w:p>
    <w:p w14:paraId="5CF565C6" w14:textId="77777777" w:rsidR="0003622E" w:rsidRPr="00D73502" w:rsidRDefault="00792C5A" w:rsidP="00D73502">
      <w:pPr>
        <w:pStyle w:val="toclevel-1"/>
        <w:numPr>
          <w:ilvl w:val="0"/>
          <w:numId w:val="1"/>
        </w:numPr>
        <w:shd w:val="clear" w:color="auto" w:fill="F8F9FA"/>
        <w:spacing w:after="24" w:afterAutospacing="0" w:line="276" w:lineRule="auto"/>
        <w:rPr>
          <w:rFonts w:asciiTheme="minorHAnsi" w:hAnsiTheme="minorHAnsi" w:cstheme="minorHAnsi"/>
          <w:color w:val="202122"/>
          <w:sz w:val="28"/>
          <w:szCs w:val="28"/>
        </w:rPr>
      </w:pPr>
      <w:hyperlink r:id="rId26" w:anchor="External_links" w:history="1">
        <w:r w:rsidR="0003622E" w:rsidRPr="00D73502">
          <w:rPr>
            <w:rStyle w:val="tocnumber"/>
            <w:rFonts w:asciiTheme="minorHAnsi" w:hAnsiTheme="minorHAnsi" w:cstheme="minorHAnsi"/>
            <w:color w:val="202122"/>
            <w:sz w:val="28"/>
            <w:szCs w:val="28"/>
          </w:rPr>
          <w:t>6</w:t>
        </w:r>
        <w:r w:rsidR="0003622E" w:rsidRPr="00D73502">
          <w:rPr>
            <w:rStyle w:val="toctext"/>
            <w:rFonts w:asciiTheme="minorHAnsi" w:hAnsiTheme="minorHAnsi" w:cstheme="minorHAnsi"/>
            <w:color w:val="0645AD"/>
            <w:sz w:val="28"/>
            <w:szCs w:val="28"/>
          </w:rPr>
          <w:t>External links</w:t>
        </w:r>
      </w:hyperlink>
    </w:p>
    <w:p w14:paraId="4D4E3319" w14:textId="77777777" w:rsidR="0003622E" w:rsidRPr="00D73502" w:rsidRDefault="0003622E" w:rsidP="00D73502">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8"/>
          <w:szCs w:val="28"/>
        </w:rPr>
      </w:pPr>
      <w:r w:rsidRPr="00D73502">
        <w:rPr>
          <w:rStyle w:val="mw-headline"/>
          <w:rFonts w:asciiTheme="minorHAnsi" w:hAnsiTheme="minorHAnsi" w:cstheme="minorHAnsi"/>
          <w:b w:val="0"/>
          <w:bCs w:val="0"/>
          <w:color w:val="000000"/>
          <w:sz w:val="28"/>
          <w:szCs w:val="28"/>
        </w:rPr>
        <w:t>History</w:t>
      </w:r>
      <w:r w:rsidRPr="00D73502">
        <w:rPr>
          <w:rStyle w:val="mw-editsection-bracket"/>
          <w:rFonts w:asciiTheme="minorHAnsi" w:hAnsiTheme="minorHAnsi" w:cstheme="minorHAnsi"/>
          <w:b w:val="0"/>
          <w:bCs w:val="0"/>
          <w:color w:val="54595D"/>
          <w:sz w:val="28"/>
          <w:szCs w:val="28"/>
        </w:rPr>
        <w:t>[</w:t>
      </w:r>
      <w:hyperlink r:id="rId27" w:tooltip="Edit section: History" w:history="1">
        <w:r w:rsidRPr="00D73502">
          <w:rPr>
            <w:rStyle w:val="Hyperlink"/>
            <w:rFonts w:asciiTheme="minorHAnsi" w:hAnsiTheme="minorHAnsi" w:cstheme="minorHAnsi"/>
            <w:b w:val="0"/>
            <w:bCs w:val="0"/>
            <w:color w:val="0645AD"/>
            <w:sz w:val="28"/>
            <w:szCs w:val="28"/>
            <w:u w:val="none"/>
          </w:rPr>
          <w:t>edit</w:t>
        </w:r>
      </w:hyperlink>
      <w:r w:rsidRPr="00D73502">
        <w:rPr>
          <w:rStyle w:val="mw-editsection-bracket"/>
          <w:rFonts w:asciiTheme="minorHAnsi" w:hAnsiTheme="minorHAnsi" w:cstheme="minorHAnsi"/>
          <w:b w:val="0"/>
          <w:bCs w:val="0"/>
          <w:color w:val="54595D"/>
          <w:sz w:val="28"/>
          <w:szCs w:val="28"/>
        </w:rPr>
        <w:t>]</w:t>
      </w:r>
    </w:p>
    <w:p w14:paraId="4C0B1B93" w14:textId="77777777" w:rsidR="0003622E" w:rsidRPr="00D73502" w:rsidRDefault="0003622E" w:rsidP="00D73502">
      <w:pPr>
        <w:pStyle w:val="Heading3"/>
        <w:shd w:val="clear" w:color="auto" w:fill="FFFFFF"/>
        <w:spacing w:before="72" w:line="276" w:lineRule="auto"/>
        <w:rPr>
          <w:rFonts w:asciiTheme="minorHAnsi" w:hAnsiTheme="minorHAnsi" w:cstheme="minorHAnsi"/>
          <w:b/>
          <w:bCs/>
          <w:color w:val="000000"/>
          <w:sz w:val="28"/>
          <w:szCs w:val="28"/>
        </w:rPr>
      </w:pPr>
      <w:r w:rsidRPr="00D73502">
        <w:rPr>
          <w:rStyle w:val="mw-headline"/>
          <w:rFonts w:asciiTheme="minorHAnsi" w:hAnsiTheme="minorHAnsi" w:cstheme="minorHAnsi"/>
          <w:color w:val="000000"/>
          <w:sz w:val="28"/>
          <w:szCs w:val="28"/>
        </w:rPr>
        <w:t>Preparing for rollout</w:t>
      </w:r>
      <w:r w:rsidRPr="00D73502">
        <w:rPr>
          <w:rStyle w:val="mw-editsection-bracket"/>
          <w:rFonts w:asciiTheme="minorHAnsi" w:hAnsiTheme="minorHAnsi" w:cstheme="minorHAnsi"/>
          <w:b/>
          <w:bCs/>
          <w:color w:val="54595D"/>
          <w:sz w:val="28"/>
          <w:szCs w:val="28"/>
        </w:rPr>
        <w:t>[</w:t>
      </w:r>
      <w:hyperlink r:id="rId28" w:tooltip="Edit section: Preparing for rollout" w:history="1">
        <w:r w:rsidRPr="00D73502">
          <w:rPr>
            <w:rStyle w:val="Hyperlink"/>
            <w:rFonts w:asciiTheme="minorHAnsi" w:hAnsiTheme="minorHAnsi" w:cstheme="minorHAnsi"/>
            <w:b/>
            <w:bCs/>
            <w:color w:val="0645AD"/>
            <w:sz w:val="28"/>
            <w:szCs w:val="28"/>
            <w:u w:val="none"/>
          </w:rPr>
          <w:t>edit</w:t>
        </w:r>
      </w:hyperlink>
      <w:r w:rsidRPr="00D73502">
        <w:rPr>
          <w:rStyle w:val="mw-editsection-bracket"/>
          <w:rFonts w:asciiTheme="minorHAnsi" w:hAnsiTheme="minorHAnsi" w:cstheme="minorHAnsi"/>
          <w:b/>
          <w:bCs/>
          <w:color w:val="54595D"/>
          <w:sz w:val="28"/>
          <w:szCs w:val="28"/>
        </w:rPr>
        <w:t>]</w:t>
      </w:r>
    </w:p>
    <w:p w14:paraId="612DB9E8"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The 2009 initial funding, the 2010 initiation, the 2016 implementation, and ongoing operation of what would become the Phoenix pay system, was overseen by a series of the Department of </w:t>
      </w:r>
      <w:hyperlink r:id="rId29" w:tooltip="Public Services and Procurement Canada" w:history="1">
        <w:r w:rsidRPr="00D73502">
          <w:rPr>
            <w:rStyle w:val="Hyperlink"/>
            <w:rFonts w:asciiTheme="minorHAnsi" w:hAnsiTheme="minorHAnsi" w:cstheme="minorHAnsi"/>
            <w:color w:val="0645AD"/>
            <w:sz w:val="28"/>
            <w:szCs w:val="28"/>
            <w:u w:val="none"/>
          </w:rPr>
          <w:t>Public Services and Procurement Canada</w:t>
        </w:r>
      </w:hyperlink>
      <w:r w:rsidRPr="00D73502">
        <w:rPr>
          <w:rFonts w:asciiTheme="minorHAnsi" w:hAnsiTheme="minorHAnsi" w:cstheme="minorHAnsi"/>
          <w:color w:val="202122"/>
          <w:sz w:val="28"/>
          <w:szCs w:val="28"/>
        </w:rPr>
        <w:t> </w:t>
      </w:r>
      <w:hyperlink r:id="rId30" w:tooltip="Minister of Public Services and Procurement" w:history="1">
        <w:r w:rsidRPr="00D73502">
          <w:rPr>
            <w:rStyle w:val="Hyperlink"/>
            <w:rFonts w:asciiTheme="minorHAnsi" w:hAnsiTheme="minorHAnsi" w:cstheme="minorHAnsi"/>
            <w:color w:val="0645AD"/>
            <w:sz w:val="28"/>
            <w:szCs w:val="28"/>
            <w:u w:val="none"/>
          </w:rPr>
          <w:t>Ministers</w:t>
        </w:r>
      </w:hyperlink>
      <w:r w:rsidRPr="00D73502">
        <w:rPr>
          <w:rFonts w:asciiTheme="minorHAnsi" w:hAnsiTheme="minorHAnsi" w:cstheme="minorHAnsi"/>
          <w:color w:val="202122"/>
          <w:sz w:val="28"/>
          <w:szCs w:val="28"/>
        </w:rPr>
        <w:t>, spanning the tenure of former-Prime Minister Harper (February 6, 2006 – November 4, 2015) and Prime Minister Justin Trudeau (2015–). Three ministers oversaw these various stages under Harper—</w:t>
      </w:r>
      <w:hyperlink r:id="rId31" w:tooltip="Christian Paradis" w:history="1">
        <w:r w:rsidRPr="00D73502">
          <w:rPr>
            <w:rStyle w:val="Hyperlink"/>
            <w:rFonts w:asciiTheme="minorHAnsi" w:hAnsiTheme="minorHAnsi" w:cstheme="minorHAnsi"/>
            <w:color w:val="0645AD"/>
            <w:sz w:val="28"/>
            <w:szCs w:val="28"/>
            <w:u w:val="none"/>
          </w:rPr>
          <w:t>Christian Paradis</w:t>
        </w:r>
      </w:hyperlink>
      <w:r w:rsidRPr="00D73502">
        <w:rPr>
          <w:rFonts w:asciiTheme="minorHAnsi" w:hAnsiTheme="minorHAnsi" w:cstheme="minorHAnsi"/>
          <w:color w:val="202122"/>
          <w:sz w:val="28"/>
          <w:szCs w:val="28"/>
        </w:rPr>
        <w:t>, from June 25, 2008, to January 19, 2010, </w:t>
      </w:r>
      <w:hyperlink r:id="rId32" w:tooltip="Rona Ambrose" w:history="1">
        <w:r w:rsidRPr="00D73502">
          <w:rPr>
            <w:rStyle w:val="Hyperlink"/>
            <w:rFonts w:asciiTheme="minorHAnsi" w:hAnsiTheme="minorHAnsi" w:cstheme="minorHAnsi"/>
            <w:color w:val="0645AD"/>
            <w:sz w:val="28"/>
            <w:szCs w:val="28"/>
            <w:u w:val="none"/>
          </w:rPr>
          <w:t>Rona Ambrose</w:t>
        </w:r>
      </w:hyperlink>
      <w:r w:rsidRPr="00D73502">
        <w:rPr>
          <w:rFonts w:asciiTheme="minorHAnsi" w:hAnsiTheme="minorHAnsi" w:cstheme="minorHAnsi"/>
          <w:color w:val="202122"/>
          <w:sz w:val="28"/>
          <w:szCs w:val="28"/>
        </w:rPr>
        <w:t> from January 19, 2010, to July 14, 2013, and </w:t>
      </w:r>
      <w:hyperlink r:id="rId33" w:tooltip="Diane Finley" w:history="1">
        <w:r w:rsidRPr="00D73502">
          <w:rPr>
            <w:rStyle w:val="Hyperlink"/>
            <w:rFonts w:asciiTheme="minorHAnsi" w:hAnsiTheme="minorHAnsi" w:cstheme="minorHAnsi"/>
            <w:color w:val="0645AD"/>
            <w:sz w:val="28"/>
            <w:szCs w:val="28"/>
            <w:u w:val="none"/>
          </w:rPr>
          <w:t>Diane Finley</w:t>
        </w:r>
      </w:hyperlink>
      <w:r w:rsidRPr="00D73502">
        <w:rPr>
          <w:rFonts w:asciiTheme="minorHAnsi" w:hAnsiTheme="minorHAnsi" w:cstheme="minorHAnsi"/>
          <w:color w:val="202122"/>
          <w:sz w:val="28"/>
          <w:szCs w:val="28"/>
        </w:rPr>
        <w:t> from July 15, 2013, to November 4, 2015. Under its new name of Public Services and Procurement—</w:t>
      </w:r>
      <w:hyperlink r:id="rId34" w:tooltip="Judy Foote" w:history="1">
        <w:r w:rsidRPr="00D73502">
          <w:rPr>
            <w:rStyle w:val="Hyperlink"/>
            <w:rFonts w:asciiTheme="minorHAnsi" w:hAnsiTheme="minorHAnsi" w:cstheme="minorHAnsi"/>
            <w:color w:val="0645AD"/>
            <w:sz w:val="28"/>
            <w:szCs w:val="28"/>
            <w:u w:val="none"/>
          </w:rPr>
          <w:t>Judy Foote</w:t>
        </w:r>
      </w:hyperlink>
      <w:r w:rsidRPr="00D73502">
        <w:rPr>
          <w:rFonts w:asciiTheme="minorHAnsi" w:hAnsiTheme="minorHAnsi" w:cstheme="minorHAnsi"/>
          <w:color w:val="202122"/>
          <w:sz w:val="28"/>
          <w:szCs w:val="28"/>
        </w:rPr>
        <w:t>, who was appointed by Trudeau, served from November 4, 2015, to August 24, 2017. Trudeau appointed Carla Qualtrough to serve from August 28, 2017, to November 20, 2019. The name of the ministry was changed to Public Services and Procurement and Accessibility while Qualtrough was in office. The current Minister of Public Services and Procurement is </w:t>
      </w:r>
      <w:hyperlink r:id="rId35" w:tooltip="Anita Anand" w:history="1">
        <w:r w:rsidRPr="00D73502">
          <w:rPr>
            <w:rStyle w:val="Hyperlink"/>
            <w:rFonts w:asciiTheme="minorHAnsi" w:hAnsiTheme="minorHAnsi" w:cstheme="minorHAnsi"/>
            <w:color w:val="0645AD"/>
            <w:sz w:val="28"/>
            <w:szCs w:val="28"/>
            <w:u w:val="none"/>
          </w:rPr>
          <w:t>Anita Anand</w:t>
        </w:r>
      </w:hyperlink>
      <w:r w:rsidRPr="00D73502">
        <w:rPr>
          <w:rFonts w:asciiTheme="minorHAnsi" w:hAnsiTheme="minorHAnsi" w:cstheme="minorHAnsi"/>
          <w:color w:val="202122"/>
          <w:sz w:val="28"/>
          <w:szCs w:val="28"/>
        </w:rPr>
        <w:t>, who was appointed by Prime Minister Trudeau on November 20, 2019. Judy Foote became PSPC Minister and </w:t>
      </w:r>
      <w:hyperlink r:id="rId36" w:tooltip="Marie Lemay (page does not exist)" w:history="1">
        <w:r w:rsidRPr="00D73502">
          <w:rPr>
            <w:rStyle w:val="Hyperlink"/>
            <w:rFonts w:asciiTheme="minorHAnsi" w:hAnsiTheme="minorHAnsi" w:cstheme="minorHAnsi"/>
            <w:color w:val="BA0000"/>
            <w:sz w:val="28"/>
            <w:szCs w:val="28"/>
            <w:u w:val="none"/>
          </w:rPr>
          <w:t>Marie Lemay</w:t>
        </w:r>
      </w:hyperlink>
      <w:r w:rsidRPr="00D73502">
        <w:rPr>
          <w:rFonts w:asciiTheme="minorHAnsi" w:hAnsiTheme="minorHAnsi" w:cstheme="minorHAnsi"/>
          <w:color w:val="202122"/>
          <w:sz w:val="28"/>
          <w:szCs w:val="28"/>
        </w:rPr>
        <w:t xml:space="preserve">, deputy minister, in Trudeau's first cabinet on November 4, 2015, just after </w:t>
      </w:r>
      <w:r w:rsidRPr="00D73502">
        <w:rPr>
          <w:rFonts w:asciiTheme="minorHAnsi" w:hAnsiTheme="minorHAnsi" w:cstheme="minorHAnsi"/>
          <w:color w:val="202122"/>
          <w:sz w:val="28"/>
          <w:szCs w:val="28"/>
        </w:rPr>
        <w:lastRenderedPageBreak/>
        <w:t>the fall election. By May 2016, "Phoenix errors and delays" had already "affected about 82,000 public servants."</w:t>
      </w:r>
      <w:hyperlink r:id="rId37" w:anchor="cite_note-ottawacitizen_May_20161126-2" w:history="1">
        <w:r w:rsidRPr="00D73502">
          <w:rPr>
            <w:rStyle w:val="Hyperlink"/>
            <w:rFonts w:asciiTheme="minorHAnsi" w:hAnsiTheme="minorHAnsi" w:cstheme="minorHAnsi"/>
            <w:color w:val="0645AD"/>
            <w:sz w:val="28"/>
            <w:szCs w:val="28"/>
            <w:u w:val="none"/>
            <w:vertAlign w:val="superscript"/>
          </w:rPr>
          <w:t>[2]</w:t>
        </w:r>
      </w:hyperlink>
    </w:p>
    <w:p w14:paraId="3241DB83"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Following the </w:t>
      </w:r>
      <w:hyperlink r:id="rId38" w:tooltip="Great Recession" w:history="1">
        <w:r w:rsidRPr="00D73502">
          <w:rPr>
            <w:rStyle w:val="Hyperlink"/>
            <w:rFonts w:asciiTheme="minorHAnsi" w:hAnsiTheme="minorHAnsi" w:cstheme="minorHAnsi"/>
            <w:color w:val="0645AD"/>
            <w:sz w:val="28"/>
            <w:szCs w:val="28"/>
            <w:u w:val="none"/>
          </w:rPr>
          <w:t>2008 recession</w:t>
        </w:r>
      </w:hyperlink>
      <w:r w:rsidRPr="00D73502">
        <w:rPr>
          <w:rFonts w:asciiTheme="minorHAnsi" w:hAnsiTheme="minorHAnsi" w:cstheme="minorHAnsi"/>
          <w:color w:val="202122"/>
          <w:sz w:val="28"/>
          <w:szCs w:val="28"/>
        </w:rPr>
        <w:t>, Prime Minister Harper was focused on reducing costs, which included reducing the size of the civil service.</w:t>
      </w:r>
      <w:hyperlink r:id="rId39" w:anchor="cite_note-IFSD_2017-3" w:history="1">
        <w:r w:rsidRPr="00D73502">
          <w:rPr>
            <w:rStyle w:val="Hyperlink"/>
            <w:rFonts w:asciiTheme="minorHAnsi" w:hAnsiTheme="minorHAnsi" w:cstheme="minorHAnsi"/>
            <w:color w:val="0645AD"/>
            <w:sz w:val="28"/>
            <w:szCs w:val="28"/>
            <w:u w:val="none"/>
            <w:vertAlign w:val="superscript"/>
          </w:rPr>
          <w:t>[3]</w:t>
        </w:r>
      </w:hyperlink>
      <w:r w:rsidRPr="00D73502">
        <w:rPr>
          <w:rFonts w:asciiTheme="minorHAnsi" w:hAnsiTheme="minorHAnsi" w:cstheme="minorHAnsi"/>
          <w:color w:val="202122"/>
          <w:sz w:val="28"/>
          <w:szCs w:val="28"/>
        </w:rPr>
        <w:t> According to the </w:t>
      </w:r>
      <w:r w:rsidRPr="00D73502">
        <w:rPr>
          <w:rFonts w:asciiTheme="minorHAnsi" w:hAnsiTheme="minorHAnsi" w:cstheme="minorHAnsi"/>
          <w:i/>
          <w:iCs/>
          <w:color w:val="202122"/>
          <w:sz w:val="28"/>
          <w:szCs w:val="28"/>
        </w:rPr>
        <w:t>Ottawa Citizen</w:t>
      </w:r>
      <w:r w:rsidRPr="00D73502">
        <w:rPr>
          <w:rFonts w:asciiTheme="minorHAnsi" w:hAnsiTheme="minorHAnsi" w:cstheme="minorHAnsi"/>
          <w:color w:val="202122"/>
          <w:sz w:val="28"/>
          <w:szCs w:val="28"/>
        </w:rPr>
        <w:t>, in July 2009, then-Prime Minister </w:t>
      </w:r>
      <w:hyperlink r:id="rId40" w:tooltip="Stephen Harper" w:history="1">
        <w:r w:rsidRPr="00D73502">
          <w:rPr>
            <w:rStyle w:val="Hyperlink"/>
            <w:rFonts w:asciiTheme="minorHAnsi" w:hAnsiTheme="minorHAnsi" w:cstheme="minorHAnsi"/>
            <w:color w:val="0645AD"/>
            <w:sz w:val="28"/>
            <w:szCs w:val="28"/>
            <w:u w:val="none"/>
          </w:rPr>
          <w:t>Stephen Harper</w:t>
        </w:r>
      </w:hyperlink>
      <w:r w:rsidRPr="00D73502">
        <w:rPr>
          <w:rFonts w:asciiTheme="minorHAnsi" w:hAnsiTheme="minorHAnsi" w:cstheme="minorHAnsi"/>
          <w:color w:val="202122"/>
          <w:sz w:val="28"/>
          <w:szCs w:val="28"/>
        </w:rPr>
        <w:t>'s cabinet, approved funding for a $310-million Public Works initiative called Transformation of Pay Administration Initiative (TPA).</w:t>
      </w:r>
      <w:hyperlink r:id="rId41"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vertAlign w:val="superscript"/>
        </w:rPr>
        <w:t>: 6 </w:t>
      </w:r>
      <w:hyperlink r:id="rId42" w:anchor="cite_note-CBC_Bagnall_20180223-4" w:history="1">
        <w:r w:rsidRPr="00D73502">
          <w:rPr>
            <w:rStyle w:val="Hyperlink"/>
            <w:rFonts w:asciiTheme="minorHAnsi" w:hAnsiTheme="minorHAnsi" w:cstheme="minorHAnsi"/>
            <w:color w:val="0645AD"/>
            <w:sz w:val="28"/>
            <w:szCs w:val="28"/>
            <w:u w:val="none"/>
            <w:vertAlign w:val="superscript"/>
          </w:rPr>
          <w:t>[4]</w:t>
        </w:r>
      </w:hyperlink>
      <w:r w:rsidRPr="00D73502">
        <w:rPr>
          <w:rFonts w:asciiTheme="minorHAnsi" w:hAnsiTheme="minorHAnsi" w:cstheme="minorHAnsi"/>
          <w:color w:val="202122"/>
          <w:sz w:val="28"/>
          <w:szCs w:val="28"/>
        </w:rPr>
        <w:t> The two parts of the TPA were Pay Modernization and Pay Consolidation. Pay Modernization referred to the replacement of the 40-year-old existing payroll system—the Regional Pay System (RPS)—with a </w:t>
      </w:r>
      <w:hyperlink r:id="rId43" w:tooltip="Commercial off-the-shelf" w:history="1">
        <w:r w:rsidRPr="00D73502">
          <w:rPr>
            <w:rStyle w:val="Hyperlink"/>
            <w:rFonts w:asciiTheme="minorHAnsi" w:hAnsiTheme="minorHAnsi" w:cstheme="minorHAnsi"/>
            <w:color w:val="0645AD"/>
            <w:sz w:val="28"/>
            <w:szCs w:val="28"/>
            <w:u w:val="none"/>
          </w:rPr>
          <w:t>commercial off-the-shelf</w:t>
        </w:r>
      </w:hyperlink>
      <w:r w:rsidRPr="00D73502">
        <w:rPr>
          <w:rFonts w:asciiTheme="minorHAnsi" w:hAnsiTheme="minorHAnsi" w:cstheme="minorHAnsi"/>
          <w:color w:val="202122"/>
          <w:sz w:val="28"/>
          <w:szCs w:val="28"/>
        </w:rPr>
        <w:t> (COTS) system.</w:t>
      </w:r>
      <w:hyperlink r:id="rId44" w:anchor="cite_note-GC_TBS_GGI_20171005-5" w:history="1">
        <w:r w:rsidRPr="00D73502">
          <w:rPr>
            <w:rStyle w:val="Hyperlink"/>
            <w:rFonts w:asciiTheme="minorHAnsi" w:hAnsiTheme="minorHAnsi" w:cstheme="minorHAnsi"/>
            <w:color w:val="0645AD"/>
            <w:sz w:val="28"/>
            <w:szCs w:val="28"/>
            <w:u w:val="none"/>
            <w:vertAlign w:val="superscript"/>
          </w:rPr>
          <w:t>[5]</w:t>
        </w:r>
      </w:hyperlink>
      <w:r w:rsidRPr="00D73502">
        <w:rPr>
          <w:rFonts w:asciiTheme="minorHAnsi" w:hAnsiTheme="minorHAnsi" w:cstheme="minorHAnsi"/>
          <w:color w:val="202122"/>
          <w:sz w:val="28"/>
          <w:szCs w:val="28"/>
        </w:rPr>
        <w:t xml:space="preserve"> The second aspect of the TPA—Pay Consolidation—referred to the </w:t>
      </w:r>
      <w:proofErr w:type="spellStart"/>
      <w:r w:rsidRPr="00D73502">
        <w:rPr>
          <w:rFonts w:asciiTheme="minorHAnsi" w:hAnsiTheme="minorHAnsi" w:cstheme="minorHAnsi"/>
          <w:color w:val="202122"/>
          <w:sz w:val="28"/>
          <w:szCs w:val="28"/>
        </w:rPr>
        <w:t>transferral</w:t>
      </w:r>
      <w:proofErr w:type="spellEnd"/>
      <w:r w:rsidRPr="00D73502">
        <w:rPr>
          <w:rFonts w:asciiTheme="minorHAnsi" w:hAnsiTheme="minorHAnsi" w:cstheme="minorHAnsi"/>
          <w:color w:val="202122"/>
          <w:sz w:val="28"/>
          <w:szCs w:val="28"/>
        </w:rPr>
        <w:t xml:space="preserve"> of pay services of departments and agencies that had been using the existing Government of Canada IT system for human resources—My Government of Canada Human Resources (My GCHR)—to a new centralized Pay Centre</w:t>
      </w:r>
      <w:hyperlink r:id="rId45" w:anchor="cite_note-GC_TBS_GGI_20171005-5" w:history="1">
        <w:r w:rsidRPr="00D73502">
          <w:rPr>
            <w:rStyle w:val="Hyperlink"/>
            <w:rFonts w:asciiTheme="minorHAnsi" w:hAnsiTheme="minorHAnsi" w:cstheme="minorHAnsi"/>
            <w:color w:val="0645AD"/>
            <w:sz w:val="28"/>
            <w:szCs w:val="28"/>
            <w:u w:val="none"/>
            <w:vertAlign w:val="superscript"/>
          </w:rPr>
          <w:t>[5]</w:t>
        </w:r>
      </w:hyperlink>
      <w:r w:rsidRPr="00D73502">
        <w:rPr>
          <w:rFonts w:asciiTheme="minorHAnsi" w:hAnsiTheme="minorHAnsi" w:cstheme="minorHAnsi"/>
          <w:color w:val="202122"/>
          <w:sz w:val="28"/>
          <w:szCs w:val="28"/>
        </w:rPr>
        <w:t> with all payroll administration and employees in one place.</w:t>
      </w:r>
      <w:hyperlink r:id="rId46" w:anchor="cite_note-CBC_Bagnall_20180223-4" w:history="1">
        <w:r w:rsidRPr="00D73502">
          <w:rPr>
            <w:rStyle w:val="Hyperlink"/>
            <w:rFonts w:asciiTheme="minorHAnsi" w:hAnsiTheme="minorHAnsi" w:cstheme="minorHAnsi"/>
            <w:color w:val="0645AD"/>
            <w:sz w:val="28"/>
            <w:szCs w:val="28"/>
            <w:u w:val="none"/>
            <w:vertAlign w:val="superscript"/>
          </w:rPr>
          <w:t>[4]</w:t>
        </w:r>
      </w:hyperlink>
      <w:r w:rsidRPr="00D73502">
        <w:rPr>
          <w:rFonts w:asciiTheme="minorHAnsi" w:hAnsiTheme="minorHAnsi" w:cstheme="minorHAnsi"/>
          <w:color w:val="202122"/>
          <w:sz w:val="28"/>
          <w:szCs w:val="28"/>
        </w:rPr>
        <w:t> Phoenix would serve "101 departments and nearly 300,000 employees".</w:t>
      </w:r>
      <w:hyperlink r:id="rId47" w:anchor="cite_note-CBC_Bagnall_20180223-4" w:history="1">
        <w:r w:rsidRPr="00D73502">
          <w:rPr>
            <w:rStyle w:val="Hyperlink"/>
            <w:rFonts w:asciiTheme="minorHAnsi" w:hAnsiTheme="minorHAnsi" w:cstheme="minorHAnsi"/>
            <w:color w:val="0645AD"/>
            <w:sz w:val="28"/>
            <w:szCs w:val="28"/>
            <w:u w:val="none"/>
            <w:vertAlign w:val="superscript"/>
          </w:rPr>
          <w:t>[4]</w:t>
        </w:r>
      </w:hyperlink>
      <w:hyperlink r:id="rId48" w:anchor="cite_note-ottawacitizen_May_20160616-6" w:history="1">
        <w:r w:rsidRPr="00D73502">
          <w:rPr>
            <w:rStyle w:val="Hyperlink"/>
            <w:rFonts w:asciiTheme="minorHAnsi" w:hAnsiTheme="minorHAnsi" w:cstheme="minorHAnsi"/>
            <w:color w:val="0645AD"/>
            <w:sz w:val="28"/>
            <w:szCs w:val="28"/>
            <w:u w:val="none"/>
            <w:vertAlign w:val="superscript"/>
          </w:rPr>
          <w:t>[6]</w:t>
        </w:r>
      </w:hyperlink>
      <w:r w:rsidRPr="00D73502">
        <w:rPr>
          <w:rFonts w:asciiTheme="minorHAnsi" w:hAnsiTheme="minorHAnsi" w:cstheme="minorHAnsi"/>
          <w:color w:val="202122"/>
          <w:sz w:val="28"/>
          <w:szCs w:val="28"/>
        </w:rPr>
        <w:t xml:space="preserve"> The hope was that a new, more centralized and automated system would lower </w:t>
      </w:r>
      <w:proofErr w:type="spellStart"/>
      <w:r w:rsidRPr="00D73502">
        <w:rPr>
          <w:rFonts w:asciiTheme="minorHAnsi" w:hAnsiTheme="minorHAnsi" w:cstheme="minorHAnsi"/>
          <w:color w:val="202122"/>
          <w:sz w:val="28"/>
          <w:szCs w:val="28"/>
        </w:rPr>
        <w:t>labour</w:t>
      </w:r>
      <w:proofErr w:type="spellEnd"/>
      <w:r w:rsidRPr="00D73502">
        <w:rPr>
          <w:rFonts w:asciiTheme="minorHAnsi" w:hAnsiTheme="minorHAnsi" w:cstheme="minorHAnsi"/>
          <w:color w:val="202122"/>
          <w:sz w:val="28"/>
          <w:szCs w:val="28"/>
        </w:rPr>
        <w:t xml:space="preserve"> requirements and reduce costs by $78 million a year</w:t>
      </w:r>
      <w:hyperlink r:id="rId49" w:anchor="cite_note-globalnews_Scotti_20160726-7" w:history="1">
        <w:r w:rsidRPr="00D73502">
          <w:rPr>
            <w:rStyle w:val="Hyperlink"/>
            <w:rFonts w:asciiTheme="minorHAnsi" w:hAnsiTheme="minorHAnsi" w:cstheme="minorHAnsi"/>
            <w:color w:val="0645AD"/>
            <w:sz w:val="28"/>
            <w:szCs w:val="28"/>
            <w:u w:val="none"/>
            <w:vertAlign w:val="superscript"/>
          </w:rPr>
          <w:t>[7]</w:t>
        </w:r>
      </w:hyperlink>
      <w:r w:rsidRPr="00D73502">
        <w:rPr>
          <w:rFonts w:asciiTheme="minorHAnsi" w:hAnsiTheme="minorHAnsi" w:cstheme="minorHAnsi"/>
          <w:color w:val="202122"/>
          <w:sz w:val="28"/>
          <w:szCs w:val="28"/>
        </w:rPr>
        <w:t> by "eliminating 650 positions, automating pay processes, and eliminating duplicate data entry."</w:t>
      </w:r>
      <w:hyperlink r:id="rId50"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vertAlign w:val="superscript"/>
        </w:rPr>
        <w:t>: 6 </w:t>
      </w:r>
      <w:r w:rsidRPr="00D73502">
        <w:rPr>
          <w:rFonts w:asciiTheme="minorHAnsi" w:hAnsiTheme="minorHAnsi" w:cstheme="minorHAnsi"/>
          <w:color w:val="202122"/>
          <w:sz w:val="28"/>
          <w:szCs w:val="28"/>
        </w:rPr>
        <w:t> It was expected to be online by 2015.</w:t>
      </w:r>
      <w:hyperlink r:id="rId51" w:anchor="cite_note-cbc_Porter_20160722-8" w:history="1">
        <w:r w:rsidRPr="00D73502">
          <w:rPr>
            <w:rStyle w:val="Hyperlink"/>
            <w:rFonts w:asciiTheme="minorHAnsi" w:hAnsiTheme="minorHAnsi" w:cstheme="minorHAnsi"/>
            <w:color w:val="0645AD"/>
            <w:sz w:val="28"/>
            <w:szCs w:val="28"/>
            <w:u w:val="none"/>
            <w:vertAlign w:val="superscript"/>
          </w:rPr>
          <w:t>[8]</w:t>
        </w:r>
      </w:hyperlink>
    </w:p>
    <w:p w14:paraId="238F0F73"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August 2010, Stephen Harper announced that the new Public Service Pay Centre would be located in </w:t>
      </w:r>
      <w:proofErr w:type="spellStart"/>
      <w:r w:rsidRPr="00D73502">
        <w:rPr>
          <w:rFonts w:asciiTheme="minorHAnsi" w:hAnsiTheme="minorHAnsi" w:cstheme="minorHAnsi"/>
          <w:color w:val="202122"/>
          <w:sz w:val="28"/>
          <w:szCs w:val="28"/>
        </w:rPr>
        <w:fldChar w:fldCharType="begin"/>
      </w:r>
      <w:r w:rsidRPr="00D73502">
        <w:rPr>
          <w:rFonts w:asciiTheme="minorHAnsi" w:hAnsiTheme="minorHAnsi" w:cstheme="minorHAnsi"/>
          <w:color w:val="202122"/>
          <w:sz w:val="28"/>
          <w:szCs w:val="28"/>
        </w:rPr>
        <w:instrText xml:space="preserve"> HYPERLINK "https://en.wikipedia.org/wiki/Miramichi,_New_Brunswick" \o "Miramichi, New Brunswick" </w:instrText>
      </w:r>
      <w:r w:rsidRPr="00D73502">
        <w:rPr>
          <w:rFonts w:asciiTheme="minorHAnsi" w:hAnsiTheme="minorHAnsi" w:cstheme="minorHAnsi"/>
          <w:color w:val="202122"/>
          <w:sz w:val="28"/>
          <w:szCs w:val="28"/>
        </w:rPr>
        <w:fldChar w:fldCharType="separate"/>
      </w:r>
      <w:r w:rsidRPr="00D73502">
        <w:rPr>
          <w:rStyle w:val="Hyperlink"/>
          <w:rFonts w:asciiTheme="minorHAnsi" w:hAnsiTheme="minorHAnsi" w:cstheme="minorHAnsi"/>
          <w:color w:val="0645AD"/>
          <w:sz w:val="28"/>
          <w:szCs w:val="28"/>
          <w:u w:val="none"/>
        </w:rPr>
        <w:t>Miramichi</w:t>
      </w:r>
      <w:proofErr w:type="spellEnd"/>
      <w:r w:rsidRPr="00D73502">
        <w:rPr>
          <w:rFonts w:asciiTheme="minorHAnsi" w:hAnsiTheme="minorHAnsi" w:cstheme="minorHAnsi"/>
          <w:color w:val="202122"/>
          <w:sz w:val="28"/>
          <w:szCs w:val="28"/>
        </w:rPr>
        <w:fldChar w:fldCharType="end"/>
      </w:r>
      <w:r w:rsidRPr="00D73502">
        <w:rPr>
          <w:rFonts w:asciiTheme="minorHAnsi" w:hAnsiTheme="minorHAnsi" w:cstheme="minorHAnsi"/>
          <w:color w:val="202122"/>
          <w:sz w:val="28"/>
          <w:szCs w:val="28"/>
        </w:rPr>
        <w:t>, </w:t>
      </w:r>
      <w:hyperlink r:id="rId52" w:tooltip="New Brunswick" w:history="1">
        <w:r w:rsidRPr="00D73502">
          <w:rPr>
            <w:rStyle w:val="Hyperlink"/>
            <w:rFonts w:asciiTheme="minorHAnsi" w:hAnsiTheme="minorHAnsi" w:cstheme="minorHAnsi"/>
            <w:color w:val="0645AD"/>
            <w:sz w:val="28"/>
            <w:szCs w:val="28"/>
            <w:u w:val="none"/>
          </w:rPr>
          <w:t>New Brunswick</w:t>
        </w:r>
      </w:hyperlink>
      <w:r w:rsidRPr="00D73502">
        <w:rPr>
          <w:rFonts w:asciiTheme="minorHAnsi" w:hAnsiTheme="minorHAnsi" w:cstheme="minorHAnsi"/>
          <w:color w:val="202122"/>
          <w:sz w:val="28"/>
          <w:szCs w:val="28"/>
        </w:rPr>
        <w:t>, as compensation for the closing of the </w:t>
      </w:r>
      <w:hyperlink r:id="rId53" w:tooltip="Canadian Firearms Registry" w:history="1">
        <w:r w:rsidRPr="00D73502">
          <w:rPr>
            <w:rStyle w:val="Hyperlink"/>
            <w:rFonts w:asciiTheme="minorHAnsi" w:hAnsiTheme="minorHAnsi" w:cstheme="minorHAnsi"/>
            <w:color w:val="0645AD"/>
            <w:sz w:val="28"/>
            <w:szCs w:val="28"/>
            <w:u w:val="none"/>
          </w:rPr>
          <w:t>long-gun registry</w:t>
        </w:r>
      </w:hyperlink>
      <w:r w:rsidRPr="00D73502">
        <w:rPr>
          <w:rFonts w:asciiTheme="minorHAnsi" w:hAnsiTheme="minorHAnsi" w:cstheme="minorHAnsi"/>
          <w:color w:val="202122"/>
          <w:sz w:val="28"/>
          <w:szCs w:val="28"/>
        </w:rPr>
        <w:t> </w:t>
      </w:r>
      <w:proofErr w:type="spellStart"/>
      <w:r w:rsidRPr="00D73502">
        <w:rPr>
          <w:rFonts w:asciiTheme="minorHAnsi" w:hAnsiTheme="minorHAnsi" w:cstheme="minorHAnsi"/>
          <w:color w:val="202122"/>
          <w:sz w:val="28"/>
          <w:szCs w:val="28"/>
        </w:rPr>
        <w:t>centre</w:t>
      </w:r>
      <w:proofErr w:type="spellEnd"/>
      <w:r w:rsidRPr="00D73502">
        <w:rPr>
          <w:rFonts w:asciiTheme="minorHAnsi" w:hAnsiTheme="minorHAnsi" w:cstheme="minorHAnsi"/>
          <w:color w:val="202122"/>
          <w:sz w:val="28"/>
          <w:szCs w:val="28"/>
        </w:rPr>
        <w:t xml:space="preserve"> in that city.</w:t>
      </w:r>
      <w:hyperlink r:id="rId54" w:anchor="cite_note-cbc_2010-9" w:history="1">
        <w:r w:rsidRPr="00D73502">
          <w:rPr>
            <w:rStyle w:val="Hyperlink"/>
            <w:rFonts w:asciiTheme="minorHAnsi" w:hAnsiTheme="minorHAnsi" w:cstheme="minorHAnsi"/>
            <w:color w:val="0645AD"/>
            <w:sz w:val="28"/>
            <w:szCs w:val="28"/>
            <w:u w:val="none"/>
            <w:vertAlign w:val="superscript"/>
          </w:rPr>
          <w:t>[9]</w:t>
        </w:r>
      </w:hyperlink>
    </w:p>
    <w:p w14:paraId="425086F8"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June 2011, </w:t>
      </w:r>
      <w:hyperlink r:id="rId55" w:tooltip="IBM" w:history="1">
        <w:r w:rsidRPr="00D73502">
          <w:rPr>
            <w:rStyle w:val="Hyperlink"/>
            <w:rFonts w:asciiTheme="minorHAnsi" w:hAnsiTheme="minorHAnsi" w:cstheme="minorHAnsi"/>
            <w:color w:val="0645AD"/>
            <w:sz w:val="28"/>
            <w:szCs w:val="28"/>
            <w:u w:val="none"/>
          </w:rPr>
          <w:t>IBM</w:t>
        </w:r>
      </w:hyperlink>
      <w:r w:rsidRPr="00D73502">
        <w:rPr>
          <w:rFonts w:asciiTheme="minorHAnsi" w:hAnsiTheme="minorHAnsi" w:cstheme="minorHAnsi"/>
          <w:color w:val="202122"/>
          <w:sz w:val="28"/>
          <w:szCs w:val="28"/>
        </w:rPr>
        <w:t> won the sole-source contract to set up the system, using </w:t>
      </w:r>
      <w:hyperlink r:id="rId56" w:tooltip="PeopleSoft" w:history="1">
        <w:r w:rsidRPr="00D73502">
          <w:rPr>
            <w:rStyle w:val="Hyperlink"/>
            <w:rFonts w:asciiTheme="minorHAnsi" w:hAnsiTheme="minorHAnsi" w:cstheme="minorHAnsi"/>
            <w:color w:val="0645AD"/>
            <w:sz w:val="28"/>
            <w:szCs w:val="28"/>
            <w:u w:val="none"/>
          </w:rPr>
          <w:t>PeopleSoft</w:t>
        </w:r>
      </w:hyperlink>
      <w:r w:rsidRPr="00D73502">
        <w:rPr>
          <w:rFonts w:asciiTheme="minorHAnsi" w:hAnsiTheme="minorHAnsi" w:cstheme="minorHAnsi"/>
          <w:color w:val="202122"/>
          <w:sz w:val="28"/>
          <w:szCs w:val="28"/>
        </w:rPr>
        <w:t> software, the original contract was for $5.7 million, but IBM was eventually paid $185 million.</w:t>
      </w:r>
      <w:hyperlink r:id="rId57" w:anchor="cite_note-10" w:history="1">
        <w:r w:rsidRPr="00D73502">
          <w:rPr>
            <w:rStyle w:val="Hyperlink"/>
            <w:rFonts w:asciiTheme="minorHAnsi" w:hAnsiTheme="minorHAnsi" w:cstheme="minorHAnsi"/>
            <w:color w:val="0645AD"/>
            <w:sz w:val="28"/>
            <w:szCs w:val="28"/>
            <w:u w:val="none"/>
            <w:vertAlign w:val="superscript"/>
          </w:rPr>
          <w:t>[10]</w:t>
        </w:r>
      </w:hyperlink>
      <w:r w:rsidRPr="00D73502">
        <w:rPr>
          <w:rFonts w:asciiTheme="minorHAnsi" w:hAnsiTheme="minorHAnsi" w:cstheme="minorHAnsi"/>
          <w:color w:val="202122"/>
          <w:sz w:val="28"/>
          <w:szCs w:val="28"/>
        </w:rPr>
        <w:t> According to </w:t>
      </w:r>
      <w:hyperlink r:id="rId58" w:tooltip="The New York Times" w:history="1">
        <w:r w:rsidRPr="00D73502">
          <w:rPr>
            <w:rStyle w:val="Hyperlink"/>
            <w:rFonts w:asciiTheme="minorHAnsi" w:hAnsiTheme="minorHAnsi" w:cstheme="minorHAnsi"/>
            <w:i/>
            <w:iCs/>
            <w:color w:val="0645AD"/>
            <w:sz w:val="28"/>
            <w:szCs w:val="28"/>
            <w:u w:val="none"/>
          </w:rPr>
          <w:t>The New York Times</w:t>
        </w:r>
      </w:hyperlink>
      <w:r w:rsidRPr="00D73502">
        <w:rPr>
          <w:rFonts w:asciiTheme="minorHAnsi" w:hAnsiTheme="minorHAnsi" w:cstheme="minorHAnsi"/>
          <w:color w:val="202122"/>
          <w:sz w:val="28"/>
          <w:szCs w:val="28"/>
        </w:rPr>
        <w:t>, </w:t>
      </w:r>
      <w:hyperlink r:id="rId59" w:tooltip="Oracle Corporation" w:history="1">
        <w:r w:rsidRPr="00D73502">
          <w:rPr>
            <w:rStyle w:val="Hyperlink"/>
            <w:rFonts w:asciiTheme="minorHAnsi" w:hAnsiTheme="minorHAnsi" w:cstheme="minorHAnsi"/>
            <w:color w:val="0645AD"/>
            <w:sz w:val="28"/>
            <w:szCs w:val="28"/>
            <w:u w:val="none"/>
          </w:rPr>
          <w:t>Oracle Corporation</w:t>
        </w:r>
      </w:hyperlink>
      <w:r w:rsidRPr="00D73502">
        <w:rPr>
          <w:rFonts w:asciiTheme="minorHAnsi" w:hAnsiTheme="minorHAnsi" w:cstheme="minorHAnsi"/>
          <w:color w:val="202122"/>
          <w:sz w:val="28"/>
          <w:szCs w:val="28"/>
        </w:rPr>
        <w:t>'s PeopleSoft software system was "widely used by corporations and institutions to manage operations, finances and employees."</w:t>
      </w:r>
      <w:hyperlink r:id="rId60" w:anchor="cite_note-NYT_Ian_Austen_20161117-11" w:history="1">
        <w:r w:rsidRPr="00D73502">
          <w:rPr>
            <w:rStyle w:val="Hyperlink"/>
            <w:rFonts w:asciiTheme="minorHAnsi" w:hAnsiTheme="minorHAnsi" w:cstheme="minorHAnsi"/>
            <w:color w:val="0645AD"/>
            <w:sz w:val="28"/>
            <w:szCs w:val="28"/>
            <w:u w:val="none"/>
            <w:vertAlign w:val="superscript"/>
          </w:rPr>
          <w:t>[11]</w:t>
        </w:r>
      </w:hyperlink>
    </w:p>
    <w:p w14:paraId="2656A9EB"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 xml:space="preserve">In March 2014, according to an IBM spokeswoman, the Crown took over responsibility for "training design and execution" from IBM," in a cost-saving </w:t>
      </w:r>
      <w:r w:rsidRPr="00D73502">
        <w:rPr>
          <w:rFonts w:asciiTheme="minorHAnsi" w:hAnsiTheme="minorHAnsi" w:cstheme="minorHAnsi"/>
          <w:color w:val="202122"/>
          <w:sz w:val="28"/>
          <w:szCs w:val="28"/>
        </w:rPr>
        <w:lastRenderedPageBreak/>
        <w:t>measure. The government adopted a 'train the trainer' approach rather than follow IBM's recommended system.</w:t>
      </w:r>
      <w:hyperlink r:id="rId61" w:anchor="cite_note-CBC_Simpson_20160929-12" w:history="1">
        <w:r w:rsidRPr="00D73502">
          <w:rPr>
            <w:rStyle w:val="Hyperlink"/>
            <w:rFonts w:asciiTheme="minorHAnsi" w:hAnsiTheme="minorHAnsi" w:cstheme="minorHAnsi"/>
            <w:color w:val="0645AD"/>
            <w:sz w:val="28"/>
            <w:szCs w:val="28"/>
            <w:u w:val="none"/>
            <w:vertAlign w:val="superscript"/>
          </w:rPr>
          <w:t>[12]</w:t>
        </w:r>
      </w:hyperlink>
    </w:p>
    <w:p w14:paraId="65C15D55"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Prior to 2012, about 2,000 pay advisors/specialists in 101 federal departments and agencies "processed pay, advised employees, and corrected errors" in scattered locations.</w:t>
      </w:r>
      <w:hyperlink r:id="rId62"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xml:space="preserve"> When the new </w:t>
      </w:r>
      <w:proofErr w:type="spellStart"/>
      <w:r w:rsidRPr="00D73502">
        <w:rPr>
          <w:rFonts w:asciiTheme="minorHAnsi" w:hAnsiTheme="minorHAnsi" w:cstheme="minorHAnsi"/>
          <w:color w:val="202122"/>
          <w:sz w:val="28"/>
          <w:szCs w:val="28"/>
        </w:rPr>
        <w:t>Miramichi</w:t>
      </w:r>
      <w:proofErr w:type="spellEnd"/>
      <w:r w:rsidRPr="00D73502">
        <w:rPr>
          <w:rFonts w:asciiTheme="minorHAnsi" w:hAnsiTheme="minorHAnsi" w:cstheme="minorHAnsi"/>
          <w:color w:val="202122"/>
          <w:sz w:val="28"/>
          <w:szCs w:val="28"/>
        </w:rPr>
        <w:t xml:space="preserve"> Public Service Pay Centre was opened in May 2012, the PSPC began to eliminate pay advisor positions in 46 individual departments and agencies and replace them with "460 pay advisors and 90 support staff" at new centralized location in Pay Centre. By 2016, the PSPC had cut 1,200 pay advisor positions.</w:t>
      </w:r>
      <w:hyperlink r:id="rId63"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Following centralization, these departments and agencies administrators no longer had "direct access to the new pay system." There were an additional 55 departments and agencies who maintained about approximately 800 pay advisors who continued to enter pay information for their own employees in the new Phoenix system.</w:t>
      </w:r>
      <w:hyperlink r:id="rId64" w:anchor="cite_note-OAG_report_20170925-13" w:history="1">
        <w:r w:rsidRPr="00D73502">
          <w:rPr>
            <w:rStyle w:val="Hyperlink"/>
            <w:rFonts w:asciiTheme="minorHAnsi" w:hAnsiTheme="minorHAnsi" w:cstheme="minorHAnsi"/>
            <w:color w:val="0645AD"/>
            <w:sz w:val="28"/>
            <w:szCs w:val="28"/>
            <w:u w:val="none"/>
            <w:vertAlign w:val="superscript"/>
          </w:rPr>
          <w:t>[13]</w:t>
        </w:r>
      </w:hyperlink>
    </w:p>
    <w:p w14:paraId="4626723A"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May 2015, IBM made the recommendation that government delay its planned rollout of Phoenix due to critical problems.</w:t>
      </w:r>
      <w:hyperlink r:id="rId65" w:anchor="cite_note-14" w:history="1">
        <w:r w:rsidRPr="00D73502">
          <w:rPr>
            <w:rStyle w:val="Hyperlink"/>
            <w:rFonts w:asciiTheme="minorHAnsi" w:hAnsiTheme="minorHAnsi" w:cstheme="minorHAnsi"/>
            <w:color w:val="0645AD"/>
            <w:sz w:val="28"/>
            <w:szCs w:val="28"/>
            <w:u w:val="none"/>
            <w:vertAlign w:val="superscript"/>
          </w:rPr>
          <w:t>[14]</w:t>
        </w:r>
      </w:hyperlink>
      <w:r w:rsidRPr="00D73502">
        <w:rPr>
          <w:rFonts w:asciiTheme="minorHAnsi" w:hAnsiTheme="minorHAnsi" w:cstheme="minorHAnsi"/>
          <w:color w:val="202122"/>
          <w:sz w:val="28"/>
          <w:szCs w:val="28"/>
        </w:rPr>
        <w:t xml:space="preserve"> In June 2015, before Phoenix was launched, some federal employees complained about not being paid, and there were reports that the </w:t>
      </w:r>
      <w:proofErr w:type="spellStart"/>
      <w:r w:rsidRPr="00D73502">
        <w:rPr>
          <w:rFonts w:asciiTheme="minorHAnsi" w:hAnsiTheme="minorHAnsi" w:cstheme="minorHAnsi"/>
          <w:color w:val="202122"/>
          <w:sz w:val="28"/>
          <w:szCs w:val="28"/>
        </w:rPr>
        <w:t>Miramachi</w:t>
      </w:r>
      <w:proofErr w:type="spellEnd"/>
      <w:r w:rsidRPr="00D73502">
        <w:rPr>
          <w:rFonts w:asciiTheme="minorHAnsi" w:hAnsiTheme="minorHAnsi" w:cstheme="minorHAnsi"/>
          <w:color w:val="202122"/>
          <w:sz w:val="28"/>
          <w:szCs w:val="28"/>
        </w:rPr>
        <w:t xml:space="preserve"> pay </w:t>
      </w:r>
      <w:proofErr w:type="spellStart"/>
      <w:r w:rsidRPr="00D73502">
        <w:rPr>
          <w:rFonts w:asciiTheme="minorHAnsi" w:hAnsiTheme="minorHAnsi" w:cstheme="minorHAnsi"/>
          <w:color w:val="202122"/>
          <w:sz w:val="28"/>
          <w:szCs w:val="28"/>
        </w:rPr>
        <w:t>centre</w:t>
      </w:r>
      <w:proofErr w:type="spellEnd"/>
      <w:r w:rsidRPr="00D73502">
        <w:rPr>
          <w:rFonts w:asciiTheme="minorHAnsi" w:hAnsiTheme="minorHAnsi" w:cstheme="minorHAnsi"/>
          <w:color w:val="202122"/>
          <w:sz w:val="28"/>
          <w:szCs w:val="28"/>
        </w:rPr>
        <w:t xml:space="preserve"> employees were overwhelmed.</w:t>
      </w:r>
      <w:hyperlink r:id="rId66" w:anchor="cite_note-15" w:history="1">
        <w:r w:rsidRPr="00D73502">
          <w:rPr>
            <w:rStyle w:val="Hyperlink"/>
            <w:rFonts w:asciiTheme="minorHAnsi" w:hAnsiTheme="minorHAnsi" w:cstheme="minorHAnsi"/>
            <w:color w:val="0645AD"/>
            <w:sz w:val="28"/>
            <w:szCs w:val="28"/>
            <w:u w:val="none"/>
            <w:vertAlign w:val="superscript"/>
          </w:rPr>
          <w:t>[15]</w:t>
        </w:r>
      </w:hyperlink>
      <w:r w:rsidRPr="00D73502">
        <w:rPr>
          <w:rFonts w:asciiTheme="minorHAnsi" w:hAnsiTheme="minorHAnsi" w:cstheme="minorHAnsi"/>
          <w:color w:val="202122"/>
          <w:sz w:val="28"/>
          <w:szCs w:val="28"/>
        </w:rPr>
        <w:t> The Auditor General's May 29, 2018 report "Building and Implementing the Phoenix Pay System" found that in June 2015, Public Services and Procurement Canada cancelled a pilot to test Phoenix in a single department to assess whether Phoenix was ready for government wide use.</w:t>
      </w:r>
      <w:hyperlink r:id="rId67" w:anchor="cite_note-OAG_20180529-16" w:history="1">
        <w:r w:rsidRPr="00D73502">
          <w:rPr>
            <w:rStyle w:val="Hyperlink"/>
            <w:rFonts w:asciiTheme="minorHAnsi" w:hAnsiTheme="minorHAnsi" w:cstheme="minorHAnsi"/>
            <w:color w:val="0645AD"/>
            <w:sz w:val="28"/>
            <w:szCs w:val="28"/>
            <w:u w:val="none"/>
            <w:vertAlign w:val="superscript"/>
          </w:rPr>
          <w:t>[16]</w:t>
        </w:r>
      </w:hyperlink>
    </w:p>
    <w:p w14:paraId="4BF8E792"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 xml:space="preserve">Two reports by two independent contractors—Gartner Consulting and Calgary-based </w:t>
      </w:r>
      <w:proofErr w:type="spellStart"/>
      <w:r w:rsidRPr="00D73502">
        <w:rPr>
          <w:rFonts w:asciiTheme="minorHAnsi" w:hAnsiTheme="minorHAnsi" w:cstheme="minorHAnsi"/>
          <w:color w:val="202122"/>
          <w:sz w:val="28"/>
          <w:szCs w:val="28"/>
        </w:rPr>
        <w:t>S.i</w:t>
      </w:r>
      <w:proofErr w:type="spellEnd"/>
      <w:r w:rsidRPr="00D73502">
        <w:rPr>
          <w:rFonts w:asciiTheme="minorHAnsi" w:hAnsiTheme="minorHAnsi" w:cstheme="minorHAnsi"/>
          <w:color w:val="202122"/>
          <w:sz w:val="28"/>
          <w:szCs w:val="28"/>
        </w:rPr>
        <w:t xml:space="preserve">. Systems—were commissioned. </w:t>
      </w:r>
      <w:proofErr w:type="spellStart"/>
      <w:r w:rsidRPr="00D73502">
        <w:rPr>
          <w:rFonts w:asciiTheme="minorHAnsi" w:hAnsiTheme="minorHAnsi" w:cstheme="minorHAnsi"/>
          <w:color w:val="202122"/>
          <w:sz w:val="28"/>
          <w:szCs w:val="28"/>
        </w:rPr>
        <w:t>S.i</w:t>
      </w:r>
      <w:proofErr w:type="spellEnd"/>
      <w:r w:rsidRPr="00D73502">
        <w:rPr>
          <w:rFonts w:asciiTheme="minorHAnsi" w:hAnsiTheme="minorHAnsi" w:cstheme="minorHAnsi"/>
          <w:color w:val="202122"/>
          <w:sz w:val="28"/>
          <w:szCs w:val="28"/>
        </w:rPr>
        <w:t>. Systems submitted their report to Public Services and Procurement Canada (PSPC) departmental staff in January 2016. PSPC received the Gartner Consulting report on February 11, 2016. Both consultants were charged with assessing the viability of the Phoenix payroll system before a government-wide rollout. Neither report called for implementation to be stopped, but offered suggestions to mitigate risks.</w:t>
      </w:r>
      <w:hyperlink r:id="rId68" w:anchor="cite_note-cbc_Simpson_20160922-17" w:history="1">
        <w:r w:rsidRPr="00D73502">
          <w:rPr>
            <w:rStyle w:val="Hyperlink"/>
            <w:rFonts w:asciiTheme="minorHAnsi" w:hAnsiTheme="minorHAnsi" w:cstheme="minorHAnsi"/>
            <w:color w:val="0645AD"/>
            <w:sz w:val="28"/>
            <w:szCs w:val="28"/>
            <w:u w:val="none"/>
            <w:vertAlign w:val="superscript"/>
          </w:rPr>
          <w:t>[17]</w:t>
        </w:r>
      </w:hyperlink>
      <w:r w:rsidRPr="00D73502">
        <w:rPr>
          <w:rFonts w:asciiTheme="minorHAnsi" w:hAnsiTheme="minorHAnsi" w:cstheme="minorHAnsi"/>
          <w:color w:val="202122"/>
          <w:sz w:val="28"/>
          <w:szCs w:val="28"/>
        </w:rPr>
        <w:t xml:space="preserve"> The </w:t>
      </w:r>
      <w:proofErr w:type="spellStart"/>
      <w:r w:rsidRPr="00D73502">
        <w:rPr>
          <w:rFonts w:asciiTheme="minorHAnsi" w:hAnsiTheme="minorHAnsi" w:cstheme="minorHAnsi"/>
          <w:color w:val="202122"/>
          <w:sz w:val="28"/>
          <w:szCs w:val="28"/>
        </w:rPr>
        <w:t>S.i</w:t>
      </w:r>
      <w:proofErr w:type="spellEnd"/>
      <w:r w:rsidRPr="00D73502">
        <w:rPr>
          <w:rFonts w:asciiTheme="minorHAnsi" w:hAnsiTheme="minorHAnsi" w:cstheme="minorHAnsi"/>
          <w:color w:val="202122"/>
          <w:sz w:val="28"/>
          <w:szCs w:val="28"/>
        </w:rPr>
        <w:t>. Systems report concluded that Phoenix should move forward, as "the benefits of doing so appear to outweigh the risks. The next phase will be challenging, but it is likely that the problems and difficulties that will be encountered will be manageable."</w:t>
      </w:r>
      <w:hyperlink r:id="rId69" w:anchor="cite_note-cbc_Simpson_20160922-17" w:history="1">
        <w:r w:rsidRPr="00D73502">
          <w:rPr>
            <w:rStyle w:val="Hyperlink"/>
            <w:rFonts w:asciiTheme="minorHAnsi" w:hAnsiTheme="minorHAnsi" w:cstheme="minorHAnsi"/>
            <w:color w:val="0645AD"/>
            <w:sz w:val="28"/>
            <w:szCs w:val="28"/>
            <w:u w:val="none"/>
            <w:vertAlign w:val="superscript"/>
          </w:rPr>
          <w:t>[17]</w:t>
        </w:r>
      </w:hyperlink>
      <w:r w:rsidRPr="00D73502">
        <w:rPr>
          <w:rFonts w:asciiTheme="minorHAnsi" w:hAnsiTheme="minorHAnsi" w:cstheme="minorHAnsi"/>
          <w:color w:val="202122"/>
          <w:sz w:val="28"/>
          <w:szCs w:val="28"/>
        </w:rPr>
        <w:t xml:space="preserve"> The Gartner report casts a different picture, specifically </w:t>
      </w:r>
      <w:r w:rsidRPr="00D73502">
        <w:rPr>
          <w:rFonts w:asciiTheme="minorHAnsi" w:hAnsiTheme="minorHAnsi" w:cstheme="minorHAnsi"/>
          <w:color w:val="202122"/>
          <w:sz w:val="28"/>
          <w:szCs w:val="28"/>
        </w:rPr>
        <w:lastRenderedPageBreak/>
        <w:t>predicting there was a moderate possibility that "expectations for accuracy and timeliness of pay may not be met as a result of lack of true end-to-end testing."</w:t>
      </w:r>
      <w:hyperlink r:id="rId70" w:anchor="cite_note-cbc_Simpson_20160922-17" w:history="1">
        <w:r w:rsidRPr="00D73502">
          <w:rPr>
            <w:rStyle w:val="Hyperlink"/>
            <w:rFonts w:asciiTheme="minorHAnsi" w:hAnsiTheme="minorHAnsi" w:cstheme="minorHAnsi"/>
            <w:color w:val="0645AD"/>
            <w:sz w:val="28"/>
            <w:szCs w:val="28"/>
            <w:u w:val="none"/>
            <w:vertAlign w:val="superscript"/>
          </w:rPr>
          <w:t>[17]</w:t>
        </w:r>
      </w:hyperlink>
      <w:r w:rsidRPr="00D73502">
        <w:rPr>
          <w:rFonts w:asciiTheme="minorHAnsi" w:hAnsiTheme="minorHAnsi" w:cstheme="minorHAnsi"/>
          <w:color w:val="202122"/>
          <w:sz w:val="28"/>
          <w:szCs w:val="28"/>
        </w:rPr>
        <w:t> Judy Foote, the Minister of Public Services and Procurement Canada was never briefed on the Gartner report by her departmental staffers.</w:t>
      </w:r>
      <w:hyperlink r:id="rId71" w:anchor="cite_note-cbc_Simpson_20160922-17" w:history="1">
        <w:r w:rsidRPr="00D73502">
          <w:rPr>
            <w:rStyle w:val="Hyperlink"/>
            <w:rFonts w:asciiTheme="minorHAnsi" w:hAnsiTheme="minorHAnsi" w:cstheme="minorHAnsi"/>
            <w:color w:val="0645AD"/>
            <w:sz w:val="28"/>
            <w:szCs w:val="28"/>
            <w:u w:val="none"/>
            <w:vertAlign w:val="superscript"/>
          </w:rPr>
          <w:t>[17]</w:t>
        </w:r>
      </w:hyperlink>
    </w:p>
    <w:p w14:paraId="26D8B757" w14:textId="77777777" w:rsidR="0003622E" w:rsidRPr="00D73502" w:rsidRDefault="0003622E" w:rsidP="00D73502">
      <w:pPr>
        <w:pStyle w:val="Heading3"/>
        <w:shd w:val="clear" w:color="auto" w:fill="FFFFFF"/>
        <w:spacing w:before="72" w:line="276" w:lineRule="auto"/>
        <w:rPr>
          <w:rFonts w:asciiTheme="minorHAnsi" w:hAnsiTheme="minorHAnsi" w:cstheme="minorHAnsi"/>
          <w:color w:val="000000"/>
          <w:sz w:val="28"/>
          <w:szCs w:val="28"/>
        </w:rPr>
      </w:pPr>
      <w:r w:rsidRPr="00D73502">
        <w:rPr>
          <w:rStyle w:val="mw-headline"/>
          <w:rFonts w:asciiTheme="minorHAnsi" w:hAnsiTheme="minorHAnsi" w:cstheme="minorHAnsi"/>
          <w:color w:val="000000"/>
          <w:sz w:val="28"/>
          <w:szCs w:val="28"/>
        </w:rPr>
        <w:t>After rollout</w:t>
      </w:r>
      <w:r w:rsidRPr="00D73502">
        <w:rPr>
          <w:rStyle w:val="mw-editsection-bracket"/>
          <w:rFonts w:asciiTheme="minorHAnsi" w:hAnsiTheme="minorHAnsi" w:cstheme="minorHAnsi"/>
          <w:b/>
          <w:bCs/>
          <w:color w:val="54595D"/>
          <w:sz w:val="28"/>
          <w:szCs w:val="28"/>
        </w:rPr>
        <w:t>[</w:t>
      </w:r>
      <w:hyperlink r:id="rId72" w:tooltip="Edit section: After rollout" w:history="1">
        <w:r w:rsidRPr="00D73502">
          <w:rPr>
            <w:rStyle w:val="Hyperlink"/>
            <w:rFonts w:asciiTheme="minorHAnsi" w:hAnsiTheme="minorHAnsi" w:cstheme="minorHAnsi"/>
            <w:b/>
            <w:bCs/>
            <w:color w:val="0645AD"/>
            <w:sz w:val="28"/>
            <w:szCs w:val="28"/>
            <w:u w:val="none"/>
          </w:rPr>
          <w:t>edit</w:t>
        </w:r>
      </w:hyperlink>
      <w:r w:rsidRPr="00D73502">
        <w:rPr>
          <w:rStyle w:val="mw-editsection-bracket"/>
          <w:rFonts w:asciiTheme="minorHAnsi" w:hAnsiTheme="minorHAnsi" w:cstheme="minorHAnsi"/>
          <w:b/>
          <w:bCs/>
          <w:color w:val="54595D"/>
          <w:sz w:val="28"/>
          <w:szCs w:val="28"/>
        </w:rPr>
        <w:t>]</w:t>
      </w:r>
    </w:p>
    <w:p w14:paraId="62FE3C46"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February 2016, the first wave of the Phoenix pay system was launched to over 34 government departments, affecting 120,000 employees.</w:t>
      </w:r>
      <w:hyperlink r:id="rId73" w:anchor="cite_note-cbc_Porter_20160722-8" w:history="1">
        <w:r w:rsidRPr="00D73502">
          <w:rPr>
            <w:rStyle w:val="Hyperlink"/>
            <w:rFonts w:asciiTheme="minorHAnsi" w:hAnsiTheme="minorHAnsi" w:cstheme="minorHAnsi"/>
            <w:color w:val="0645AD"/>
            <w:sz w:val="28"/>
            <w:szCs w:val="28"/>
            <w:u w:val="none"/>
            <w:vertAlign w:val="superscript"/>
          </w:rPr>
          <w:t>[8]</w:t>
        </w:r>
      </w:hyperlink>
      <w:r w:rsidRPr="00D73502">
        <w:rPr>
          <w:rFonts w:asciiTheme="minorHAnsi" w:hAnsiTheme="minorHAnsi" w:cstheme="minorHAnsi"/>
          <w:color w:val="202122"/>
          <w:sz w:val="28"/>
          <w:szCs w:val="28"/>
        </w:rPr>
        <w:t> </w:t>
      </w:r>
      <w:r w:rsidRPr="00D73502">
        <w:rPr>
          <w:rFonts w:asciiTheme="minorHAnsi" w:hAnsiTheme="minorHAnsi" w:cstheme="minorHAnsi"/>
          <w:i/>
          <w:iCs/>
          <w:color w:val="202122"/>
          <w:sz w:val="28"/>
          <w:szCs w:val="28"/>
        </w:rPr>
        <w:t>The New York Times</w:t>
      </w:r>
      <w:r w:rsidRPr="00D73502">
        <w:rPr>
          <w:rFonts w:asciiTheme="minorHAnsi" w:hAnsiTheme="minorHAnsi" w:cstheme="minorHAnsi"/>
          <w:color w:val="202122"/>
          <w:sz w:val="28"/>
          <w:szCs w:val="28"/>
        </w:rPr>
        <w:t> reported that when the "government switched to the new payroll system", "about 2,700 payroll clerks who were no longer supposed to be needed" were laid off. The </w:t>
      </w:r>
      <w:r w:rsidRPr="00D73502">
        <w:rPr>
          <w:rFonts w:asciiTheme="minorHAnsi" w:hAnsiTheme="minorHAnsi" w:cstheme="minorHAnsi"/>
          <w:i/>
          <w:iCs/>
          <w:color w:val="202122"/>
          <w:sz w:val="28"/>
          <w:szCs w:val="28"/>
        </w:rPr>
        <w:t>Times</w:t>
      </w:r>
      <w:r w:rsidRPr="00D73502">
        <w:rPr>
          <w:rFonts w:asciiTheme="minorHAnsi" w:hAnsiTheme="minorHAnsi" w:cstheme="minorHAnsi"/>
          <w:color w:val="202122"/>
          <w:sz w:val="28"/>
          <w:szCs w:val="28"/>
        </w:rPr>
        <w:t> said that the Canadian federal government "manages a payroll of 20 billion Canadian dollars a year, about $15 billion."</w:t>
      </w:r>
      <w:hyperlink r:id="rId74" w:anchor="cite_note-NYT_Ian_Austen_20161117-11" w:history="1">
        <w:r w:rsidRPr="00D73502">
          <w:rPr>
            <w:rStyle w:val="Hyperlink"/>
            <w:rFonts w:asciiTheme="minorHAnsi" w:hAnsiTheme="minorHAnsi" w:cstheme="minorHAnsi"/>
            <w:color w:val="0645AD"/>
            <w:sz w:val="28"/>
            <w:szCs w:val="28"/>
            <w:u w:val="none"/>
            <w:vertAlign w:val="superscript"/>
          </w:rPr>
          <w:t>[11]</w:t>
        </w:r>
      </w:hyperlink>
    </w:p>
    <w:p w14:paraId="4E5B480F"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By April 2016, </w:t>
      </w:r>
      <w:r w:rsidRPr="00D73502">
        <w:rPr>
          <w:rFonts w:asciiTheme="minorHAnsi" w:hAnsiTheme="minorHAnsi" w:cstheme="minorHAnsi"/>
          <w:i/>
          <w:iCs/>
          <w:color w:val="202122"/>
          <w:sz w:val="28"/>
          <w:szCs w:val="28"/>
        </w:rPr>
        <w:t>CBC News</w:t>
      </w:r>
      <w:r w:rsidRPr="00D73502">
        <w:rPr>
          <w:rFonts w:asciiTheme="minorHAnsi" w:hAnsiTheme="minorHAnsi" w:cstheme="minorHAnsi"/>
          <w:color w:val="202122"/>
          <w:sz w:val="28"/>
          <w:szCs w:val="28"/>
        </w:rPr>
        <w:t> reported that there were thousands of public servants experiencing Phoenix payroll problems with initial complaints about underpayments. The </w:t>
      </w:r>
      <w:hyperlink r:id="rId75" w:tooltip="Public Service Alliance of Canada" w:history="1">
        <w:r w:rsidRPr="00D73502">
          <w:rPr>
            <w:rStyle w:val="Hyperlink"/>
            <w:rFonts w:asciiTheme="minorHAnsi" w:hAnsiTheme="minorHAnsi" w:cstheme="minorHAnsi"/>
            <w:color w:val="0645AD"/>
            <w:sz w:val="28"/>
            <w:szCs w:val="28"/>
            <w:u w:val="none"/>
          </w:rPr>
          <w:t>PSAC</w:t>
        </w:r>
      </w:hyperlink>
      <w:r w:rsidRPr="00D73502">
        <w:rPr>
          <w:rFonts w:asciiTheme="minorHAnsi" w:hAnsiTheme="minorHAnsi" w:cstheme="minorHAnsi"/>
          <w:color w:val="202122"/>
          <w:sz w:val="28"/>
          <w:szCs w:val="28"/>
        </w:rPr>
        <w:t>, a federal employee union, called for the </w:t>
      </w:r>
      <w:hyperlink r:id="rId76" w:tooltip="29th Canadian Ministry" w:history="1">
        <w:r w:rsidRPr="00D73502">
          <w:rPr>
            <w:rStyle w:val="Hyperlink"/>
            <w:rFonts w:asciiTheme="minorHAnsi" w:hAnsiTheme="minorHAnsi" w:cstheme="minorHAnsi"/>
            <w:color w:val="0645AD"/>
            <w:sz w:val="28"/>
            <w:szCs w:val="28"/>
            <w:u w:val="none"/>
          </w:rPr>
          <w:t>Liberal government</w:t>
        </w:r>
      </w:hyperlink>
      <w:r w:rsidRPr="00D73502">
        <w:rPr>
          <w:rFonts w:asciiTheme="minorHAnsi" w:hAnsiTheme="minorHAnsi" w:cstheme="minorHAnsi"/>
          <w:color w:val="202122"/>
          <w:sz w:val="28"/>
          <w:szCs w:val="28"/>
        </w:rPr>
        <w:t> to delay the second phase of the Phoenix roll out.</w:t>
      </w:r>
      <w:hyperlink r:id="rId77" w:anchor="cite_note-cbc_Crawford_20160421-18" w:history="1">
        <w:r w:rsidRPr="00D73502">
          <w:rPr>
            <w:rStyle w:val="Hyperlink"/>
            <w:rFonts w:asciiTheme="minorHAnsi" w:hAnsiTheme="minorHAnsi" w:cstheme="minorHAnsi"/>
            <w:color w:val="0645AD"/>
            <w:sz w:val="28"/>
            <w:szCs w:val="28"/>
            <w:u w:val="none"/>
            <w:vertAlign w:val="superscript"/>
          </w:rPr>
          <w:t>[18]</w:t>
        </w:r>
      </w:hyperlink>
      <w:r w:rsidRPr="00D73502">
        <w:rPr>
          <w:rFonts w:asciiTheme="minorHAnsi" w:hAnsiTheme="minorHAnsi" w:cstheme="minorHAnsi"/>
          <w:color w:val="202122"/>
          <w:sz w:val="28"/>
          <w:szCs w:val="28"/>
        </w:rPr>
        <w:t> Despite this request, the federal government rolled out Phoenix to the remaining 67 departments on April 21, 2016, and decommissioned the old system.</w:t>
      </w:r>
      <w:hyperlink r:id="rId78" w:anchor="cite_note-cbc_Porter_20160722-8" w:history="1">
        <w:r w:rsidRPr="00D73502">
          <w:rPr>
            <w:rStyle w:val="Hyperlink"/>
            <w:rFonts w:asciiTheme="minorHAnsi" w:hAnsiTheme="minorHAnsi" w:cstheme="minorHAnsi"/>
            <w:color w:val="0645AD"/>
            <w:sz w:val="28"/>
            <w:szCs w:val="28"/>
            <w:u w:val="none"/>
            <w:vertAlign w:val="superscript"/>
          </w:rPr>
          <w:t>[8]</w:t>
        </w:r>
      </w:hyperlink>
    </w:p>
    <w:p w14:paraId="1EE8403E"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After the roll out, there were continued complaints about underpayments, over-payments, and non-payments. In June 2016, the government launched a satellite pay center in </w:t>
      </w:r>
      <w:hyperlink r:id="rId79" w:tooltip="Gatineau" w:history="1">
        <w:r w:rsidRPr="00D73502">
          <w:rPr>
            <w:rStyle w:val="Hyperlink"/>
            <w:rFonts w:asciiTheme="minorHAnsi" w:hAnsiTheme="minorHAnsi" w:cstheme="minorHAnsi"/>
            <w:color w:val="0645AD"/>
            <w:sz w:val="28"/>
            <w:szCs w:val="28"/>
            <w:u w:val="none"/>
          </w:rPr>
          <w:t>Gatineau</w:t>
        </w:r>
      </w:hyperlink>
      <w:r w:rsidRPr="00D73502">
        <w:rPr>
          <w:rFonts w:asciiTheme="minorHAnsi" w:hAnsiTheme="minorHAnsi" w:cstheme="minorHAnsi"/>
          <w:color w:val="202122"/>
          <w:sz w:val="28"/>
          <w:szCs w:val="28"/>
        </w:rPr>
        <w:t> in a response to the problems, with about 100 employees.</w:t>
      </w:r>
      <w:hyperlink r:id="rId80" w:anchor="cite_note-ottawacitizen_May_20160616-6" w:history="1">
        <w:r w:rsidRPr="00D73502">
          <w:rPr>
            <w:rStyle w:val="Hyperlink"/>
            <w:rFonts w:asciiTheme="minorHAnsi" w:hAnsiTheme="minorHAnsi" w:cstheme="minorHAnsi"/>
            <w:color w:val="0645AD"/>
            <w:sz w:val="28"/>
            <w:szCs w:val="28"/>
            <w:u w:val="none"/>
            <w:vertAlign w:val="superscript"/>
          </w:rPr>
          <w:t>[6]</w:t>
        </w:r>
      </w:hyperlink>
      <w:r w:rsidRPr="00D73502">
        <w:rPr>
          <w:rFonts w:asciiTheme="minorHAnsi" w:hAnsiTheme="minorHAnsi" w:cstheme="minorHAnsi"/>
          <w:color w:val="202122"/>
          <w:sz w:val="28"/>
          <w:szCs w:val="28"/>
        </w:rPr>
        <w:t> On June 28, a dozen federal unions, including the </w:t>
      </w:r>
      <w:hyperlink r:id="rId81" w:tooltip="Public Service Alliance of Canada" w:history="1">
        <w:r w:rsidRPr="00D73502">
          <w:rPr>
            <w:rStyle w:val="Hyperlink"/>
            <w:rFonts w:asciiTheme="minorHAnsi" w:hAnsiTheme="minorHAnsi" w:cstheme="minorHAnsi"/>
            <w:color w:val="0645AD"/>
            <w:sz w:val="28"/>
            <w:szCs w:val="28"/>
            <w:u w:val="none"/>
          </w:rPr>
          <w:t>Public Service Alliance of Canada</w:t>
        </w:r>
      </w:hyperlink>
      <w:r w:rsidRPr="00D73502">
        <w:rPr>
          <w:rFonts w:asciiTheme="minorHAnsi" w:hAnsiTheme="minorHAnsi" w:cstheme="minorHAnsi"/>
          <w:color w:val="202122"/>
          <w:sz w:val="28"/>
          <w:szCs w:val="28"/>
        </w:rPr>
        <w:t> (PSAC) launched a lawsuit in the Federal Court against the government trying to force on-time payments.</w:t>
      </w:r>
      <w:hyperlink r:id="rId82" w:anchor="cite_note-CBC_Crawford_20160628-19" w:history="1">
        <w:r w:rsidRPr="00D73502">
          <w:rPr>
            <w:rStyle w:val="Hyperlink"/>
            <w:rFonts w:asciiTheme="minorHAnsi" w:hAnsiTheme="minorHAnsi" w:cstheme="minorHAnsi"/>
            <w:color w:val="0645AD"/>
            <w:sz w:val="28"/>
            <w:szCs w:val="28"/>
            <w:u w:val="none"/>
            <w:vertAlign w:val="superscript"/>
          </w:rPr>
          <w:t>[19]</w:t>
        </w:r>
      </w:hyperlink>
      <w:r w:rsidRPr="00D73502">
        <w:rPr>
          <w:rFonts w:asciiTheme="minorHAnsi" w:hAnsiTheme="minorHAnsi" w:cstheme="minorHAnsi"/>
          <w:color w:val="202122"/>
          <w:sz w:val="28"/>
          <w:szCs w:val="28"/>
        </w:rPr>
        <w:t> Plaintiffs included 2,000 Parks Canada seasonal employees represented by the PSAC who had worked from April to June without pay.</w:t>
      </w:r>
      <w:hyperlink r:id="rId83" w:anchor="cite_note-CBC_Crawford_20160628-19" w:history="1">
        <w:r w:rsidRPr="00D73502">
          <w:rPr>
            <w:rStyle w:val="Hyperlink"/>
            <w:rFonts w:asciiTheme="minorHAnsi" w:hAnsiTheme="minorHAnsi" w:cstheme="minorHAnsi"/>
            <w:color w:val="0645AD"/>
            <w:sz w:val="28"/>
            <w:szCs w:val="28"/>
            <w:u w:val="none"/>
            <w:vertAlign w:val="superscript"/>
          </w:rPr>
          <w:t>[19]</w:t>
        </w:r>
      </w:hyperlink>
    </w:p>
    <w:p w14:paraId="4EF5475D"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By July 2016, </w:t>
      </w:r>
      <w:hyperlink r:id="rId84" w:tooltip="Marie Lemay (page does not exist)" w:history="1">
        <w:r w:rsidRPr="00D73502">
          <w:rPr>
            <w:rStyle w:val="Hyperlink"/>
            <w:rFonts w:asciiTheme="minorHAnsi" w:hAnsiTheme="minorHAnsi" w:cstheme="minorHAnsi"/>
            <w:color w:val="BA0000"/>
            <w:sz w:val="28"/>
            <w:szCs w:val="28"/>
            <w:u w:val="none"/>
          </w:rPr>
          <w:t>Marie Lemay</w:t>
        </w:r>
      </w:hyperlink>
      <w:r w:rsidRPr="00D73502">
        <w:rPr>
          <w:rFonts w:asciiTheme="minorHAnsi" w:hAnsiTheme="minorHAnsi" w:cstheme="minorHAnsi"/>
          <w:color w:val="202122"/>
          <w:sz w:val="28"/>
          <w:szCs w:val="28"/>
        </w:rPr>
        <w:t>, PSPC deputy minister, became "the face of the bungled Phoenix pay system" after the PSPC "first revealed that its Phoenix errors and delays had affected about 82,000 public servants."</w:t>
      </w:r>
      <w:hyperlink r:id="rId85" w:anchor="cite_note-ottawacitizen_May_20161126-2" w:history="1">
        <w:r w:rsidRPr="00D73502">
          <w:rPr>
            <w:rStyle w:val="Hyperlink"/>
            <w:rFonts w:asciiTheme="minorHAnsi" w:hAnsiTheme="minorHAnsi" w:cstheme="minorHAnsi"/>
            <w:color w:val="0645AD"/>
            <w:sz w:val="28"/>
            <w:szCs w:val="28"/>
            <w:u w:val="none"/>
            <w:vertAlign w:val="superscript"/>
          </w:rPr>
          <w:t>[2]</w:t>
        </w:r>
      </w:hyperlink>
      <w:r w:rsidRPr="00D73502">
        <w:rPr>
          <w:rFonts w:asciiTheme="minorHAnsi" w:hAnsiTheme="minorHAnsi" w:cstheme="minorHAnsi"/>
          <w:color w:val="202122"/>
          <w:sz w:val="28"/>
          <w:szCs w:val="28"/>
        </w:rPr>
        <w:t xml:space="preserve"> The NDP and Conservatives issued statements in July requesting updates on Phoenix pay problems and as a result the federal government called for a July 28, "emergency summer meeting of the House of Commons operations and estimates committee. </w:t>
      </w:r>
      <w:r w:rsidRPr="00D73502">
        <w:rPr>
          <w:rFonts w:asciiTheme="minorHAnsi" w:hAnsiTheme="minorHAnsi" w:cstheme="minorHAnsi"/>
          <w:color w:val="202122"/>
          <w:sz w:val="28"/>
          <w:szCs w:val="28"/>
        </w:rPr>
        <w:lastRenderedPageBreak/>
        <w:t>In addition, the Auditor General, </w:t>
      </w:r>
      <w:hyperlink r:id="rId86" w:tooltip="Michael Ferguson (Auditor General)" w:history="1">
        <w:r w:rsidRPr="00D73502">
          <w:rPr>
            <w:rStyle w:val="Hyperlink"/>
            <w:rFonts w:asciiTheme="minorHAnsi" w:hAnsiTheme="minorHAnsi" w:cstheme="minorHAnsi"/>
            <w:color w:val="0645AD"/>
            <w:sz w:val="28"/>
            <w:szCs w:val="28"/>
            <w:u w:val="none"/>
          </w:rPr>
          <w:t>Michael Ferguson</w:t>
        </w:r>
      </w:hyperlink>
      <w:r w:rsidRPr="00D73502">
        <w:rPr>
          <w:rFonts w:asciiTheme="minorHAnsi" w:hAnsiTheme="minorHAnsi" w:cstheme="minorHAnsi"/>
          <w:color w:val="202122"/>
          <w:sz w:val="28"/>
          <w:szCs w:val="28"/>
        </w:rPr>
        <w:t>, was asked to investigate and report on Phoenix pay problems.</w:t>
      </w:r>
      <w:hyperlink r:id="rId87" w:anchor="cite_note-globalnews_Scotti_20160726-7" w:history="1">
        <w:r w:rsidRPr="00D73502">
          <w:rPr>
            <w:rStyle w:val="Hyperlink"/>
            <w:rFonts w:asciiTheme="minorHAnsi" w:hAnsiTheme="minorHAnsi" w:cstheme="minorHAnsi"/>
            <w:color w:val="0645AD"/>
            <w:sz w:val="28"/>
            <w:szCs w:val="28"/>
            <w:u w:val="none"/>
            <w:vertAlign w:val="superscript"/>
          </w:rPr>
          <w:t>[7]</w:t>
        </w:r>
      </w:hyperlink>
      <w:r w:rsidRPr="00D73502">
        <w:rPr>
          <w:rFonts w:asciiTheme="minorHAnsi" w:hAnsiTheme="minorHAnsi" w:cstheme="minorHAnsi"/>
          <w:color w:val="202122"/>
          <w:sz w:val="28"/>
          <w:szCs w:val="28"/>
        </w:rPr>
        <w:t> At that time, it was estimated that the problems would be fixed by the end of October 2016, for an additional cost of $20 million,</w:t>
      </w:r>
      <w:hyperlink r:id="rId88" w:anchor="cite_note-20" w:history="1">
        <w:r w:rsidRPr="00D73502">
          <w:rPr>
            <w:rStyle w:val="Hyperlink"/>
            <w:rFonts w:asciiTheme="minorHAnsi" w:hAnsiTheme="minorHAnsi" w:cstheme="minorHAnsi"/>
            <w:color w:val="0645AD"/>
            <w:sz w:val="28"/>
            <w:szCs w:val="28"/>
            <w:u w:val="none"/>
            <w:vertAlign w:val="superscript"/>
          </w:rPr>
          <w:t>[20]</w:t>
        </w:r>
      </w:hyperlink>
      <w:r w:rsidRPr="00D73502">
        <w:rPr>
          <w:rFonts w:asciiTheme="minorHAnsi" w:hAnsiTheme="minorHAnsi" w:cstheme="minorHAnsi"/>
          <w:color w:val="202122"/>
          <w:sz w:val="28"/>
          <w:szCs w:val="28"/>
        </w:rPr>
        <w:t> but by then there were still 20,000 outstanding cases. The government delayed its target for fixing the backlog to the end of 2016, a deadline that was also not met.</w:t>
      </w:r>
      <w:hyperlink r:id="rId89" w:anchor="cite_note-21" w:history="1">
        <w:r w:rsidRPr="00D73502">
          <w:rPr>
            <w:rStyle w:val="Hyperlink"/>
            <w:rFonts w:asciiTheme="minorHAnsi" w:hAnsiTheme="minorHAnsi" w:cstheme="minorHAnsi"/>
            <w:color w:val="0645AD"/>
            <w:sz w:val="28"/>
            <w:szCs w:val="28"/>
            <w:u w:val="none"/>
            <w:vertAlign w:val="superscript"/>
          </w:rPr>
          <w:t>[21]</w:t>
        </w:r>
      </w:hyperlink>
    </w:p>
    <w:p w14:paraId="32BFA782"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September 2016, </w:t>
      </w:r>
      <w:hyperlink r:id="rId90" w:tooltip="Judy Foote" w:history="1">
        <w:r w:rsidRPr="00D73502">
          <w:rPr>
            <w:rStyle w:val="Hyperlink"/>
            <w:rFonts w:asciiTheme="minorHAnsi" w:hAnsiTheme="minorHAnsi" w:cstheme="minorHAnsi"/>
            <w:color w:val="0645AD"/>
            <w:sz w:val="28"/>
            <w:szCs w:val="28"/>
            <w:u w:val="none"/>
          </w:rPr>
          <w:t>Judy Foote</w:t>
        </w:r>
      </w:hyperlink>
      <w:r w:rsidRPr="00D73502">
        <w:rPr>
          <w:rFonts w:asciiTheme="minorHAnsi" w:hAnsiTheme="minorHAnsi" w:cstheme="minorHAnsi"/>
          <w:color w:val="202122"/>
          <w:sz w:val="28"/>
          <w:szCs w:val="28"/>
        </w:rPr>
        <w:t>, who was the minister responsible for the Phoenix payroll system rollout in 2016, and who served as minister from November 4, 2015 to August 24, 2017, was questioned by a House of Commons committee.</w:t>
      </w:r>
      <w:hyperlink r:id="rId91" w:anchor="cite_note-CBC_20160919-22" w:history="1">
        <w:r w:rsidRPr="00D73502">
          <w:rPr>
            <w:rStyle w:val="Hyperlink"/>
            <w:rFonts w:asciiTheme="minorHAnsi" w:hAnsiTheme="minorHAnsi" w:cstheme="minorHAnsi"/>
            <w:color w:val="0645AD"/>
            <w:sz w:val="28"/>
            <w:szCs w:val="28"/>
            <w:u w:val="none"/>
            <w:vertAlign w:val="superscript"/>
          </w:rPr>
          <w:t>[22]</w:t>
        </w:r>
      </w:hyperlink>
      <w:r w:rsidRPr="00D73502">
        <w:rPr>
          <w:rFonts w:asciiTheme="minorHAnsi" w:hAnsiTheme="minorHAnsi" w:cstheme="minorHAnsi"/>
          <w:color w:val="202122"/>
          <w:sz w:val="28"/>
          <w:szCs w:val="28"/>
        </w:rPr>
        <w:t> Members of the opposition </w:t>
      </w:r>
      <w:hyperlink r:id="rId92" w:tooltip="New Democratic Party" w:history="1">
        <w:r w:rsidRPr="00D73502">
          <w:rPr>
            <w:rStyle w:val="Hyperlink"/>
            <w:rFonts w:asciiTheme="minorHAnsi" w:hAnsiTheme="minorHAnsi" w:cstheme="minorHAnsi"/>
            <w:color w:val="0645AD"/>
            <w:sz w:val="28"/>
            <w:szCs w:val="28"/>
            <w:u w:val="none"/>
          </w:rPr>
          <w:t>NDP</w:t>
        </w:r>
      </w:hyperlink>
      <w:r w:rsidRPr="00D73502">
        <w:rPr>
          <w:rFonts w:asciiTheme="minorHAnsi" w:hAnsiTheme="minorHAnsi" w:cstheme="minorHAnsi"/>
          <w:color w:val="202122"/>
          <w:sz w:val="28"/>
          <w:szCs w:val="28"/>
        </w:rPr>
        <w:t> suggested Foote should take more responsibility for Phoenix problems.</w:t>
      </w:r>
      <w:hyperlink r:id="rId93" w:anchor="cite_note-23" w:history="1">
        <w:r w:rsidRPr="00D73502">
          <w:rPr>
            <w:rStyle w:val="Hyperlink"/>
            <w:rFonts w:asciiTheme="minorHAnsi" w:hAnsiTheme="minorHAnsi" w:cstheme="minorHAnsi"/>
            <w:color w:val="0645AD"/>
            <w:sz w:val="28"/>
            <w:szCs w:val="28"/>
            <w:u w:val="none"/>
            <w:vertAlign w:val="superscript"/>
          </w:rPr>
          <w:t>[23]</w:t>
        </w:r>
      </w:hyperlink>
    </w:p>
    <w:p w14:paraId="7D89EF34"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An independent, third-party firm—Goss Gilroy Inc. (GGI)—hired by the </w:t>
      </w:r>
      <w:hyperlink r:id="rId94" w:tooltip="Treasury Board Secretariat" w:history="1">
        <w:r w:rsidRPr="00D73502">
          <w:rPr>
            <w:rStyle w:val="Hyperlink"/>
            <w:rFonts w:asciiTheme="minorHAnsi" w:hAnsiTheme="minorHAnsi" w:cstheme="minorHAnsi"/>
            <w:color w:val="0645AD"/>
            <w:sz w:val="28"/>
            <w:szCs w:val="28"/>
            <w:u w:val="none"/>
          </w:rPr>
          <w:t>Treasury Board of Canada Secretariat</w:t>
        </w:r>
      </w:hyperlink>
      <w:r w:rsidRPr="00D73502">
        <w:rPr>
          <w:rFonts w:asciiTheme="minorHAnsi" w:hAnsiTheme="minorHAnsi" w:cstheme="minorHAnsi"/>
          <w:color w:val="202122"/>
          <w:sz w:val="28"/>
          <w:szCs w:val="28"/>
        </w:rPr>
        <w:t> (TBS) and the PSPC in early 2017—undertook a study of the federal government's "activities related to the Transformation of Pay Administration Initiative (TPA) from 2008 to April 2016." The GGI report, "Lessons Learned from the Transformation of Pay Administration Initiative", was submitted in October 2017.</w:t>
      </w:r>
      <w:hyperlink r:id="rId95" w:anchor="cite_note-GC_TBS_GGI_20171005-5" w:history="1">
        <w:r w:rsidRPr="00D73502">
          <w:rPr>
            <w:rStyle w:val="Hyperlink"/>
            <w:rFonts w:asciiTheme="minorHAnsi" w:hAnsiTheme="minorHAnsi" w:cstheme="minorHAnsi"/>
            <w:color w:val="0645AD"/>
            <w:sz w:val="28"/>
            <w:szCs w:val="28"/>
            <w:u w:val="none"/>
            <w:vertAlign w:val="superscript"/>
          </w:rPr>
          <w:t>[5]</w:t>
        </w:r>
      </w:hyperlink>
    </w:p>
    <w:p w14:paraId="2FAA9AF3"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By May 2017, after several government announcements, the total cost of fixing the system had increased to $400 million.</w:t>
      </w:r>
      <w:hyperlink r:id="rId96" w:anchor="cite_note-24" w:history="1">
        <w:r w:rsidRPr="00D73502">
          <w:rPr>
            <w:rStyle w:val="Hyperlink"/>
            <w:rFonts w:asciiTheme="minorHAnsi" w:hAnsiTheme="minorHAnsi" w:cstheme="minorHAnsi"/>
            <w:color w:val="0645AD"/>
            <w:sz w:val="28"/>
            <w:szCs w:val="28"/>
            <w:u w:val="none"/>
            <w:vertAlign w:val="superscript"/>
          </w:rPr>
          <w:t>[24]</w:t>
        </w:r>
      </w:hyperlink>
      <w:r w:rsidRPr="00D73502">
        <w:rPr>
          <w:rFonts w:asciiTheme="minorHAnsi" w:hAnsiTheme="minorHAnsi" w:cstheme="minorHAnsi"/>
          <w:color w:val="202122"/>
          <w:sz w:val="28"/>
          <w:szCs w:val="28"/>
        </w:rPr>
        <w:t> In September 2017, the Auditor General of Canada, submitted a report, "Phoenix Pay Problems" to Parliament,</w:t>
      </w:r>
      <w:hyperlink r:id="rId97"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and concluded that Public Services and Procurement Canada had failed in both resolving pay issues and in providing affected departments with the relevant information and support to resolve their employees pay problems.</w:t>
      </w:r>
      <w:hyperlink r:id="rId98"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They emphasized the urgency of the issue as Phoenix' pay problems financially affected thousands of public servants in a government with an annual payroll in 2017 of about $22 billion.</w:t>
      </w:r>
      <w:hyperlink r:id="rId99"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xml:space="preserve"> The report said that PSPC knew that they had to "analyze all 200 of the programs" that had been added to PeopleSoft "to identify the system-related sources of pay errors". PSPC only began its analysis in March 2017 and had only </w:t>
      </w:r>
      <w:proofErr w:type="spellStart"/>
      <w:r w:rsidRPr="00D73502">
        <w:rPr>
          <w:rFonts w:asciiTheme="minorHAnsi" w:hAnsiTheme="minorHAnsi" w:cstheme="minorHAnsi"/>
          <w:color w:val="202122"/>
          <w:sz w:val="28"/>
          <w:szCs w:val="28"/>
        </w:rPr>
        <w:t>analysed</w:t>
      </w:r>
      <w:proofErr w:type="spellEnd"/>
      <w:r w:rsidRPr="00D73502">
        <w:rPr>
          <w:rFonts w:asciiTheme="minorHAnsi" w:hAnsiTheme="minorHAnsi" w:cstheme="minorHAnsi"/>
          <w:color w:val="202122"/>
          <w:sz w:val="28"/>
          <w:szCs w:val="28"/>
        </w:rPr>
        <w:t xml:space="preserve"> "6 of the 200 custom programs" by the time the report had been submitted.</w:t>
      </w:r>
      <w:hyperlink r:id="rId100" w:anchor="cite_note-OAG_report_20170925-13" w:history="1">
        <w:r w:rsidRPr="00D73502">
          <w:rPr>
            <w:rStyle w:val="Hyperlink"/>
            <w:rFonts w:asciiTheme="minorHAnsi" w:hAnsiTheme="minorHAnsi" w:cstheme="minorHAnsi"/>
            <w:color w:val="0645AD"/>
            <w:sz w:val="28"/>
            <w:szCs w:val="28"/>
            <w:u w:val="none"/>
            <w:vertAlign w:val="superscript"/>
          </w:rPr>
          <w:t>[13]</w:t>
        </w:r>
      </w:hyperlink>
      <w:r w:rsidRPr="00D73502">
        <w:rPr>
          <w:rFonts w:asciiTheme="minorHAnsi" w:hAnsiTheme="minorHAnsi" w:cstheme="minorHAnsi"/>
          <w:color w:val="202122"/>
          <w:sz w:val="28"/>
          <w:szCs w:val="28"/>
        </w:rPr>
        <w:t> In November 2017, the total estimated cost to fix the system had increased to $540 million, an amount which the federal </w:t>
      </w:r>
      <w:hyperlink r:id="rId101" w:tooltip="Auditor General of Canada" w:history="1">
        <w:r w:rsidRPr="00D73502">
          <w:rPr>
            <w:rStyle w:val="Hyperlink"/>
            <w:rFonts w:asciiTheme="minorHAnsi" w:hAnsiTheme="minorHAnsi" w:cstheme="minorHAnsi"/>
            <w:color w:val="0645AD"/>
            <w:sz w:val="28"/>
            <w:szCs w:val="28"/>
            <w:u w:val="none"/>
          </w:rPr>
          <w:t xml:space="preserve">auditor </w:t>
        </w:r>
        <w:r w:rsidRPr="00D73502">
          <w:rPr>
            <w:rStyle w:val="Hyperlink"/>
            <w:rFonts w:asciiTheme="minorHAnsi" w:hAnsiTheme="minorHAnsi" w:cstheme="minorHAnsi"/>
            <w:color w:val="0645AD"/>
            <w:sz w:val="28"/>
            <w:szCs w:val="28"/>
            <w:u w:val="none"/>
          </w:rPr>
          <w:lastRenderedPageBreak/>
          <w:t>general</w:t>
        </w:r>
      </w:hyperlink>
      <w:r w:rsidRPr="00D73502">
        <w:rPr>
          <w:rFonts w:asciiTheme="minorHAnsi" w:hAnsiTheme="minorHAnsi" w:cstheme="minorHAnsi"/>
          <w:color w:val="202122"/>
          <w:sz w:val="28"/>
          <w:szCs w:val="28"/>
        </w:rPr>
        <w:t> thought was inadequate.</w:t>
      </w:r>
      <w:hyperlink r:id="rId102" w:anchor="cite_note-25" w:history="1">
        <w:r w:rsidRPr="00D73502">
          <w:rPr>
            <w:rStyle w:val="Hyperlink"/>
            <w:rFonts w:asciiTheme="minorHAnsi" w:hAnsiTheme="minorHAnsi" w:cstheme="minorHAnsi"/>
            <w:color w:val="0645AD"/>
            <w:sz w:val="28"/>
            <w:szCs w:val="28"/>
            <w:u w:val="none"/>
            <w:vertAlign w:val="superscript"/>
          </w:rPr>
          <w:t>[25]</w:t>
        </w:r>
      </w:hyperlink>
      <w:r w:rsidRPr="00D73502">
        <w:rPr>
          <w:rFonts w:asciiTheme="minorHAnsi" w:hAnsiTheme="minorHAnsi" w:cstheme="minorHAnsi"/>
          <w:color w:val="202122"/>
          <w:sz w:val="28"/>
          <w:szCs w:val="28"/>
        </w:rPr>
        <w:t> A federal union called for the Phoenix system to be scrapped, a call which the government has rejected.</w:t>
      </w:r>
      <w:hyperlink r:id="rId103" w:anchor="cite_note-26" w:history="1">
        <w:r w:rsidRPr="00D73502">
          <w:rPr>
            <w:rStyle w:val="Hyperlink"/>
            <w:rFonts w:asciiTheme="minorHAnsi" w:hAnsiTheme="minorHAnsi" w:cstheme="minorHAnsi"/>
            <w:color w:val="0645AD"/>
            <w:sz w:val="28"/>
            <w:szCs w:val="28"/>
            <w:u w:val="none"/>
            <w:vertAlign w:val="superscript"/>
          </w:rPr>
          <w:t>[26]</w:t>
        </w:r>
      </w:hyperlink>
    </w:p>
    <w:p w14:paraId="3F0715E6"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The PSPC has had to pay IBM "additional fees" to "make substantial changes to the software" and hire about 1000 employees to deal with backlogs caused by Phoenix.</w:t>
      </w:r>
      <w:hyperlink r:id="rId104"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vertAlign w:val="superscript"/>
        </w:rPr>
        <w:t>: 6 </w:t>
      </w:r>
    </w:p>
    <w:p w14:paraId="0DDFE62F"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 xml:space="preserve">The Office of the Auditor General's May 29, </w:t>
      </w:r>
      <w:proofErr w:type="gramStart"/>
      <w:r w:rsidRPr="00D73502">
        <w:rPr>
          <w:rFonts w:asciiTheme="minorHAnsi" w:hAnsiTheme="minorHAnsi" w:cstheme="minorHAnsi"/>
          <w:color w:val="202122"/>
          <w:sz w:val="28"/>
          <w:szCs w:val="28"/>
        </w:rPr>
        <w:t>2018</w:t>
      </w:r>
      <w:proofErr w:type="gramEnd"/>
      <w:r w:rsidRPr="00D73502">
        <w:rPr>
          <w:rFonts w:asciiTheme="minorHAnsi" w:hAnsiTheme="minorHAnsi" w:cstheme="minorHAnsi"/>
          <w:color w:val="202122"/>
          <w:sz w:val="28"/>
          <w:szCs w:val="28"/>
        </w:rPr>
        <w:t xml:space="preserve"> report concluded that three PSPC Phoenix executives were "responsible for delivering the Phoenix pay system" and that the PSPC Deputy Minister "was responsible for ensuring that a governance and oversight mechanism to manage the project was in place, documented, and maintained, and that the project was managed according to its complexity and risk." From 2009 to 2016 when Phoenix was being developed and "up to and including its first wave, three different people served as Deputy Minister."</w:t>
      </w:r>
      <w:hyperlink r:id="rId105" w:anchor="cite_note-OAG_20180529-16" w:history="1">
        <w:r w:rsidRPr="00D73502">
          <w:rPr>
            <w:rStyle w:val="Hyperlink"/>
            <w:rFonts w:asciiTheme="minorHAnsi" w:hAnsiTheme="minorHAnsi" w:cstheme="minorHAnsi"/>
            <w:color w:val="0645AD"/>
            <w:sz w:val="28"/>
            <w:szCs w:val="28"/>
            <w:u w:val="none"/>
            <w:vertAlign w:val="superscript"/>
          </w:rPr>
          <w:t>[16]</w:t>
        </w:r>
      </w:hyperlink>
      <w:r w:rsidRPr="00D73502">
        <w:rPr>
          <w:rFonts w:asciiTheme="minorHAnsi" w:hAnsiTheme="minorHAnsi" w:cstheme="minorHAnsi"/>
          <w:color w:val="202122"/>
          <w:sz w:val="28"/>
          <w:szCs w:val="28"/>
        </w:rPr>
        <w:t> The report stated that, "Considering the broad intricacies and scope of these processes and systems, the Transformation of Pay Administration Initiative has been a large and complex undertaking with substantial risks."</w:t>
      </w:r>
      <w:hyperlink r:id="rId106" w:anchor="cite_note-OAG_20180529-16" w:history="1">
        <w:r w:rsidRPr="00D73502">
          <w:rPr>
            <w:rStyle w:val="Hyperlink"/>
            <w:rFonts w:asciiTheme="minorHAnsi" w:hAnsiTheme="minorHAnsi" w:cstheme="minorHAnsi"/>
            <w:color w:val="0645AD"/>
            <w:sz w:val="28"/>
            <w:szCs w:val="28"/>
            <w:u w:val="none"/>
            <w:vertAlign w:val="superscript"/>
          </w:rPr>
          <w:t>[16]</w:t>
        </w:r>
      </w:hyperlink>
      <w:r w:rsidRPr="00D73502">
        <w:rPr>
          <w:rFonts w:asciiTheme="minorHAnsi" w:hAnsiTheme="minorHAnsi" w:cstheme="minorHAnsi"/>
          <w:color w:val="202122"/>
          <w:sz w:val="28"/>
          <w:szCs w:val="28"/>
        </w:rPr>
        <w:t> By May 2018 there was still a backlog of about 600,000 pay requests at the Public Service Pay Centre.</w:t>
      </w:r>
      <w:hyperlink r:id="rId107" w:anchor="cite_note-Mockler_20180731-1" w:history="1">
        <w:r w:rsidRPr="00D73502">
          <w:rPr>
            <w:rStyle w:val="Hyperlink"/>
            <w:rFonts w:asciiTheme="minorHAnsi" w:hAnsiTheme="minorHAnsi" w:cstheme="minorHAnsi"/>
            <w:color w:val="0645AD"/>
            <w:sz w:val="28"/>
            <w:szCs w:val="28"/>
            <w:u w:val="none"/>
            <w:vertAlign w:val="superscript"/>
          </w:rPr>
          <w:t>[1]</w:t>
        </w:r>
      </w:hyperlink>
      <w:r w:rsidRPr="00D73502">
        <w:rPr>
          <w:rFonts w:asciiTheme="minorHAnsi" w:hAnsiTheme="minorHAnsi" w:cstheme="minorHAnsi"/>
          <w:color w:val="202122"/>
          <w:sz w:val="28"/>
          <w:szCs w:val="28"/>
          <w:vertAlign w:val="superscript"/>
        </w:rPr>
        <w:t>: 6 </w:t>
      </w:r>
    </w:p>
    <w:p w14:paraId="618E5371"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According to a July 31, 2018 report by the </w:t>
      </w:r>
      <w:hyperlink r:id="rId108" w:tooltip="Standing committee (Canada)" w:history="1">
        <w:r w:rsidRPr="00D73502">
          <w:rPr>
            <w:rStyle w:val="Hyperlink"/>
            <w:rFonts w:asciiTheme="minorHAnsi" w:hAnsiTheme="minorHAnsi" w:cstheme="minorHAnsi"/>
            <w:color w:val="0645AD"/>
            <w:sz w:val="28"/>
            <w:szCs w:val="28"/>
            <w:u w:val="none"/>
          </w:rPr>
          <w:t>Standing Senate Committee on National Finance</w:t>
        </w:r>
      </w:hyperlink>
      <w:r w:rsidRPr="00D73502">
        <w:rPr>
          <w:rFonts w:asciiTheme="minorHAnsi" w:hAnsiTheme="minorHAnsi" w:cstheme="minorHAnsi"/>
          <w:color w:val="202122"/>
          <w:sz w:val="28"/>
          <w:szCs w:val="28"/>
        </w:rPr>
        <w:t>, which was chaired by Senator </w:t>
      </w:r>
      <w:hyperlink r:id="rId109" w:tooltip="Percy Mockler" w:history="1">
        <w:r w:rsidRPr="00D73502">
          <w:rPr>
            <w:rStyle w:val="Hyperlink"/>
            <w:rFonts w:asciiTheme="minorHAnsi" w:hAnsiTheme="minorHAnsi" w:cstheme="minorHAnsi"/>
            <w:color w:val="0645AD"/>
            <w:sz w:val="28"/>
            <w:szCs w:val="28"/>
            <w:u w:val="none"/>
          </w:rPr>
          <w:t xml:space="preserve">Percy </w:t>
        </w:r>
        <w:proofErr w:type="spellStart"/>
        <w:r w:rsidRPr="00D73502">
          <w:rPr>
            <w:rStyle w:val="Hyperlink"/>
            <w:rFonts w:asciiTheme="minorHAnsi" w:hAnsiTheme="minorHAnsi" w:cstheme="minorHAnsi"/>
            <w:color w:val="0645AD"/>
            <w:sz w:val="28"/>
            <w:szCs w:val="28"/>
            <w:u w:val="none"/>
          </w:rPr>
          <w:t>Mockler</w:t>
        </w:r>
        <w:proofErr w:type="spellEnd"/>
      </w:hyperlink>
      <w:r w:rsidRPr="00D73502">
        <w:rPr>
          <w:rFonts w:asciiTheme="minorHAnsi" w:hAnsiTheme="minorHAnsi" w:cstheme="minorHAnsi"/>
          <w:color w:val="202122"/>
          <w:sz w:val="28"/>
          <w:szCs w:val="28"/>
        </w:rPr>
        <w:t>,</w:t>
      </w:r>
      <w:hyperlink r:id="rId110" w:anchor="cite_note-Mockler_20180731-1" w:history="1">
        <w:r w:rsidRPr="00D73502">
          <w:rPr>
            <w:rStyle w:val="Hyperlink"/>
            <w:rFonts w:asciiTheme="minorHAnsi" w:hAnsiTheme="minorHAnsi" w:cstheme="minorHAnsi"/>
            <w:color w:val="0645AD"/>
            <w:sz w:val="28"/>
            <w:szCs w:val="28"/>
            <w:u w:val="none"/>
            <w:vertAlign w:val="superscript"/>
          </w:rPr>
          <w:t>[1]</w:t>
        </w:r>
      </w:hyperlink>
      <w:hyperlink r:id="rId111" w:anchor="cite_note-27" w:history="1">
        <w:r w:rsidRPr="00D73502">
          <w:rPr>
            <w:rStyle w:val="Hyperlink"/>
            <w:rFonts w:asciiTheme="minorHAnsi" w:hAnsiTheme="minorHAnsi" w:cstheme="minorHAnsi"/>
            <w:color w:val="0645AD"/>
            <w:sz w:val="28"/>
            <w:szCs w:val="28"/>
            <w:u w:val="none"/>
            <w:vertAlign w:val="superscript"/>
          </w:rPr>
          <w:t>[Notes 1]</w:t>
        </w:r>
      </w:hyperlink>
      <w:r w:rsidRPr="00D73502">
        <w:rPr>
          <w:rFonts w:asciiTheme="minorHAnsi" w:hAnsiTheme="minorHAnsi" w:cstheme="minorHAnsi"/>
          <w:color w:val="202122"/>
          <w:sz w:val="28"/>
          <w:szCs w:val="28"/>
        </w:rPr>
        <w:t> the Phoenix system was an "international embarrassment". It had "failed to properly pay nearly half of Canada's workforce of public servants, representing 153,000 people. The report added that the system, whose original 2009 budget was $309-million, had already cost taxpayers $954-million and could rise to $2.2 billion by 2023 in unplanned costs.</w:t>
      </w:r>
      <w:hyperlink r:id="rId112" w:anchor="cite_note-G&amp;M_Zilio_20180731-28" w:history="1">
        <w:r w:rsidRPr="00D73502">
          <w:rPr>
            <w:rStyle w:val="Hyperlink"/>
            <w:rFonts w:asciiTheme="minorHAnsi" w:hAnsiTheme="minorHAnsi" w:cstheme="minorHAnsi"/>
            <w:color w:val="0645AD"/>
            <w:sz w:val="28"/>
            <w:szCs w:val="28"/>
            <w:u w:val="none"/>
            <w:vertAlign w:val="superscript"/>
          </w:rPr>
          <w:t>[27]</w:t>
        </w:r>
      </w:hyperlink>
      <w:r w:rsidRPr="00D73502">
        <w:rPr>
          <w:rFonts w:asciiTheme="minorHAnsi" w:hAnsiTheme="minorHAnsi" w:cstheme="minorHAnsi"/>
          <w:color w:val="202122"/>
          <w:sz w:val="28"/>
          <w:szCs w:val="28"/>
        </w:rPr>
        <w:t> According to </w:t>
      </w:r>
      <w:r w:rsidRPr="00D73502">
        <w:rPr>
          <w:rFonts w:asciiTheme="minorHAnsi" w:hAnsiTheme="minorHAnsi" w:cstheme="minorHAnsi"/>
          <w:i/>
          <w:iCs/>
          <w:color w:val="202122"/>
          <w:sz w:val="28"/>
          <w:szCs w:val="28"/>
        </w:rPr>
        <w:t>The Globe and Mail</w:t>
      </w:r>
      <w:r w:rsidRPr="00D73502">
        <w:rPr>
          <w:rFonts w:asciiTheme="minorHAnsi" w:hAnsiTheme="minorHAnsi" w:cstheme="minorHAnsi"/>
          <w:color w:val="202122"/>
          <w:sz w:val="28"/>
          <w:szCs w:val="28"/>
        </w:rPr>
        <w:t>, the Standing Committee blamed Harper's Conservative government for creating the "Phoenix mess".</w:t>
      </w:r>
      <w:hyperlink r:id="rId113" w:anchor="cite_note-G&amp;M_Zilio_20180731-28" w:history="1">
        <w:r w:rsidRPr="00D73502">
          <w:rPr>
            <w:rStyle w:val="Hyperlink"/>
            <w:rFonts w:asciiTheme="minorHAnsi" w:hAnsiTheme="minorHAnsi" w:cstheme="minorHAnsi"/>
            <w:color w:val="0645AD"/>
            <w:sz w:val="28"/>
            <w:szCs w:val="28"/>
            <w:u w:val="none"/>
            <w:vertAlign w:val="superscript"/>
          </w:rPr>
          <w:t>[27]</w:t>
        </w:r>
      </w:hyperlink>
    </w:p>
    <w:p w14:paraId="2C240300"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According to a November 8, 2019 </w:t>
      </w:r>
      <w:r w:rsidRPr="00D73502">
        <w:rPr>
          <w:rFonts w:asciiTheme="minorHAnsi" w:hAnsiTheme="minorHAnsi" w:cstheme="minorHAnsi"/>
          <w:i/>
          <w:iCs/>
          <w:color w:val="202122"/>
          <w:sz w:val="28"/>
          <w:szCs w:val="28"/>
        </w:rPr>
        <w:t>Ottawa Citizen</w:t>
      </w:r>
      <w:r w:rsidRPr="00D73502">
        <w:rPr>
          <w:rFonts w:asciiTheme="minorHAnsi" w:hAnsiTheme="minorHAnsi" w:cstheme="minorHAnsi"/>
          <w:color w:val="202122"/>
          <w:sz w:val="28"/>
          <w:szCs w:val="28"/>
        </w:rPr>
        <w:t> article, Pascale Boulay, a Quebec coroner, determined that the 2017 death by suicide of a 52-year-old woman from </w:t>
      </w:r>
      <w:hyperlink r:id="rId114" w:tooltip="Val-des-Monts" w:history="1">
        <w:r w:rsidRPr="00D73502">
          <w:rPr>
            <w:rStyle w:val="Hyperlink"/>
            <w:rFonts w:asciiTheme="minorHAnsi" w:hAnsiTheme="minorHAnsi" w:cstheme="minorHAnsi"/>
            <w:color w:val="0645AD"/>
            <w:sz w:val="28"/>
            <w:szCs w:val="28"/>
            <w:u w:val="none"/>
          </w:rPr>
          <w:t>Val-des-</w:t>
        </w:r>
        <w:proofErr w:type="spellStart"/>
        <w:r w:rsidRPr="00D73502">
          <w:rPr>
            <w:rStyle w:val="Hyperlink"/>
            <w:rFonts w:asciiTheme="minorHAnsi" w:hAnsiTheme="minorHAnsi" w:cstheme="minorHAnsi"/>
            <w:color w:val="0645AD"/>
            <w:sz w:val="28"/>
            <w:szCs w:val="28"/>
            <w:u w:val="none"/>
          </w:rPr>
          <w:t>Monts</w:t>
        </w:r>
        <w:proofErr w:type="spellEnd"/>
      </w:hyperlink>
      <w:r w:rsidRPr="00D73502">
        <w:rPr>
          <w:rFonts w:asciiTheme="minorHAnsi" w:hAnsiTheme="minorHAnsi" w:cstheme="minorHAnsi"/>
          <w:color w:val="202122"/>
          <w:sz w:val="28"/>
          <w:szCs w:val="28"/>
        </w:rPr>
        <w:t>, </w:t>
      </w:r>
      <w:hyperlink r:id="rId115" w:tooltip="Quebec" w:history="1">
        <w:r w:rsidRPr="00D73502">
          <w:rPr>
            <w:rStyle w:val="Hyperlink"/>
            <w:rFonts w:asciiTheme="minorHAnsi" w:hAnsiTheme="minorHAnsi" w:cstheme="minorHAnsi"/>
            <w:color w:val="0645AD"/>
            <w:sz w:val="28"/>
            <w:szCs w:val="28"/>
            <w:u w:val="none"/>
          </w:rPr>
          <w:t>Quebec</w:t>
        </w:r>
      </w:hyperlink>
      <w:r w:rsidRPr="00D73502">
        <w:rPr>
          <w:rFonts w:asciiTheme="minorHAnsi" w:hAnsiTheme="minorHAnsi" w:cstheme="minorHAnsi"/>
          <w:color w:val="202122"/>
          <w:sz w:val="28"/>
          <w:szCs w:val="28"/>
        </w:rPr>
        <w:t>, was preventable.</w:t>
      </w:r>
      <w:hyperlink r:id="rId116" w:anchor="cite_note-ottawacitizen_Spears_20191108-29" w:history="1">
        <w:r w:rsidRPr="00D73502">
          <w:rPr>
            <w:rStyle w:val="Hyperlink"/>
            <w:rFonts w:asciiTheme="minorHAnsi" w:hAnsiTheme="minorHAnsi" w:cstheme="minorHAnsi"/>
            <w:color w:val="0645AD"/>
            <w:sz w:val="28"/>
            <w:szCs w:val="28"/>
            <w:u w:val="none"/>
            <w:vertAlign w:val="superscript"/>
          </w:rPr>
          <w:t>[28]</w:t>
        </w:r>
      </w:hyperlink>
      <w:r w:rsidRPr="00D73502">
        <w:rPr>
          <w:rFonts w:asciiTheme="minorHAnsi" w:hAnsiTheme="minorHAnsi" w:cstheme="minorHAnsi"/>
          <w:color w:val="202122"/>
          <w:sz w:val="28"/>
          <w:szCs w:val="28"/>
        </w:rPr>
        <w:t> The coroner assigned blame on the "flawed Phoenix pay system" that had "led her to emotional and financial ruin."</w:t>
      </w:r>
      <w:hyperlink r:id="rId117" w:anchor="cite_note-ottawacitizen_Spears_20191108-29" w:history="1">
        <w:r w:rsidRPr="00D73502">
          <w:rPr>
            <w:rStyle w:val="Hyperlink"/>
            <w:rFonts w:asciiTheme="minorHAnsi" w:hAnsiTheme="minorHAnsi" w:cstheme="minorHAnsi"/>
            <w:color w:val="0645AD"/>
            <w:sz w:val="28"/>
            <w:szCs w:val="28"/>
            <w:u w:val="none"/>
            <w:vertAlign w:val="superscript"/>
          </w:rPr>
          <w:t>[28]</w:t>
        </w:r>
      </w:hyperlink>
      <w:r w:rsidRPr="00D73502">
        <w:rPr>
          <w:rFonts w:asciiTheme="minorHAnsi" w:hAnsiTheme="minorHAnsi" w:cstheme="minorHAnsi"/>
          <w:color w:val="202122"/>
          <w:sz w:val="28"/>
          <w:szCs w:val="28"/>
        </w:rPr>
        <w:t> The woman had been employed by the </w:t>
      </w:r>
      <w:hyperlink r:id="rId118" w:tooltip="Canada Revenue Agency" w:history="1">
        <w:r w:rsidRPr="00D73502">
          <w:rPr>
            <w:rStyle w:val="Hyperlink"/>
            <w:rFonts w:asciiTheme="minorHAnsi" w:hAnsiTheme="minorHAnsi" w:cstheme="minorHAnsi"/>
            <w:color w:val="0645AD"/>
            <w:sz w:val="28"/>
            <w:szCs w:val="28"/>
            <w:u w:val="none"/>
          </w:rPr>
          <w:t>Canada Revenue Agency</w:t>
        </w:r>
      </w:hyperlink>
      <w:r w:rsidRPr="00D73502">
        <w:rPr>
          <w:rFonts w:asciiTheme="minorHAnsi" w:hAnsiTheme="minorHAnsi" w:cstheme="minorHAnsi"/>
          <w:color w:val="202122"/>
          <w:sz w:val="28"/>
          <w:szCs w:val="28"/>
        </w:rPr>
        <w:t xml:space="preserve"> (CRA). </w:t>
      </w:r>
      <w:r w:rsidRPr="00D73502">
        <w:rPr>
          <w:rFonts w:asciiTheme="minorHAnsi" w:hAnsiTheme="minorHAnsi" w:cstheme="minorHAnsi"/>
          <w:color w:val="202122"/>
          <w:sz w:val="28"/>
          <w:szCs w:val="28"/>
        </w:rPr>
        <w:lastRenderedPageBreak/>
        <w:t>On November 7, 2019, </w:t>
      </w:r>
      <w:hyperlink r:id="rId119" w:tooltip="Public Service Alliance of Canada" w:history="1">
        <w:r w:rsidRPr="00D73502">
          <w:rPr>
            <w:rStyle w:val="Hyperlink"/>
            <w:rFonts w:asciiTheme="minorHAnsi" w:hAnsiTheme="minorHAnsi" w:cstheme="minorHAnsi"/>
            <w:color w:val="0645AD"/>
            <w:sz w:val="28"/>
            <w:szCs w:val="28"/>
            <w:u w:val="none"/>
          </w:rPr>
          <w:t>PSAC</w:t>
        </w:r>
      </w:hyperlink>
      <w:r w:rsidRPr="00D73502">
        <w:rPr>
          <w:rFonts w:asciiTheme="minorHAnsi" w:hAnsiTheme="minorHAnsi" w:cstheme="minorHAnsi"/>
          <w:color w:val="202122"/>
          <w:sz w:val="28"/>
          <w:szCs w:val="28"/>
        </w:rPr>
        <w:t>'s national president said that the "case illustrates the mental toll of Phoenix where there is still a backlog of 228,000 instances of pay errors."</w:t>
      </w:r>
      <w:hyperlink r:id="rId120" w:anchor="cite_note-ottawacitizen_Spears_20191108-29" w:history="1">
        <w:r w:rsidRPr="00D73502">
          <w:rPr>
            <w:rStyle w:val="Hyperlink"/>
            <w:rFonts w:asciiTheme="minorHAnsi" w:hAnsiTheme="minorHAnsi" w:cstheme="minorHAnsi"/>
            <w:color w:val="0645AD"/>
            <w:sz w:val="28"/>
            <w:szCs w:val="28"/>
            <w:u w:val="none"/>
            <w:vertAlign w:val="superscript"/>
          </w:rPr>
          <w:t>[28]</w:t>
        </w:r>
      </w:hyperlink>
    </w:p>
    <w:p w14:paraId="7C93CE85"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In July 2020, the Public Service Alliance of Canada announced a major settlement with the Government of Canada.</w:t>
      </w:r>
      <w:hyperlink r:id="rId121" w:anchor="cite_note-psac-30" w:history="1">
        <w:r w:rsidRPr="00D73502">
          <w:rPr>
            <w:rStyle w:val="Hyperlink"/>
            <w:rFonts w:asciiTheme="minorHAnsi" w:hAnsiTheme="minorHAnsi" w:cstheme="minorHAnsi"/>
            <w:color w:val="0645AD"/>
            <w:sz w:val="28"/>
            <w:szCs w:val="28"/>
            <w:u w:val="none"/>
            <w:vertAlign w:val="superscript"/>
          </w:rPr>
          <w:t>[29]</w:t>
        </w:r>
      </w:hyperlink>
      <w:r w:rsidRPr="00D73502">
        <w:rPr>
          <w:rFonts w:asciiTheme="minorHAnsi" w:hAnsiTheme="minorHAnsi" w:cstheme="minorHAnsi"/>
          <w:color w:val="202122"/>
          <w:sz w:val="28"/>
          <w:szCs w:val="28"/>
        </w:rPr>
        <w:t> The settlement involves general damages compensation of $2,500 for all affected employees, an improved compensation process for out-of-pocket expenses and other financial losses caused by Phoenix, and a compensation process for severe impacts such as ruined credit ratings, accumulated interest on loans or credit cards, loss of security clearance due to bankruptcy, mental anguish and trauma, or loss of savings from cashing in investments such as RRSPs to pay debts.</w:t>
      </w:r>
      <w:hyperlink r:id="rId122" w:anchor="cite_note-psac-30" w:history="1">
        <w:r w:rsidRPr="00D73502">
          <w:rPr>
            <w:rStyle w:val="Hyperlink"/>
            <w:rFonts w:asciiTheme="minorHAnsi" w:hAnsiTheme="minorHAnsi" w:cstheme="minorHAnsi"/>
            <w:color w:val="0645AD"/>
            <w:sz w:val="28"/>
            <w:szCs w:val="28"/>
            <w:u w:val="none"/>
            <w:vertAlign w:val="superscript"/>
          </w:rPr>
          <w:t>[29]</w:t>
        </w:r>
      </w:hyperlink>
    </w:p>
    <w:p w14:paraId="4D66B502" w14:textId="77777777" w:rsidR="0003622E" w:rsidRPr="00D73502" w:rsidRDefault="0003622E" w:rsidP="00D73502">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8"/>
          <w:szCs w:val="28"/>
        </w:rPr>
      </w:pPr>
      <w:r w:rsidRPr="00D73502">
        <w:rPr>
          <w:rStyle w:val="mw-headline"/>
          <w:rFonts w:asciiTheme="minorHAnsi" w:hAnsiTheme="minorHAnsi" w:cstheme="minorHAnsi"/>
          <w:b w:val="0"/>
          <w:bCs w:val="0"/>
          <w:color w:val="000000"/>
          <w:sz w:val="28"/>
          <w:szCs w:val="28"/>
        </w:rPr>
        <w:t>Problems</w:t>
      </w:r>
      <w:r w:rsidRPr="00D73502">
        <w:rPr>
          <w:rStyle w:val="mw-editsection-bracket"/>
          <w:rFonts w:asciiTheme="minorHAnsi" w:hAnsiTheme="minorHAnsi" w:cstheme="minorHAnsi"/>
          <w:b w:val="0"/>
          <w:bCs w:val="0"/>
          <w:color w:val="54595D"/>
          <w:sz w:val="28"/>
          <w:szCs w:val="28"/>
        </w:rPr>
        <w:t>[</w:t>
      </w:r>
      <w:hyperlink r:id="rId123" w:tooltip="Edit section: Problems" w:history="1">
        <w:r w:rsidRPr="00D73502">
          <w:rPr>
            <w:rStyle w:val="Hyperlink"/>
            <w:rFonts w:asciiTheme="minorHAnsi" w:hAnsiTheme="minorHAnsi" w:cstheme="minorHAnsi"/>
            <w:b w:val="0"/>
            <w:bCs w:val="0"/>
            <w:color w:val="0645AD"/>
            <w:sz w:val="28"/>
            <w:szCs w:val="28"/>
            <w:u w:val="none"/>
          </w:rPr>
          <w:t>edit</w:t>
        </w:r>
      </w:hyperlink>
      <w:r w:rsidRPr="00D73502">
        <w:rPr>
          <w:rStyle w:val="mw-editsection-bracket"/>
          <w:rFonts w:asciiTheme="minorHAnsi" w:hAnsiTheme="minorHAnsi" w:cstheme="minorHAnsi"/>
          <w:b w:val="0"/>
          <w:bCs w:val="0"/>
          <w:color w:val="54595D"/>
          <w:sz w:val="28"/>
          <w:szCs w:val="28"/>
        </w:rPr>
        <w:t>]</w:t>
      </w:r>
    </w:p>
    <w:p w14:paraId="783AEEC1"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By October 2016, among the employees affected, the greatest concentration of pay errors affected those employees with changes in position or status, and those with supplementary payments, such as overtime. Students, new hires, seasonal, temporary and terminated employees were therefore particularly affected, as have those taking or coming back from leave which includes maternity and medical.</w:t>
      </w:r>
      <w:hyperlink r:id="rId124" w:anchor="cite_note-ottawacitizen_May_20160616-6" w:history="1">
        <w:r w:rsidRPr="00D73502">
          <w:rPr>
            <w:rStyle w:val="Hyperlink"/>
            <w:rFonts w:asciiTheme="minorHAnsi" w:hAnsiTheme="minorHAnsi" w:cstheme="minorHAnsi"/>
            <w:color w:val="0645AD"/>
            <w:sz w:val="28"/>
            <w:szCs w:val="28"/>
            <w:u w:val="none"/>
            <w:vertAlign w:val="superscript"/>
          </w:rPr>
          <w:t>[6]</w:t>
        </w:r>
      </w:hyperlink>
      <w:r w:rsidRPr="00D73502">
        <w:rPr>
          <w:rFonts w:asciiTheme="minorHAnsi" w:hAnsiTheme="minorHAnsi" w:cstheme="minorHAnsi"/>
          <w:color w:val="202122"/>
          <w:sz w:val="28"/>
          <w:szCs w:val="28"/>
        </w:rPr>
        <w:t> Issues with health and dental benefits, disability claims, and insurance benefits were also a concern.</w:t>
      </w:r>
      <w:hyperlink r:id="rId125" w:anchor="cite_note-ottawacitizen_20161024-31" w:history="1">
        <w:r w:rsidRPr="00D73502">
          <w:rPr>
            <w:rStyle w:val="Hyperlink"/>
            <w:rFonts w:asciiTheme="minorHAnsi" w:hAnsiTheme="minorHAnsi" w:cstheme="minorHAnsi"/>
            <w:color w:val="0645AD"/>
            <w:sz w:val="28"/>
            <w:szCs w:val="28"/>
            <w:u w:val="none"/>
            <w:vertAlign w:val="superscript"/>
          </w:rPr>
          <w:t>[30]</w:t>
        </w:r>
      </w:hyperlink>
    </w:p>
    <w:p w14:paraId="07E66AF0" w14:textId="77777777" w:rsidR="0003622E" w:rsidRPr="00D73502" w:rsidRDefault="0003622E" w:rsidP="00D73502">
      <w:pPr>
        <w:pStyle w:val="Heading3"/>
        <w:shd w:val="clear" w:color="auto" w:fill="FFFFFF"/>
        <w:spacing w:before="72" w:line="276" w:lineRule="auto"/>
        <w:rPr>
          <w:rFonts w:asciiTheme="minorHAnsi" w:hAnsiTheme="minorHAnsi" w:cstheme="minorHAnsi"/>
          <w:color w:val="000000"/>
          <w:sz w:val="28"/>
          <w:szCs w:val="28"/>
        </w:rPr>
      </w:pPr>
      <w:r w:rsidRPr="00D73502">
        <w:rPr>
          <w:rStyle w:val="mw-headline"/>
          <w:rFonts w:asciiTheme="minorHAnsi" w:hAnsiTheme="minorHAnsi" w:cstheme="minorHAnsi"/>
          <w:color w:val="000000"/>
          <w:sz w:val="28"/>
          <w:szCs w:val="28"/>
        </w:rPr>
        <w:t>Causes</w:t>
      </w:r>
      <w:r w:rsidRPr="00D73502">
        <w:rPr>
          <w:rStyle w:val="mw-editsection-bracket"/>
          <w:rFonts w:asciiTheme="minorHAnsi" w:hAnsiTheme="minorHAnsi" w:cstheme="minorHAnsi"/>
          <w:b/>
          <w:bCs/>
          <w:color w:val="54595D"/>
          <w:sz w:val="28"/>
          <w:szCs w:val="28"/>
        </w:rPr>
        <w:t>[</w:t>
      </w:r>
      <w:hyperlink r:id="rId126" w:tooltip="Edit section: Causes" w:history="1">
        <w:r w:rsidRPr="00D73502">
          <w:rPr>
            <w:rStyle w:val="Hyperlink"/>
            <w:rFonts w:asciiTheme="minorHAnsi" w:hAnsiTheme="minorHAnsi" w:cstheme="minorHAnsi"/>
            <w:b/>
            <w:bCs/>
            <w:color w:val="0645AD"/>
            <w:sz w:val="28"/>
            <w:szCs w:val="28"/>
            <w:u w:val="none"/>
          </w:rPr>
          <w:t>edit</w:t>
        </w:r>
      </w:hyperlink>
      <w:r w:rsidRPr="00D73502">
        <w:rPr>
          <w:rStyle w:val="mw-editsection-bracket"/>
          <w:rFonts w:asciiTheme="minorHAnsi" w:hAnsiTheme="minorHAnsi" w:cstheme="minorHAnsi"/>
          <w:b/>
          <w:bCs/>
          <w:color w:val="54595D"/>
          <w:sz w:val="28"/>
          <w:szCs w:val="28"/>
        </w:rPr>
        <w:t>]</w:t>
      </w:r>
    </w:p>
    <w:p w14:paraId="2DA12060"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t xml:space="preserve">There have been several causes put forward for Phoenix's problems. Government managers have blamed the lack of training for employees, particularly those in the new </w:t>
      </w:r>
      <w:proofErr w:type="spellStart"/>
      <w:r w:rsidRPr="00D73502">
        <w:rPr>
          <w:rFonts w:asciiTheme="minorHAnsi" w:hAnsiTheme="minorHAnsi" w:cstheme="minorHAnsi"/>
          <w:color w:val="202122"/>
          <w:sz w:val="28"/>
          <w:szCs w:val="28"/>
        </w:rPr>
        <w:t>Miramichi</w:t>
      </w:r>
      <w:proofErr w:type="spellEnd"/>
      <w:r w:rsidRPr="00D73502">
        <w:rPr>
          <w:rFonts w:asciiTheme="minorHAnsi" w:hAnsiTheme="minorHAnsi" w:cstheme="minorHAnsi"/>
          <w:color w:val="202122"/>
          <w:sz w:val="28"/>
          <w:szCs w:val="28"/>
        </w:rPr>
        <w:t xml:space="preserve"> pay </w:t>
      </w:r>
      <w:proofErr w:type="spellStart"/>
      <w:r w:rsidRPr="00D73502">
        <w:rPr>
          <w:rFonts w:asciiTheme="minorHAnsi" w:hAnsiTheme="minorHAnsi" w:cstheme="minorHAnsi"/>
          <w:color w:val="202122"/>
          <w:sz w:val="28"/>
          <w:szCs w:val="28"/>
        </w:rPr>
        <w:t>centre</w:t>
      </w:r>
      <w:proofErr w:type="spellEnd"/>
      <w:r w:rsidRPr="00D73502">
        <w:rPr>
          <w:rFonts w:asciiTheme="minorHAnsi" w:hAnsiTheme="minorHAnsi" w:cstheme="minorHAnsi"/>
          <w:color w:val="202122"/>
          <w:sz w:val="28"/>
          <w:szCs w:val="28"/>
        </w:rPr>
        <w:t>.</w:t>
      </w:r>
      <w:hyperlink r:id="rId127" w:anchor="cite_note-32" w:history="1">
        <w:r w:rsidRPr="00D73502">
          <w:rPr>
            <w:rStyle w:val="Hyperlink"/>
            <w:rFonts w:asciiTheme="minorHAnsi" w:hAnsiTheme="minorHAnsi" w:cstheme="minorHAnsi"/>
            <w:color w:val="0645AD"/>
            <w:sz w:val="28"/>
            <w:szCs w:val="28"/>
            <w:u w:val="none"/>
            <w:vertAlign w:val="superscript"/>
          </w:rPr>
          <w:t>[31]</w:t>
        </w:r>
      </w:hyperlink>
      <w:r w:rsidRPr="00D73502">
        <w:rPr>
          <w:rFonts w:asciiTheme="minorHAnsi" w:hAnsiTheme="minorHAnsi" w:cstheme="minorHAnsi"/>
          <w:color w:val="202122"/>
          <w:sz w:val="28"/>
          <w:szCs w:val="28"/>
        </w:rPr>
        <w:t> Federal unions have blamed IBM, drawing comparisons with the 2010 </w:t>
      </w:r>
      <w:hyperlink r:id="rId128" w:anchor="Criticism" w:tooltip="Queensland Health" w:history="1">
        <w:r w:rsidRPr="00D73502">
          <w:rPr>
            <w:rStyle w:val="Hyperlink"/>
            <w:rFonts w:asciiTheme="minorHAnsi" w:hAnsiTheme="minorHAnsi" w:cstheme="minorHAnsi"/>
            <w:color w:val="0645AD"/>
            <w:sz w:val="28"/>
            <w:szCs w:val="28"/>
            <w:u w:val="none"/>
          </w:rPr>
          <w:t>Queensland Health payroll problems</w:t>
        </w:r>
      </w:hyperlink>
      <w:r w:rsidRPr="00D73502">
        <w:rPr>
          <w:rFonts w:asciiTheme="minorHAnsi" w:hAnsiTheme="minorHAnsi" w:cstheme="minorHAnsi"/>
          <w:color w:val="202122"/>
          <w:sz w:val="28"/>
          <w:szCs w:val="28"/>
        </w:rPr>
        <w:t>, which also involved IBM, and eventually cost $1.2 billion.</w:t>
      </w:r>
      <w:hyperlink r:id="rId129" w:anchor="cite_note-33" w:history="1">
        <w:r w:rsidRPr="00D73502">
          <w:rPr>
            <w:rStyle w:val="Hyperlink"/>
            <w:rFonts w:asciiTheme="minorHAnsi" w:hAnsiTheme="minorHAnsi" w:cstheme="minorHAnsi"/>
            <w:color w:val="0645AD"/>
            <w:sz w:val="28"/>
            <w:szCs w:val="28"/>
            <w:u w:val="none"/>
            <w:vertAlign w:val="superscript"/>
          </w:rPr>
          <w:t>[32]</w:t>
        </w:r>
      </w:hyperlink>
      <w:r w:rsidRPr="00D73502">
        <w:rPr>
          <w:rFonts w:asciiTheme="minorHAnsi" w:hAnsiTheme="minorHAnsi" w:cstheme="minorHAnsi"/>
          <w:color w:val="202122"/>
          <w:sz w:val="28"/>
          <w:szCs w:val="28"/>
        </w:rPr>
        <w:t> The former Conservative government has been blamed for cutting employees too quickly and under-spending on training.</w:t>
      </w:r>
      <w:hyperlink r:id="rId130" w:anchor="cite_note-:3-34" w:history="1">
        <w:r w:rsidRPr="00D73502">
          <w:rPr>
            <w:rStyle w:val="Hyperlink"/>
            <w:rFonts w:asciiTheme="minorHAnsi" w:hAnsiTheme="minorHAnsi" w:cstheme="minorHAnsi"/>
            <w:color w:val="0645AD"/>
            <w:sz w:val="28"/>
            <w:szCs w:val="28"/>
            <w:u w:val="none"/>
            <w:vertAlign w:val="superscript"/>
          </w:rPr>
          <w:t>[33]</w:t>
        </w:r>
      </w:hyperlink>
      <w:r w:rsidRPr="00D73502">
        <w:rPr>
          <w:rFonts w:asciiTheme="minorHAnsi" w:hAnsiTheme="minorHAnsi" w:cstheme="minorHAnsi"/>
          <w:color w:val="202122"/>
          <w:sz w:val="28"/>
          <w:szCs w:val="28"/>
        </w:rPr>
        <w:t> The Liberal government has been blamed for rolling out the system too quickly and ignoring warning signs.</w:t>
      </w:r>
      <w:hyperlink r:id="rId131" w:anchor="cite_note-:3-34" w:history="1">
        <w:r w:rsidRPr="00D73502">
          <w:rPr>
            <w:rStyle w:val="Hyperlink"/>
            <w:rFonts w:asciiTheme="minorHAnsi" w:hAnsiTheme="minorHAnsi" w:cstheme="minorHAnsi"/>
            <w:color w:val="0645AD"/>
            <w:sz w:val="28"/>
            <w:szCs w:val="28"/>
            <w:u w:val="none"/>
            <w:vertAlign w:val="superscript"/>
          </w:rPr>
          <w:t>[33]</w:t>
        </w:r>
      </w:hyperlink>
    </w:p>
    <w:p w14:paraId="1963DCA4" w14:textId="77777777" w:rsidR="0003622E" w:rsidRPr="00D73502" w:rsidRDefault="0003622E" w:rsidP="00D73502">
      <w:pPr>
        <w:pStyle w:val="Heading2"/>
        <w:pBdr>
          <w:bottom w:val="single" w:sz="6" w:space="0" w:color="A2A9B1"/>
        </w:pBdr>
        <w:shd w:val="clear" w:color="auto" w:fill="FFFFFF"/>
        <w:spacing w:before="240" w:beforeAutospacing="0" w:after="60" w:afterAutospacing="0" w:line="276" w:lineRule="auto"/>
        <w:rPr>
          <w:rFonts w:asciiTheme="minorHAnsi" w:hAnsiTheme="minorHAnsi" w:cstheme="minorHAnsi"/>
          <w:b w:val="0"/>
          <w:bCs w:val="0"/>
          <w:color w:val="000000"/>
          <w:sz w:val="28"/>
          <w:szCs w:val="28"/>
        </w:rPr>
      </w:pPr>
      <w:r w:rsidRPr="00D73502">
        <w:rPr>
          <w:rStyle w:val="mw-headline"/>
          <w:rFonts w:asciiTheme="minorHAnsi" w:hAnsiTheme="minorHAnsi" w:cstheme="minorHAnsi"/>
          <w:b w:val="0"/>
          <w:bCs w:val="0"/>
          <w:color w:val="000000"/>
          <w:sz w:val="28"/>
          <w:szCs w:val="28"/>
        </w:rPr>
        <w:t>Replacement</w:t>
      </w:r>
      <w:r w:rsidRPr="00D73502">
        <w:rPr>
          <w:rStyle w:val="mw-editsection-bracket"/>
          <w:rFonts w:asciiTheme="minorHAnsi" w:hAnsiTheme="minorHAnsi" w:cstheme="minorHAnsi"/>
          <w:b w:val="0"/>
          <w:bCs w:val="0"/>
          <w:color w:val="54595D"/>
          <w:sz w:val="28"/>
          <w:szCs w:val="28"/>
        </w:rPr>
        <w:t>[</w:t>
      </w:r>
      <w:hyperlink r:id="rId132" w:tooltip="Edit section: Replacement" w:history="1">
        <w:r w:rsidRPr="00D73502">
          <w:rPr>
            <w:rStyle w:val="Hyperlink"/>
            <w:rFonts w:asciiTheme="minorHAnsi" w:hAnsiTheme="minorHAnsi" w:cstheme="minorHAnsi"/>
            <w:b w:val="0"/>
            <w:bCs w:val="0"/>
            <w:color w:val="0645AD"/>
            <w:sz w:val="28"/>
            <w:szCs w:val="28"/>
            <w:u w:val="none"/>
          </w:rPr>
          <w:t>edit</w:t>
        </w:r>
      </w:hyperlink>
      <w:r w:rsidRPr="00D73502">
        <w:rPr>
          <w:rStyle w:val="mw-editsection-bracket"/>
          <w:rFonts w:asciiTheme="minorHAnsi" w:hAnsiTheme="minorHAnsi" w:cstheme="minorHAnsi"/>
          <w:b w:val="0"/>
          <w:bCs w:val="0"/>
          <w:color w:val="54595D"/>
          <w:sz w:val="28"/>
          <w:szCs w:val="28"/>
        </w:rPr>
        <w:t>]</w:t>
      </w:r>
    </w:p>
    <w:p w14:paraId="27144A49" w14:textId="77777777" w:rsidR="0003622E" w:rsidRPr="00D73502" w:rsidRDefault="0003622E" w:rsidP="00D73502">
      <w:pPr>
        <w:pStyle w:val="NormalWeb"/>
        <w:shd w:val="clear" w:color="auto" w:fill="FFFFFF"/>
        <w:spacing w:before="120" w:beforeAutospacing="0" w:after="120" w:afterAutospacing="0" w:line="276" w:lineRule="auto"/>
        <w:rPr>
          <w:rFonts w:asciiTheme="minorHAnsi" w:hAnsiTheme="minorHAnsi" w:cstheme="minorHAnsi"/>
          <w:color w:val="202122"/>
          <w:sz w:val="28"/>
          <w:szCs w:val="28"/>
        </w:rPr>
      </w:pPr>
      <w:r w:rsidRPr="00D73502">
        <w:rPr>
          <w:rFonts w:asciiTheme="minorHAnsi" w:hAnsiTheme="minorHAnsi" w:cstheme="minorHAnsi"/>
          <w:color w:val="202122"/>
          <w:sz w:val="28"/>
          <w:szCs w:val="28"/>
        </w:rPr>
        <w:lastRenderedPageBreak/>
        <w:t>In May 2019 the federal government named three companies that will compete to replace the Phoenix pay system. In 2018, the government had announced a plan to eventually scrap Phoenix, but only after a new system with improved technology is put in place. </w:t>
      </w:r>
      <w:hyperlink r:id="rId133" w:tooltip="Ceridian" w:history="1">
        <w:r w:rsidRPr="00D73502">
          <w:rPr>
            <w:rStyle w:val="Hyperlink"/>
            <w:rFonts w:asciiTheme="minorHAnsi" w:hAnsiTheme="minorHAnsi" w:cstheme="minorHAnsi"/>
            <w:color w:val="0645AD"/>
            <w:sz w:val="28"/>
            <w:szCs w:val="28"/>
            <w:u w:val="none"/>
          </w:rPr>
          <w:t>Ceridian</w:t>
        </w:r>
      </w:hyperlink>
      <w:r w:rsidRPr="00D73502">
        <w:rPr>
          <w:rFonts w:asciiTheme="minorHAnsi" w:hAnsiTheme="minorHAnsi" w:cstheme="minorHAnsi"/>
          <w:color w:val="202122"/>
          <w:sz w:val="28"/>
          <w:szCs w:val="28"/>
        </w:rPr>
        <w:t> (a Toronto-based pay systems specialist with offices across Canada), </w:t>
      </w:r>
      <w:hyperlink r:id="rId134" w:tooltip="SAP SE" w:history="1">
        <w:r w:rsidRPr="00D73502">
          <w:rPr>
            <w:rStyle w:val="Hyperlink"/>
            <w:rFonts w:asciiTheme="minorHAnsi" w:hAnsiTheme="minorHAnsi" w:cstheme="minorHAnsi"/>
            <w:color w:val="0645AD"/>
            <w:sz w:val="28"/>
            <w:szCs w:val="28"/>
            <w:u w:val="none"/>
          </w:rPr>
          <w:t>SAP</w:t>
        </w:r>
      </w:hyperlink>
      <w:r w:rsidRPr="00D73502">
        <w:rPr>
          <w:rFonts w:asciiTheme="minorHAnsi" w:hAnsiTheme="minorHAnsi" w:cstheme="minorHAnsi"/>
          <w:color w:val="202122"/>
          <w:sz w:val="28"/>
          <w:szCs w:val="28"/>
        </w:rPr>
        <w:t> (a German multinational that creates business management software), and </w:t>
      </w:r>
      <w:hyperlink r:id="rId135" w:tooltip="Workday, Inc." w:history="1">
        <w:r w:rsidRPr="00D73502">
          <w:rPr>
            <w:rStyle w:val="Hyperlink"/>
            <w:rFonts w:asciiTheme="minorHAnsi" w:hAnsiTheme="minorHAnsi" w:cstheme="minorHAnsi"/>
            <w:color w:val="0645AD"/>
            <w:sz w:val="28"/>
            <w:szCs w:val="28"/>
            <w:u w:val="none"/>
          </w:rPr>
          <w:t>Workday</w:t>
        </w:r>
      </w:hyperlink>
      <w:r w:rsidRPr="00D73502">
        <w:rPr>
          <w:rFonts w:asciiTheme="minorHAnsi" w:hAnsiTheme="minorHAnsi" w:cstheme="minorHAnsi"/>
          <w:color w:val="202122"/>
          <w:sz w:val="28"/>
          <w:szCs w:val="28"/>
        </w:rPr>
        <w:t> (a Californian cloud applications provider) will compete to provide the replacement. All three companies were on a short list of five vendors released in 2018.</w:t>
      </w:r>
      <w:hyperlink r:id="rId136" w:anchor="cite_note-35" w:history="1">
        <w:r w:rsidRPr="00D73502">
          <w:rPr>
            <w:rStyle w:val="Hyperlink"/>
            <w:rFonts w:asciiTheme="minorHAnsi" w:hAnsiTheme="minorHAnsi" w:cstheme="minorHAnsi"/>
            <w:color w:val="0645AD"/>
            <w:sz w:val="28"/>
            <w:szCs w:val="28"/>
            <w:u w:val="none"/>
            <w:vertAlign w:val="superscript"/>
          </w:rPr>
          <w:t>[34]</w:t>
        </w:r>
      </w:hyperlink>
    </w:p>
    <w:bookmarkStart w:id="2" w:name="_Hlk98417451"/>
    <w:p w14:paraId="2A30556D" w14:textId="00D6A4A5" w:rsidR="0003622E" w:rsidRDefault="0054584A" w:rsidP="00D73502">
      <w:pPr>
        <w:spacing w:line="276" w:lineRule="auto"/>
        <w:rPr>
          <w:rFonts w:asciiTheme="minorHAnsi" w:hAnsiTheme="minorHAnsi" w:cstheme="minorHAnsi"/>
          <w:sz w:val="28"/>
          <w:szCs w:val="28"/>
        </w:rPr>
      </w:pPr>
      <w:r>
        <w:fldChar w:fldCharType="begin"/>
      </w:r>
      <w:r>
        <w:instrText xml:space="preserve"> HYPERLINK "https://en.wikipedia.org/wiki/Phoenix_pay_system" </w:instrText>
      </w:r>
      <w:r>
        <w:fldChar w:fldCharType="separate"/>
      </w:r>
      <w:r w:rsidR="00556A93" w:rsidRPr="009D2547">
        <w:rPr>
          <w:rStyle w:val="Hyperlink"/>
          <w:rFonts w:asciiTheme="minorHAnsi" w:hAnsiTheme="minorHAnsi" w:cstheme="minorHAnsi"/>
          <w:sz w:val="28"/>
          <w:szCs w:val="28"/>
          <w:highlight w:val="yellow"/>
        </w:rPr>
        <w:t>https://en.wikipedia.org/wiki/Phoenix_pay_system</w:t>
      </w:r>
      <w:r>
        <w:rPr>
          <w:rStyle w:val="Hyperlink"/>
          <w:rFonts w:asciiTheme="minorHAnsi" w:hAnsiTheme="minorHAnsi" w:cstheme="minorHAnsi"/>
          <w:sz w:val="28"/>
          <w:szCs w:val="28"/>
          <w:highlight w:val="yellow"/>
        </w:rPr>
        <w:fldChar w:fldCharType="end"/>
      </w:r>
    </w:p>
    <w:p w14:paraId="1F6FF883" w14:textId="5FE396CB" w:rsidR="00556A93" w:rsidRDefault="00556A93" w:rsidP="00D73502">
      <w:pPr>
        <w:spacing w:line="276" w:lineRule="auto"/>
        <w:rPr>
          <w:rFonts w:asciiTheme="minorHAnsi" w:hAnsiTheme="minorHAnsi" w:cstheme="minorHAnsi"/>
          <w:sz w:val="28"/>
          <w:szCs w:val="28"/>
        </w:rPr>
      </w:pPr>
      <w:bookmarkStart w:id="3" w:name="_Hlk98415397"/>
      <w:bookmarkEnd w:id="2"/>
      <w:r>
        <w:rPr>
          <w:rFonts w:asciiTheme="minorHAnsi" w:hAnsiTheme="minorHAnsi" w:cstheme="minorHAnsi"/>
          <w:noProof/>
          <w:sz w:val="28"/>
          <w:szCs w:val="28"/>
        </w:rPr>
        <w:drawing>
          <wp:inline distT="0" distB="0" distL="0" distR="0" wp14:anchorId="391CDD5C" wp14:editId="2BFD16B0">
            <wp:extent cx="5943600" cy="49187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7">
                      <a:extLst>
                        <a:ext uri="{28A0092B-C50C-407E-A947-70E740481C1C}">
                          <a14:useLocalDpi xmlns:a14="http://schemas.microsoft.com/office/drawing/2010/main" val="0"/>
                        </a:ext>
                      </a:extLst>
                    </a:blip>
                    <a:stretch>
                      <a:fillRect/>
                    </a:stretch>
                  </pic:blipFill>
                  <pic:spPr>
                    <a:xfrm>
                      <a:off x="0" y="0"/>
                      <a:ext cx="5943600" cy="4918710"/>
                    </a:xfrm>
                    <a:prstGeom prst="rect">
                      <a:avLst/>
                    </a:prstGeom>
                  </pic:spPr>
                </pic:pic>
              </a:graphicData>
            </a:graphic>
          </wp:inline>
        </w:drawing>
      </w:r>
    </w:p>
    <w:p w14:paraId="7F05D3FE" w14:textId="368EAF07" w:rsidR="00556A93" w:rsidRDefault="00556A93" w:rsidP="00D73502">
      <w:pPr>
        <w:spacing w:line="276" w:lineRule="auto"/>
        <w:rPr>
          <w:rFonts w:asciiTheme="minorHAnsi" w:hAnsiTheme="minorHAnsi" w:cstheme="minorHAnsi"/>
          <w:sz w:val="28"/>
          <w:szCs w:val="28"/>
        </w:rPr>
      </w:pPr>
    </w:p>
    <w:p w14:paraId="1ADD6408" w14:textId="6D21E15A" w:rsidR="00556A93" w:rsidRDefault="00792C5A" w:rsidP="00D73502">
      <w:pPr>
        <w:spacing w:line="276" w:lineRule="auto"/>
        <w:rPr>
          <w:rFonts w:asciiTheme="minorHAnsi" w:hAnsiTheme="minorHAnsi" w:cstheme="minorHAnsi"/>
          <w:sz w:val="28"/>
          <w:szCs w:val="28"/>
        </w:rPr>
      </w:pPr>
      <w:hyperlink r:id="rId138" w:history="1">
        <w:r w:rsidR="00235297" w:rsidRPr="009D2547">
          <w:rPr>
            <w:rStyle w:val="Hyperlink"/>
            <w:rFonts w:asciiTheme="minorHAnsi" w:hAnsiTheme="minorHAnsi" w:cstheme="minorHAnsi"/>
            <w:sz w:val="28"/>
            <w:szCs w:val="28"/>
            <w:highlight w:val="yellow"/>
          </w:rPr>
          <w:t>https://www.itworldcanada.com/article/phoenix-failure-will-cost-government-2-2-billion-senate/407636</w:t>
        </w:r>
      </w:hyperlink>
    </w:p>
    <w:bookmarkEnd w:id="3"/>
    <w:p w14:paraId="22F51F2C" w14:textId="7D916000" w:rsidR="00235297" w:rsidRDefault="00235297" w:rsidP="00D73502">
      <w:pPr>
        <w:spacing w:line="276" w:lineRule="auto"/>
        <w:rPr>
          <w:rFonts w:asciiTheme="minorHAnsi" w:hAnsiTheme="minorHAnsi" w:cstheme="minorHAnsi"/>
          <w:sz w:val="28"/>
          <w:szCs w:val="28"/>
        </w:rPr>
      </w:pPr>
    </w:p>
    <w:p w14:paraId="4D1CD4BD" w14:textId="661A307F" w:rsidR="00235297" w:rsidRDefault="00235297" w:rsidP="00D73502">
      <w:pPr>
        <w:spacing w:line="276" w:lineRule="auto"/>
        <w:rPr>
          <w:rFonts w:asciiTheme="minorHAnsi" w:hAnsiTheme="minorHAnsi" w:cstheme="minorHAnsi"/>
          <w:sz w:val="28"/>
          <w:szCs w:val="28"/>
        </w:rPr>
      </w:pPr>
    </w:p>
    <w:p w14:paraId="15C3702D" w14:textId="09B2FE79" w:rsidR="00235297" w:rsidRDefault="00235297" w:rsidP="00D73502">
      <w:pPr>
        <w:spacing w:line="276" w:lineRule="auto"/>
        <w:rPr>
          <w:rFonts w:asciiTheme="minorHAnsi" w:hAnsiTheme="minorHAnsi" w:cstheme="minorHAnsi"/>
          <w:sz w:val="28"/>
          <w:szCs w:val="28"/>
        </w:rPr>
      </w:pPr>
      <w:bookmarkStart w:id="4" w:name="_Hlk98415256"/>
      <w:r>
        <w:rPr>
          <w:rFonts w:asciiTheme="minorHAnsi" w:hAnsiTheme="minorHAnsi" w:cstheme="minorHAnsi"/>
          <w:noProof/>
          <w:sz w:val="28"/>
          <w:szCs w:val="28"/>
        </w:rPr>
        <w:drawing>
          <wp:inline distT="0" distB="0" distL="0" distR="0" wp14:anchorId="0B34032E" wp14:editId="5E23F937">
            <wp:extent cx="5295014" cy="4514850"/>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9">
                      <a:extLst>
                        <a:ext uri="{28A0092B-C50C-407E-A947-70E740481C1C}">
                          <a14:useLocalDpi xmlns:a14="http://schemas.microsoft.com/office/drawing/2010/main" val="0"/>
                        </a:ext>
                      </a:extLst>
                    </a:blip>
                    <a:stretch>
                      <a:fillRect/>
                    </a:stretch>
                  </pic:blipFill>
                  <pic:spPr>
                    <a:xfrm>
                      <a:off x="0" y="0"/>
                      <a:ext cx="5301117" cy="4520054"/>
                    </a:xfrm>
                    <a:prstGeom prst="rect">
                      <a:avLst/>
                    </a:prstGeom>
                  </pic:spPr>
                </pic:pic>
              </a:graphicData>
            </a:graphic>
          </wp:inline>
        </w:drawing>
      </w:r>
    </w:p>
    <w:p w14:paraId="44142E1A" w14:textId="1E49C4BF" w:rsidR="00235297" w:rsidRPr="00D73502" w:rsidRDefault="00235297" w:rsidP="00D73502">
      <w:pPr>
        <w:spacing w:line="276" w:lineRule="auto"/>
        <w:rPr>
          <w:rFonts w:asciiTheme="minorHAnsi" w:hAnsiTheme="minorHAnsi" w:cstheme="minorHAnsi"/>
          <w:sz w:val="28"/>
          <w:szCs w:val="28"/>
        </w:rPr>
      </w:pPr>
      <w:r w:rsidRPr="00235297">
        <w:rPr>
          <w:rFonts w:asciiTheme="minorHAnsi" w:hAnsiTheme="minorHAnsi" w:cstheme="minorHAnsi"/>
          <w:sz w:val="28"/>
          <w:szCs w:val="28"/>
        </w:rPr>
        <w:t>https://mikesmoneytalks.ca/trans-mountain-pipeline-expansion-brought-to-you-by-the-people-responsible-for-the-phoenix-pay-system/</w:t>
      </w:r>
      <w:bookmarkEnd w:id="4"/>
    </w:p>
    <w:sectPr w:rsidR="00235297" w:rsidRPr="00D7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17FA"/>
    <w:multiLevelType w:val="multilevel"/>
    <w:tmpl w:val="1A90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97"/>
    <w:rsid w:val="0003622E"/>
    <w:rsid w:val="00235297"/>
    <w:rsid w:val="002C0D31"/>
    <w:rsid w:val="003C065E"/>
    <w:rsid w:val="00422F88"/>
    <w:rsid w:val="0054584A"/>
    <w:rsid w:val="00556A93"/>
    <w:rsid w:val="00582BC0"/>
    <w:rsid w:val="0061380B"/>
    <w:rsid w:val="00792C5A"/>
    <w:rsid w:val="008E7A5B"/>
    <w:rsid w:val="00A422DF"/>
    <w:rsid w:val="00A55697"/>
    <w:rsid w:val="00D245A2"/>
    <w:rsid w:val="00D73502"/>
    <w:rsid w:val="00E6583F"/>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11377F"/>
  <w15:chartTrackingRefBased/>
  <w15:docId w15:val="{7E96899D-2EBA-4F52-AA02-4756B1B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6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2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622E"/>
    <w:rPr>
      <w:color w:val="0000FF"/>
      <w:u w:val="single"/>
    </w:rPr>
  </w:style>
  <w:style w:type="character" w:styleId="UnresolvedMention">
    <w:name w:val="Unresolved Mention"/>
    <w:basedOn w:val="DefaultParagraphFont"/>
    <w:uiPriority w:val="99"/>
    <w:semiHidden/>
    <w:unhideWhenUsed/>
    <w:rsid w:val="0003622E"/>
    <w:rPr>
      <w:color w:val="605E5C"/>
      <w:shd w:val="clear" w:color="auto" w:fill="E1DFDD"/>
    </w:rPr>
  </w:style>
  <w:style w:type="character" w:customStyle="1" w:styleId="Heading3Char">
    <w:name w:val="Heading 3 Char"/>
    <w:basedOn w:val="DefaultParagraphFont"/>
    <w:link w:val="Heading3"/>
    <w:uiPriority w:val="9"/>
    <w:semiHidden/>
    <w:rsid w:val="0003622E"/>
    <w:rPr>
      <w:rFonts w:asciiTheme="majorHAnsi" w:eastAsiaTheme="majorEastAsia" w:hAnsiTheme="majorHAnsi" w:cstheme="majorBidi"/>
      <w:color w:val="1F3763" w:themeColor="accent1" w:themeShade="7F"/>
      <w:sz w:val="24"/>
      <w:szCs w:val="24"/>
    </w:rPr>
  </w:style>
  <w:style w:type="paragraph" w:customStyle="1" w:styleId="toclevel-1">
    <w:name w:val="toclevel-1"/>
    <w:basedOn w:val="Normal"/>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03622E"/>
  </w:style>
  <w:style w:type="character" w:customStyle="1" w:styleId="toctext">
    <w:name w:val="toctext"/>
    <w:basedOn w:val="DefaultParagraphFont"/>
    <w:rsid w:val="0003622E"/>
  </w:style>
  <w:style w:type="paragraph" w:customStyle="1" w:styleId="toclevel-2">
    <w:name w:val="toclevel-2"/>
    <w:basedOn w:val="Normal"/>
    <w:rsid w:val="00036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3622E"/>
  </w:style>
  <w:style w:type="character" w:customStyle="1" w:styleId="mw-editsection">
    <w:name w:val="mw-editsection"/>
    <w:basedOn w:val="DefaultParagraphFont"/>
    <w:rsid w:val="0003622E"/>
  </w:style>
  <w:style w:type="character" w:customStyle="1" w:styleId="mw-editsection-bracket">
    <w:name w:val="mw-editsection-bracket"/>
    <w:basedOn w:val="DefaultParagraphFont"/>
    <w:rsid w:val="0003622E"/>
  </w:style>
  <w:style w:type="character" w:styleId="FollowedHyperlink">
    <w:name w:val="FollowedHyperlink"/>
    <w:basedOn w:val="DefaultParagraphFont"/>
    <w:uiPriority w:val="99"/>
    <w:semiHidden/>
    <w:unhideWhenUsed/>
    <w:rsid w:val="00E65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2260">
      <w:bodyDiv w:val="1"/>
      <w:marLeft w:val="0"/>
      <w:marRight w:val="0"/>
      <w:marTop w:val="0"/>
      <w:marBottom w:val="0"/>
      <w:divBdr>
        <w:top w:val="none" w:sz="0" w:space="0" w:color="auto"/>
        <w:left w:val="none" w:sz="0" w:space="0" w:color="auto"/>
        <w:bottom w:val="none" w:sz="0" w:space="0" w:color="auto"/>
        <w:right w:val="none" w:sz="0" w:space="0" w:color="auto"/>
      </w:divBdr>
      <w:divsChild>
        <w:div w:id="1082798891">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1649822454">
      <w:bodyDiv w:val="1"/>
      <w:marLeft w:val="0"/>
      <w:marRight w:val="0"/>
      <w:marTop w:val="0"/>
      <w:marBottom w:val="0"/>
      <w:divBdr>
        <w:top w:val="none" w:sz="0" w:space="0" w:color="auto"/>
        <w:left w:val="none" w:sz="0" w:space="0" w:color="auto"/>
        <w:bottom w:val="none" w:sz="0" w:space="0" w:color="auto"/>
        <w:right w:val="none" w:sz="0" w:space="0" w:color="auto"/>
      </w:divBdr>
    </w:div>
    <w:div w:id="2075153055">
      <w:bodyDiv w:val="1"/>
      <w:marLeft w:val="0"/>
      <w:marRight w:val="0"/>
      <w:marTop w:val="0"/>
      <w:marBottom w:val="0"/>
      <w:divBdr>
        <w:top w:val="none" w:sz="0" w:space="0" w:color="auto"/>
        <w:left w:val="none" w:sz="0" w:space="0" w:color="auto"/>
        <w:bottom w:val="none" w:sz="0" w:space="0" w:color="auto"/>
        <w:right w:val="none" w:sz="0" w:space="0" w:color="auto"/>
      </w:divBdr>
      <w:divsChild>
        <w:div w:id="18234994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hoenix_pay_system" TargetMode="External"/><Relationship Id="rId21" Type="http://schemas.openxmlformats.org/officeDocument/2006/relationships/hyperlink" Target="https://en.wikipedia.org/wiki/Phoenix_pay_system" TargetMode="External"/><Relationship Id="rId42" Type="http://schemas.openxmlformats.org/officeDocument/2006/relationships/hyperlink" Target="https://en.wikipedia.org/wiki/Phoenix_pay_system" TargetMode="External"/><Relationship Id="rId63" Type="http://schemas.openxmlformats.org/officeDocument/2006/relationships/hyperlink" Target="https://en.wikipedia.org/wiki/Phoenix_pay_system" TargetMode="External"/><Relationship Id="rId84" Type="http://schemas.openxmlformats.org/officeDocument/2006/relationships/hyperlink" Target="https://en.wikipedia.org/w/index.php?title=Marie_Lemay&amp;action=edit&amp;redlink=1" TargetMode="External"/><Relationship Id="rId138" Type="http://schemas.openxmlformats.org/officeDocument/2006/relationships/hyperlink" Target="https://www.itworldcanada.com/article/phoenix-failure-will-cost-government-2-2-billion-senate/407636" TargetMode="External"/><Relationship Id="rId107" Type="http://schemas.openxmlformats.org/officeDocument/2006/relationships/hyperlink" Target="https://en.wikipedia.org/wiki/Phoenix_pay_system" TargetMode="External"/><Relationship Id="rId11" Type="http://schemas.openxmlformats.org/officeDocument/2006/relationships/hyperlink" Target="https://en.wikipedia.org/wiki/Stephen_Harper" TargetMode="External"/><Relationship Id="rId32" Type="http://schemas.openxmlformats.org/officeDocument/2006/relationships/hyperlink" Target="https://en.wikipedia.org/wiki/Rona_Ambrose" TargetMode="External"/><Relationship Id="rId37" Type="http://schemas.openxmlformats.org/officeDocument/2006/relationships/hyperlink" Target="https://en.wikipedia.org/wiki/Phoenix_pay_system" TargetMode="External"/><Relationship Id="rId53" Type="http://schemas.openxmlformats.org/officeDocument/2006/relationships/hyperlink" Target="https://en.wikipedia.org/wiki/Canadian_Firearms_Registry" TargetMode="External"/><Relationship Id="rId58" Type="http://schemas.openxmlformats.org/officeDocument/2006/relationships/hyperlink" Target="https://en.wikipedia.org/wiki/The_New_York_Times" TargetMode="External"/><Relationship Id="rId74" Type="http://schemas.openxmlformats.org/officeDocument/2006/relationships/hyperlink" Target="https://en.wikipedia.org/wiki/Phoenix_pay_system" TargetMode="External"/><Relationship Id="rId79" Type="http://schemas.openxmlformats.org/officeDocument/2006/relationships/hyperlink" Target="https://en.wikipedia.org/wiki/Gatineau" TargetMode="External"/><Relationship Id="rId102" Type="http://schemas.openxmlformats.org/officeDocument/2006/relationships/hyperlink" Target="https://en.wikipedia.org/wiki/Phoenix_pay_system" TargetMode="External"/><Relationship Id="rId123" Type="http://schemas.openxmlformats.org/officeDocument/2006/relationships/hyperlink" Target="https://en.wikipedia.org/w/index.php?title=Phoenix_pay_system&amp;action=edit&amp;section=4" TargetMode="External"/><Relationship Id="rId128" Type="http://schemas.openxmlformats.org/officeDocument/2006/relationships/hyperlink" Target="https://en.wikipedia.org/wiki/Queensland_Health" TargetMode="External"/><Relationship Id="rId5" Type="http://schemas.openxmlformats.org/officeDocument/2006/relationships/hyperlink" Target="https://www.iteachrecruiters.com/blog/8-it-project-failures-of-the-2010s/" TargetMode="External"/><Relationship Id="rId90" Type="http://schemas.openxmlformats.org/officeDocument/2006/relationships/hyperlink" Target="https://en.wikipedia.org/wiki/Judy_Foote" TargetMode="External"/><Relationship Id="rId95" Type="http://schemas.openxmlformats.org/officeDocument/2006/relationships/hyperlink" Target="https://en.wikipedia.org/wiki/Phoenix_pay_system" TargetMode="External"/><Relationship Id="rId22" Type="http://schemas.openxmlformats.org/officeDocument/2006/relationships/hyperlink" Target="https://en.wikipedia.org/wiki/Phoenix_pay_system" TargetMode="External"/><Relationship Id="rId27" Type="http://schemas.openxmlformats.org/officeDocument/2006/relationships/hyperlink" Target="https://en.wikipedia.org/w/index.php?title=Phoenix_pay_system&amp;action=edit&amp;section=1" TargetMode="External"/><Relationship Id="rId43" Type="http://schemas.openxmlformats.org/officeDocument/2006/relationships/hyperlink" Target="https://en.wikipedia.org/wiki/Commercial_off-the-shelf" TargetMode="External"/><Relationship Id="rId48" Type="http://schemas.openxmlformats.org/officeDocument/2006/relationships/hyperlink" Target="https://en.wikipedia.org/wiki/Phoenix_pay_system" TargetMode="External"/><Relationship Id="rId64" Type="http://schemas.openxmlformats.org/officeDocument/2006/relationships/hyperlink" Target="https://en.wikipedia.org/wiki/Phoenix_pay_system" TargetMode="External"/><Relationship Id="rId69" Type="http://schemas.openxmlformats.org/officeDocument/2006/relationships/hyperlink" Target="https://en.wikipedia.org/wiki/Phoenix_pay_system" TargetMode="External"/><Relationship Id="rId113" Type="http://schemas.openxmlformats.org/officeDocument/2006/relationships/hyperlink" Target="https://en.wikipedia.org/wiki/Phoenix_pay_system" TargetMode="External"/><Relationship Id="rId118" Type="http://schemas.openxmlformats.org/officeDocument/2006/relationships/hyperlink" Target="https://en.wikipedia.org/wiki/Canada_Revenue_Agency" TargetMode="External"/><Relationship Id="rId134" Type="http://schemas.openxmlformats.org/officeDocument/2006/relationships/hyperlink" Target="https://en.wikipedia.org/wiki/SAP_SE" TargetMode="External"/><Relationship Id="rId139" Type="http://schemas.openxmlformats.org/officeDocument/2006/relationships/image" Target="media/image3.PNG"/><Relationship Id="rId80" Type="http://schemas.openxmlformats.org/officeDocument/2006/relationships/hyperlink" Target="https://en.wikipedia.org/wiki/Phoenix_pay_system" TargetMode="External"/><Relationship Id="rId85" Type="http://schemas.openxmlformats.org/officeDocument/2006/relationships/hyperlink" Target="https://en.wikipedia.org/wiki/Phoenix_pay_system" TargetMode="External"/><Relationship Id="rId12" Type="http://schemas.openxmlformats.org/officeDocument/2006/relationships/hyperlink" Target="https://en.wikipedia.org/wiki/Phoenix_pay_system" TargetMode="External"/><Relationship Id="rId17" Type="http://schemas.openxmlformats.org/officeDocument/2006/relationships/control" Target="activeX/activeX1.xml"/><Relationship Id="rId33" Type="http://schemas.openxmlformats.org/officeDocument/2006/relationships/hyperlink" Target="https://en.wikipedia.org/wiki/Diane_Finley" TargetMode="External"/><Relationship Id="rId38" Type="http://schemas.openxmlformats.org/officeDocument/2006/relationships/hyperlink" Target="https://en.wikipedia.org/wiki/Great_Recession" TargetMode="External"/><Relationship Id="rId59" Type="http://schemas.openxmlformats.org/officeDocument/2006/relationships/hyperlink" Target="https://en.wikipedia.org/wiki/Oracle_Corporation" TargetMode="External"/><Relationship Id="rId103" Type="http://schemas.openxmlformats.org/officeDocument/2006/relationships/hyperlink" Target="https://en.wikipedia.org/wiki/Phoenix_pay_system" TargetMode="External"/><Relationship Id="rId108" Type="http://schemas.openxmlformats.org/officeDocument/2006/relationships/hyperlink" Target="https://en.wikipedia.org/wiki/Standing_committee_(Canada)" TargetMode="External"/><Relationship Id="rId124" Type="http://schemas.openxmlformats.org/officeDocument/2006/relationships/hyperlink" Target="https://en.wikipedia.org/wiki/Phoenix_pay_system" TargetMode="External"/><Relationship Id="rId129" Type="http://schemas.openxmlformats.org/officeDocument/2006/relationships/hyperlink" Target="https://en.wikipedia.org/wiki/Phoenix_pay_system" TargetMode="External"/><Relationship Id="rId54" Type="http://schemas.openxmlformats.org/officeDocument/2006/relationships/hyperlink" Target="https://en.wikipedia.org/wiki/Phoenix_pay_system" TargetMode="External"/><Relationship Id="rId70" Type="http://schemas.openxmlformats.org/officeDocument/2006/relationships/hyperlink" Target="https://en.wikipedia.org/wiki/Phoenix_pay_system" TargetMode="External"/><Relationship Id="rId75" Type="http://schemas.openxmlformats.org/officeDocument/2006/relationships/hyperlink" Target="https://en.wikipedia.org/wiki/Public_Service_Alliance_of_Canada" TargetMode="External"/><Relationship Id="rId91" Type="http://schemas.openxmlformats.org/officeDocument/2006/relationships/hyperlink" Target="https://en.wikipedia.org/wiki/Phoenix_pay_system" TargetMode="External"/><Relationship Id="rId96" Type="http://schemas.openxmlformats.org/officeDocument/2006/relationships/hyperlink" Target="https://en.wikipedia.org/wiki/Phoenix_pay_system"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overnment_of_Canada" TargetMode="External"/><Relationship Id="rId23" Type="http://schemas.openxmlformats.org/officeDocument/2006/relationships/hyperlink" Target="https://en.wikipedia.org/wiki/Phoenix_pay_system" TargetMode="External"/><Relationship Id="rId28" Type="http://schemas.openxmlformats.org/officeDocument/2006/relationships/hyperlink" Target="https://en.wikipedia.org/w/index.php?title=Phoenix_pay_system&amp;action=edit&amp;section=2" TargetMode="External"/><Relationship Id="rId49" Type="http://schemas.openxmlformats.org/officeDocument/2006/relationships/hyperlink" Target="https://en.wikipedia.org/wiki/Phoenix_pay_system" TargetMode="External"/><Relationship Id="rId114" Type="http://schemas.openxmlformats.org/officeDocument/2006/relationships/hyperlink" Target="https://en.wikipedia.org/wiki/Val-des-Monts" TargetMode="External"/><Relationship Id="rId119" Type="http://schemas.openxmlformats.org/officeDocument/2006/relationships/hyperlink" Target="https://en.wikipedia.org/wiki/Public_Service_Alliance_of_Canada" TargetMode="External"/><Relationship Id="rId44" Type="http://schemas.openxmlformats.org/officeDocument/2006/relationships/hyperlink" Target="https://en.wikipedia.org/wiki/Phoenix_pay_system" TargetMode="External"/><Relationship Id="rId60" Type="http://schemas.openxmlformats.org/officeDocument/2006/relationships/hyperlink" Target="https://en.wikipedia.org/wiki/Phoenix_pay_system" TargetMode="External"/><Relationship Id="rId65" Type="http://schemas.openxmlformats.org/officeDocument/2006/relationships/hyperlink" Target="https://en.wikipedia.org/wiki/Phoenix_pay_system" TargetMode="External"/><Relationship Id="rId81" Type="http://schemas.openxmlformats.org/officeDocument/2006/relationships/hyperlink" Target="https://en.wikipedia.org/wiki/Public_Service_Alliance_of_Canada" TargetMode="External"/><Relationship Id="rId86" Type="http://schemas.openxmlformats.org/officeDocument/2006/relationships/hyperlink" Target="https://en.wikipedia.org/wiki/Michael_Ferguson_(Auditor_General)" TargetMode="External"/><Relationship Id="rId130" Type="http://schemas.openxmlformats.org/officeDocument/2006/relationships/hyperlink" Target="https://en.wikipedia.org/wiki/Phoenix_pay_system" TargetMode="External"/><Relationship Id="rId135" Type="http://schemas.openxmlformats.org/officeDocument/2006/relationships/hyperlink" Target="https://en.wikipedia.org/wiki/Workday,_Inc." TargetMode="External"/><Relationship Id="rId13" Type="http://schemas.openxmlformats.org/officeDocument/2006/relationships/hyperlink" Target="https://en.wikipedia.org/wiki/Standing_committee_(Canada)" TargetMode="External"/><Relationship Id="rId18" Type="http://schemas.openxmlformats.org/officeDocument/2006/relationships/hyperlink" Target="https://en.wikipedia.org/wiki/Phoenix_pay_system" TargetMode="External"/><Relationship Id="rId39" Type="http://schemas.openxmlformats.org/officeDocument/2006/relationships/hyperlink" Target="https://en.wikipedia.org/wiki/Phoenix_pay_system" TargetMode="External"/><Relationship Id="rId109" Type="http://schemas.openxmlformats.org/officeDocument/2006/relationships/hyperlink" Target="https://en.wikipedia.org/wiki/Percy_Mockler" TargetMode="External"/><Relationship Id="rId34" Type="http://schemas.openxmlformats.org/officeDocument/2006/relationships/hyperlink" Target="https://en.wikipedia.org/wiki/Judy_Foote" TargetMode="External"/><Relationship Id="rId50" Type="http://schemas.openxmlformats.org/officeDocument/2006/relationships/hyperlink" Target="https://en.wikipedia.org/wiki/Phoenix_pay_system" TargetMode="External"/><Relationship Id="rId55" Type="http://schemas.openxmlformats.org/officeDocument/2006/relationships/hyperlink" Target="https://en.wikipedia.org/wiki/IBM" TargetMode="External"/><Relationship Id="rId76" Type="http://schemas.openxmlformats.org/officeDocument/2006/relationships/hyperlink" Target="https://en.wikipedia.org/wiki/29th_Canadian_Ministry" TargetMode="External"/><Relationship Id="rId97" Type="http://schemas.openxmlformats.org/officeDocument/2006/relationships/hyperlink" Target="https://en.wikipedia.org/wiki/Phoenix_pay_system" TargetMode="External"/><Relationship Id="rId104" Type="http://schemas.openxmlformats.org/officeDocument/2006/relationships/hyperlink" Target="https://en.wikipedia.org/wiki/Phoenix_pay_system" TargetMode="External"/><Relationship Id="rId120" Type="http://schemas.openxmlformats.org/officeDocument/2006/relationships/hyperlink" Target="https://en.wikipedia.org/wiki/Phoenix_pay_system" TargetMode="External"/><Relationship Id="rId125" Type="http://schemas.openxmlformats.org/officeDocument/2006/relationships/hyperlink" Target="https://en.wikipedia.org/wiki/Phoenix_pay_system" TargetMode="External"/><Relationship Id="rId141" Type="http://schemas.openxmlformats.org/officeDocument/2006/relationships/theme" Target="theme/theme1.xml"/><Relationship Id="rId7" Type="http://schemas.openxmlformats.org/officeDocument/2006/relationships/hyperlink" Target="https://en.wikipedia.org/wiki/IBM" TargetMode="External"/><Relationship Id="rId71" Type="http://schemas.openxmlformats.org/officeDocument/2006/relationships/hyperlink" Target="https://en.wikipedia.org/wiki/Phoenix_pay_system" TargetMode="External"/><Relationship Id="rId92" Type="http://schemas.openxmlformats.org/officeDocument/2006/relationships/hyperlink" Target="https://en.wikipedia.org/wiki/New_Democratic_Party" TargetMode="External"/><Relationship Id="rId2" Type="http://schemas.openxmlformats.org/officeDocument/2006/relationships/styles" Target="styles.xml"/><Relationship Id="rId29" Type="http://schemas.openxmlformats.org/officeDocument/2006/relationships/hyperlink" Target="https://en.wikipedia.org/wiki/Public_Services_and_Procurement_Canada" TargetMode="External"/><Relationship Id="rId24" Type="http://schemas.openxmlformats.org/officeDocument/2006/relationships/hyperlink" Target="https://en.wikipedia.org/wiki/Phoenix_pay_system" TargetMode="External"/><Relationship Id="rId40" Type="http://schemas.openxmlformats.org/officeDocument/2006/relationships/hyperlink" Target="https://en.wikipedia.org/wiki/Stephen_Harper" TargetMode="External"/><Relationship Id="rId45" Type="http://schemas.openxmlformats.org/officeDocument/2006/relationships/hyperlink" Target="https://en.wikipedia.org/wiki/Phoenix_pay_system" TargetMode="External"/><Relationship Id="rId66" Type="http://schemas.openxmlformats.org/officeDocument/2006/relationships/hyperlink" Target="https://en.wikipedia.org/wiki/Phoenix_pay_system" TargetMode="External"/><Relationship Id="rId87" Type="http://schemas.openxmlformats.org/officeDocument/2006/relationships/hyperlink" Target="https://en.wikipedia.org/wiki/Phoenix_pay_system" TargetMode="External"/><Relationship Id="rId110" Type="http://schemas.openxmlformats.org/officeDocument/2006/relationships/hyperlink" Target="https://en.wikipedia.org/wiki/Phoenix_pay_system" TargetMode="External"/><Relationship Id="rId115" Type="http://schemas.openxmlformats.org/officeDocument/2006/relationships/hyperlink" Target="https://en.wikipedia.org/wiki/Quebec" TargetMode="External"/><Relationship Id="rId131" Type="http://schemas.openxmlformats.org/officeDocument/2006/relationships/hyperlink" Target="https://en.wikipedia.org/wiki/Phoenix_pay_system" TargetMode="External"/><Relationship Id="rId136" Type="http://schemas.openxmlformats.org/officeDocument/2006/relationships/hyperlink" Target="https://en.wikipedia.org/wiki/Phoenix_pay_system" TargetMode="External"/><Relationship Id="rId61" Type="http://schemas.openxmlformats.org/officeDocument/2006/relationships/hyperlink" Target="https://en.wikipedia.org/wiki/Phoenix_pay_system" TargetMode="External"/><Relationship Id="rId82" Type="http://schemas.openxmlformats.org/officeDocument/2006/relationships/hyperlink" Target="https://en.wikipedia.org/wiki/Phoenix_pay_system" TargetMode="External"/><Relationship Id="rId19" Type="http://schemas.openxmlformats.org/officeDocument/2006/relationships/hyperlink" Target="https://en.wikipedia.org/wiki/Phoenix_pay_system" TargetMode="External"/><Relationship Id="rId14" Type="http://schemas.openxmlformats.org/officeDocument/2006/relationships/hyperlink" Target="https://en.wikipedia.org/wiki/Percy_Mockler" TargetMode="External"/><Relationship Id="rId30" Type="http://schemas.openxmlformats.org/officeDocument/2006/relationships/hyperlink" Target="https://en.wikipedia.org/wiki/Minister_of_Public_Services_and_Procurement" TargetMode="External"/><Relationship Id="rId35" Type="http://schemas.openxmlformats.org/officeDocument/2006/relationships/hyperlink" Target="https://en.wikipedia.org/wiki/Anita_Anand" TargetMode="External"/><Relationship Id="rId56" Type="http://schemas.openxmlformats.org/officeDocument/2006/relationships/hyperlink" Target="https://en.wikipedia.org/wiki/PeopleSoft" TargetMode="External"/><Relationship Id="rId77" Type="http://schemas.openxmlformats.org/officeDocument/2006/relationships/hyperlink" Target="https://en.wikipedia.org/wiki/Phoenix_pay_system" TargetMode="External"/><Relationship Id="rId100" Type="http://schemas.openxmlformats.org/officeDocument/2006/relationships/hyperlink" Target="https://en.wikipedia.org/wiki/Phoenix_pay_system" TargetMode="External"/><Relationship Id="rId105" Type="http://schemas.openxmlformats.org/officeDocument/2006/relationships/hyperlink" Target="https://en.wikipedia.org/wiki/Phoenix_pay_system" TargetMode="External"/><Relationship Id="rId126" Type="http://schemas.openxmlformats.org/officeDocument/2006/relationships/hyperlink" Target="https://en.wikipedia.org/w/index.php?title=Phoenix_pay_system&amp;action=edit&amp;section=5" TargetMode="External"/><Relationship Id="rId8" Type="http://schemas.openxmlformats.org/officeDocument/2006/relationships/hyperlink" Target="https://en.wikipedia.org/wiki/PeopleSoft" TargetMode="External"/><Relationship Id="rId51" Type="http://schemas.openxmlformats.org/officeDocument/2006/relationships/hyperlink" Target="https://en.wikipedia.org/wiki/Phoenix_pay_system" TargetMode="External"/><Relationship Id="rId72" Type="http://schemas.openxmlformats.org/officeDocument/2006/relationships/hyperlink" Target="https://en.wikipedia.org/w/index.php?title=Phoenix_pay_system&amp;action=edit&amp;section=3" TargetMode="External"/><Relationship Id="rId93" Type="http://schemas.openxmlformats.org/officeDocument/2006/relationships/hyperlink" Target="https://en.wikipedia.org/wiki/Phoenix_pay_system" TargetMode="External"/><Relationship Id="rId98" Type="http://schemas.openxmlformats.org/officeDocument/2006/relationships/hyperlink" Target="https://en.wikipedia.org/wiki/Phoenix_pay_system" TargetMode="External"/><Relationship Id="rId121" Type="http://schemas.openxmlformats.org/officeDocument/2006/relationships/hyperlink" Target="https://en.wikipedia.org/wiki/Phoenix_pay_system" TargetMode="External"/><Relationship Id="rId3" Type="http://schemas.openxmlformats.org/officeDocument/2006/relationships/settings" Target="settings.xml"/><Relationship Id="rId25" Type="http://schemas.openxmlformats.org/officeDocument/2006/relationships/hyperlink" Target="https://en.wikipedia.org/wiki/Phoenix_pay_system" TargetMode="External"/><Relationship Id="rId46" Type="http://schemas.openxmlformats.org/officeDocument/2006/relationships/hyperlink" Target="https://en.wikipedia.org/wiki/Phoenix_pay_system" TargetMode="External"/><Relationship Id="rId67" Type="http://schemas.openxmlformats.org/officeDocument/2006/relationships/hyperlink" Target="https://en.wikipedia.org/wiki/Phoenix_pay_system" TargetMode="External"/><Relationship Id="rId116" Type="http://schemas.openxmlformats.org/officeDocument/2006/relationships/hyperlink" Target="https://en.wikipedia.org/wiki/Phoenix_pay_system" TargetMode="External"/><Relationship Id="rId137" Type="http://schemas.openxmlformats.org/officeDocument/2006/relationships/image" Target="media/image2.PNG"/><Relationship Id="rId20" Type="http://schemas.openxmlformats.org/officeDocument/2006/relationships/hyperlink" Target="https://en.wikipedia.org/wiki/Phoenix_pay_system" TargetMode="External"/><Relationship Id="rId41" Type="http://schemas.openxmlformats.org/officeDocument/2006/relationships/hyperlink" Target="https://en.wikipedia.org/wiki/Phoenix_pay_system" TargetMode="External"/><Relationship Id="rId62" Type="http://schemas.openxmlformats.org/officeDocument/2006/relationships/hyperlink" Target="https://en.wikipedia.org/wiki/Phoenix_pay_system" TargetMode="External"/><Relationship Id="rId83" Type="http://schemas.openxmlformats.org/officeDocument/2006/relationships/hyperlink" Target="https://en.wikipedia.org/wiki/Phoenix_pay_system" TargetMode="External"/><Relationship Id="rId88" Type="http://schemas.openxmlformats.org/officeDocument/2006/relationships/hyperlink" Target="https://en.wikipedia.org/wiki/Phoenix_pay_system" TargetMode="External"/><Relationship Id="rId111" Type="http://schemas.openxmlformats.org/officeDocument/2006/relationships/hyperlink" Target="https://en.wikipedia.org/wiki/Phoenix_pay_system" TargetMode="External"/><Relationship Id="rId132" Type="http://schemas.openxmlformats.org/officeDocument/2006/relationships/hyperlink" Target="https://en.wikipedia.org/w/index.php?title=Phoenix_pay_system&amp;action=edit&amp;section=6" TargetMode="External"/><Relationship Id="rId15" Type="http://schemas.openxmlformats.org/officeDocument/2006/relationships/hyperlink" Target="https://en.wikipedia.org/wiki/Phoenix_pay_system" TargetMode="External"/><Relationship Id="rId36" Type="http://schemas.openxmlformats.org/officeDocument/2006/relationships/hyperlink" Target="https://en.wikipedia.org/w/index.php?title=Marie_Lemay&amp;action=edit&amp;redlink=1" TargetMode="External"/><Relationship Id="rId57" Type="http://schemas.openxmlformats.org/officeDocument/2006/relationships/hyperlink" Target="https://en.wikipedia.org/wiki/Phoenix_pay_system" TargetMode="External"/><Relationship Id="rId106" Type="http://schemas.openxmlformats.org/officeDocument/2006/relationships/hyperlink" Target="https://en.wikipedia.org/wiki/Phoenix_pay_system" TargetMode="External"/><Relationship Id="rId127" Type="http://schemas.openxmlformats.org/officeDocument/2006/relationships/hyperlink" Target="https://en.wikipedia.org/wiki/Phoenix_pay_system" TargetMode="External"/><Relationship Id="rId10" Type="http://schemas.openxmlformats.org/officeDocument/2006/relationships/hyperlink" Target="https://en.wikipedia.org/wiki/New_Brunswick" TargetMode="External"/><Relationship Id="rId31" Type="http://schemas.openxmlformats.org/officeDocument/2006/relationships/hyperlink" Target="https://en.wikipedia.org/wiki/Christian_Paradis" TargetMode="External"/><Relationship Id="rId52" Type="http://schemas.openxmlformats.org/officeDocument/2006/relationships/hyperlink" Target="https://en.wikipedia.org/wiki/New_Brunswick" TargetMode="External"/><Relationship Id="rId73" Type="http://schemas.openxmlformats.org/officeDocument/2006/relationships/hyperlink" Target="https://en.wikipedia.org/wiki/Phoenix_pay_system" TargetMode="External"/><Relationship Id="rId78" Type="http://schemas.openxmlformats.org/officeDocument/2006/relationships/hyperlink" Target="https://en.wikipedia.org/wiki/Phoenix_pay_system" TargetMode="External"/><Relationship Id="rId94" Type="http://schemas.openxmlformats.org/officeDocument/2006/relationships/hyperlink" Target="https://en.wikipedia.org/wiki/Treasury_Board_Secretariat" TargetMode="External"/><Relationship Id="rId99" Type="http://schemas.openxmlformats.org/officeDocument/2006/relationships/hyperlink" Target="https://en.wikipedia.org/wiki/Phoenix_pay_system" TargetMode="External"/><Relationship Id="rId101" Type="http://schemas.openxmlformats.org/officeDocument/2006/relationships/hyperlink" Target="https://en.wikipedia.org/wiki/Auditor_General_of_Canada" TargetMode="External"/><Relationship Id="rId122" Type="http://schemas.openxmlformats.org/officeDocument/2006/relationships/hyperlink" Target="https://en.wikipedia.org/wiki/Phoenix_pay_system" TargetMode="External"/><Relationship Id="rId4" Type="http://schemas.openxmlformats.org/officeDocument/2006/relationships/webSettings" Target="webSettings.xml"/><Relationship Id="rId9" Type="http://schemas.openxmlformats.org/officeDocument/2006/relationships/hyperlink" Target="https://en.wikipedia.org/wiki/Public_Services_and_Procurement_Canada" TargetMode="External"/><Relationship Id="rId26" Type="http://schemas.openxmlformats.org/officeDocument/2006/relationships/hyperlink" Target="https://en.wikipedia.org/wiki/Phoenix_pay_system" TargetMode="External"/><Relationship Id="rId47" Type="http://schemas.openxmlformats.org/officeDocument/2006/relationships/hyperlink" Target="https://en.wikipedia.org/wiki/Phoenix_pay_system" TargetMode="External"/><Relationship Id="rId68" Type="http://schemas.openxmlformats.org/officeDocument/2006/relationships/hyperlink" Target="https://en.wikipedia.org/wiki/Phoenix_pay_system" TargetMode="External"/><Relationship Id="rId89" Type="http://schemas.openxmlformats.org/officeDocument/2006/relationships/hyperlink" Target="https://en.wikipedia.org/wiki/Phoenix_pay_system" TargetMode="External"/><Relationship Id="rId112" Type="http://schemas.openxmlformats.org/officeDocument/2006/relationships/hyperlink" Target="https://en.wikipedia.org/wiki/Phoenix_pay_system" TargetMode="External"/><Relationship Id="rId133" Type="http://schemas.openxmlformats.org/officeDocument/2006/relationships/hyperlink" Target="https://en.wikipedia.org/wiki/Ceridian" TargetMode="External"/><Relationship Id="rId1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5</cp:revision>
  <dcterms:created xsi:type="dcterms:W3CDTF">2022-03-08T19:15:00Z</dcterms:created>
  <dcterms:modified xsi:type="dcterms:W3CDTF">2022-03-18T19:24:00Z</dcterms:modified>
</cp:coreProperties>
</file>