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56F0" w14:textId="0A157209" w:rsidR="00503A41" w:rsidRDefault="00503A41">
      <w:r>
        <w:t>Feel free to fill in this table as part of your self-evaluation.</w:t>
      </w:r>
    </w:p>
    <w:p w14:paraId="2370EF1E" w14:textId="77777777" w:rsidR="00F56BD4" w:rsidRDefault="00F56B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5"/>
        <w:gridCol w:w="5928"/>
        <w:gridCol w:w="1554"/>
        <w:gridCol w:w="5083"/>
      </w:tblGrid>
      <w:tr w:rsidR="00F56BD4" w:rsidRPr="00265709" w14:paraId="2A6F1C12" w14:textId="77777777" w:rsidTr="00584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Align w:val="center"/>
          </w:tcPr>
          <w:p w14:paraId="015B3DA6" w14:textId="77777777" w:rsidR="00F56BD4" w:rsidRPr="00CC61FC" w:rsidRDefault="00F56BD4" w:rsidP="005844C8">
            <w:pPr>
              <w:jc w:val="center"/>
            </w:pPr>
            <w:r w:rsidRPr="00CC61FC">
              <w:t>Skill Area</w:t>
            </w:r>
          </w:p>
        </w:tc>
        <w:tc>
          <w:tcPr>
            <w:tcW w:w="5928" w:type="dxa"/>
            <w:vAlign w:val="center"/>
          </w:tcPr>
          <w:p w14:paraId="2458C71F" w14:textId="77777777" w:rsidR="00F56BD4" w:rsidRPr="00CC61FC" w:rsidRDefault="00F56BD4" w:rsidP="00584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1FC">
              <w:t>I can…</w:t>
            </w:r>
          </w:p>
        </w:tc>
        <w:tc>
          <w:tcPr>
            <w:tcW w:w="1554" w:type="dxa"/>
            <w:vAlign w:val="center"/>
          </w:tcPr>
          <w:p w14:paraId="7CDBC47B" w14:textId="77777777" w:rsidR="00F56BD4" w:rsidRPr="00CC61FC" w:rsidRDefault="00F56BD4" w:rsidP="00584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1FC">
              <w:t>My Level</w:t>
            </w:r>
          </w:p>
          <w:p w14:paraId="160D8E52" w14:textId="77777777" w:rsidR="00F56BD4" w:rsidRPr="00CC61FC" w:rsidRDefault="00F56BD4" w:rsidP="00584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C61FC">
              <w:rPr>
                <w:b w:val="0"/>
                <w:bCs w:val="0"/>
              </w:rPr>
              <w:t>(None / Novice / Intermediate / Advanced / Expert)</w:t>
            </w:r>
          </w:p>
        </w:tc>
        <w:tc>
          <w:tcPr>
            <w:tcW w:w="5083" w:type="dxa"/>
            <w:vAlign w:val="center"/>
          </w:tcPr>
          <w:p w14:paraId="2119A3C0" w14:textId="694ABDD2" w:rsidR="00F56BD4" w:rsidRPr="00CC61FC" w:rsidRDefault="00F56BD4" w:rsidP="00584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1FC">
              <w:t>Examples/Evidence</w:t>
            </w:r>
          </w:p>
          <w:p w14:paraId="6FABCCEC" w14:textId="77777777" w:rsidR="00F56BD4" w:rsidRDefault="00F56BD4" w:rsidP="00584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1FC">
              <w:rPr>
                <w:b w:val="0"/>
                <w:bCs w:val="0"/>
              </w:rPr>
              <w:t>(When or how have I done this?)</w:t>
            </w:r>
          </w:p>
          <w:p w14:paraId="2CE16136" w14:textId="77777777" w:rsidR="00F56BD4" w:rsidRPr="008C74E5" w:rsidRDefault="00F56BD4" w:rsidP="005844C8">
            <w:pPr>
              <w:pStyle w:val="ListParagraph"/>
              <w:numPr>
                <w:ilvl w:val="0"/>
                <w:numId w:val="1"/>
              </w:numPr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8C74E5">
              <w:rPr>
                <w:b w:val="0"/>
                <w:bCs w:val="0"/>
                <w:i/>
                <w:iCs/>
              </w:rPr>
              <w:t xml:space="preserve">I have … years of experience in … </w:t>
            </w:r>
          </w:p>
          <w:p w14:paraId="5D5B289C" w14:textId="77777777" w:rsidR="00F56BD4" w:rsidRPr="008C74E5" w:rsidRDefault="00F56BD4" w:rsidP="005844C8">
            <w:pPr>
              <w:pStyle w:val="ListParagraph"/>
              <w:numPr>
                <w:ilvl w:val="0"/>
                <w:numId w:val="1"/>
              </w:numPr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8C74E5">
              <w:rPr>
                <w:b w:val="0"/>
                <w:bCs w:val="0"/>
                <w:i/>
                <w:iCs/>
              </w:rPr>
              <w:t xml:space="preserve">I got positive feedback from my colleagues/customers regarding my … skills </w:t>
            </w:r>
          </w:p>
          <w:p w14:paraId="0D31DA44" w14:textId="77777777" w:rsidR="00F56BD4" w:rsidRPr="008C74E5" w:rsidRDefault="00F56BD4" w:rsidP="005844C8">
            <w:pPr>
              <w:pStyle w:val="ListParagraph"/>
              <w:numPr>
                <w:ilvl w:val="0"/>
                <w:numId w:val="1"/>
              </w:numPr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8C74E5">
              <w:rPr>
                <w:b w:val="0"/>
                <w:bCs w:val="0"/>
                <w:i/>
                <w:iCs/>
              </w:rPr>
              <w:t xml:space="preserve">While working at …, I was responsible for … </w:t>
            </w:r>
          </w:p>
          <w:p w14:paraId="4C8F2444" w14:textId="1CA93890" w:rsidR="00F56BD4" w:rsidRPr="00CC61FC" w:rsidRDefault="00F56BD4" w:rsidP="005844C8">
            <w:pPr>
              <w:pStyle w:val="ListParagraph"/>
              <w:numPr>
                <w:ilvl w:val="0"/>
                <w:numId w:val="1"/>
              </w:numPr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74E5">
              <w:rPr>
                <w:b w:val="0"/>
                <w:bCs w:val="0"/>
                <w:i/>
                <w:iCs/>
              </w:rPr>
              <w:t>I studied/learned t</w:t>
            </w:r>
            <w:r w:rsidR="00492C8D">
              <w:rPr>
                <w:b w:val="0"/>
                <w:bCs w:val="0"/>
                <w:i/>
                <w:iCs/>
              </w:rPr>
              <w:t>his</w:t>
            </w:r>
            <w:r w:rsidRPr="008C74E5">
              <w:rPr>
                <w:b w:val="0"/>
                <w:bCs w:val="0"/>
                <w:i/>
                <w:iCs/>
              </w:rPr>
              <w:t xml:space="preserve"> during …</w:t>
            </w:r>
            <w:r w:rsidRPr="008C74E5">
              <w:rPr>
                <w:b w:val="0"/>
                <w:bCs w:val="0"/>
              </w:rPr>
              <w:t xml:space="preserve"> </w:t>
            </w:r>
          </w:p>
        </w:tc>
      </w:tr>
      <w:tr w:rsidR="00DC3575" w:rsidRPr="00265709" w14:paraId="78F78FA5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0394B071" w14:textId="77777777" w:rsidR="00DC3575" w:rsidRPr="00265709" w:rsidRDefault="00DC3575" w:rsidP="00DC3575">
            <w:r w:rsidRPr="00265709">
              <w:t>Requirements</w:t>
            </w:r>
          </w:p>
        </w:tc>
        <w:tc>
          <w:tcPr>
            <w:tcW w:w="5928" w:type="dxa"/>
            <w:shd w:val="clear" w:color="auto" w:fill="E4EDFF" w:themeFill="accent3" w:themeFillTint="33"/>
          </w:tcPr>
          <w:p w14:paraId="7A41809E" w14:textId="62C7D2FD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 xml:space="preserve">Explain the </w:t>
            </w:r>
            <w:proofErr w:type="gramStart"/>
            <w:r w:rsidRPr="00265709">
              <w:t>requirements</w:t>
            </w:r>
            <w:proofErr w:type="gramEnd"/>
            <w:r w:rsidRPr="00265709">
              <w:t xml:space="preserve"> lifecycle in a BI project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3DF015A0" w14:textId="6362F53F" w:rsidR="00DC3575" w:rsidRPr="00DC3575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C3575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3E7A6814" w14:textId="2C8EC81B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>Over 4 years as a Data Analyst at Epic Games, I have worked across the full analytics lifecycle, from discovery and requirements gathering to development, QA, deployment, and post-launch support of dashboards and reporting solutions.</w:t>
            </w:r>
            <w:r w:rsidRPr="00265709">
              <w:t xml:space="preserve"> </w:t>
            </w:r>
          </w:p>
        </w:tc>
      </w:tr>
      <w:tr w:rsidR="00DC3575" w:rsidRPr="00265709" w14:paraId="2E7F5A01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4C4E989D" w14:textId="77777777" w:rsidR="00DC3575" w:rsidRPr="00265709" w:rsidRDefault="00DC3575" w:rsidP="00DC3575"/>
        </w:tc>
        <w:tc>
          <w:tcPr>
            <w:tcW w:w="5928" w:type="dxa"/>
          </w:tcPr>
          <w:p w14:paraId="7E41999F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Define clear requirements for a data project</w:t>
            </w:r>
          </w:p>
        </w:tc>
        <w:tc>
          <w:tcPr>
            <w:tcW w:w="1554" w:type="dxa"/>
            <w:vAlign w:val="center"/>
          </w:tcPr>
          <w:p w14:paraId="35AF59C1" w14:textId="32166DFA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3575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vAlign w:val="center"/>
          </w:tcPr>
          <w:p w14:paraId="231317A8" w14:textId="7C9F870D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Led and supported initiatives including DRI Cost Reporting, HR Dashboard Enhancements, Service Desk Reporting, and Attrition Dashboard improvements, translating business needs into technical deliverables. </w:t>
            </w:r>
          </w:p>
        </w:tc>
      </w:tr>
      <w:tr w:rsidR="00DC3575" w:rsidRPr="00265709" w14:paraId="67C9E347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66ACA743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08999973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Create a simple conceptual data model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07A077AB" w14:textId="408E7443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321B9903" w14:textId="0F0CF65C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 xml:space="preserve">Worked on data warehousing initiatives, Gold Layer migrations in Databricks, and data ingestion projects requiring understanding of data relationships and structures. </w:t>
            </w:r>
          </w:p>
        </w:tc>
      </w:tr>
      <w:tr w:rsidR="00DC3575" w:rsidRPr="00265709" w14:paraId="4A219AA8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4720F6CE" w14:textId="77777777" w:rsidR="00DC3575" w:rsidRPr="00265709" w:rsidRDefault="00DC3575" w:rsidP="00DC3575"/>
        </w:tc>
        <w:tc>
          <w:tcPr>
            <w:tcW w:w="5928" w:type="dxa"/>
          </w:tcPr>
          <w:p w14:paraId="56A918C6" w14:textId="49044A3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Build a KPI/</w:t>
            </w:r>
            <w:r>
              <w:t>d</w:t>
            </w:r>
            <w:r w:rsidRPr="00265709">
              <w:t>imension matrix to track performance</w:t>
            </w:r>
          </w:p>
        </w:tc>
        <w:tc>
          <w:tcPr>
            <w:tcW w:w="1554" w:type="dxa"/>
            <w:vAlign w:val="center"/>
          </w:tcPr>
          <w:p w14:paraId="302838E6" w14:textId="40F8B00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vAlign w:val="center"/>
          </w:tcPr>
          <w:p w14:paraId="121BA8A6" w14:textId="7F53EBFA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Developed and maintained reporting around Service Desk metrics, Mean Time to Escalation, Attrition, Population Analytics, and Facilities Utilization metrics. </w:t>
            </w:r>
          </w:p>
        </w:tc>
      </w:tr>
      <w:tr w:rsidR="00DC3575" w:rsidRPr="00265709" w14:paraId="18D22191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0636FB46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0652508D" w14:textId="48F86809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Design a wireframe, mock-up</w:t>
            </w:r>
            <w:r>
              <w:t xml:space="preserve"> </w:t>
            </w:r>
            <w:r w:rsidRPr="00265709">
              <w:t>or prototype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1EE8D378" w14:textId="6CDD1B01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65055671" w14:textId="5190DDBD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 xml:space="preserve">Regularly proposed dashboard enhancements and reporting improvements while collaborating with stakeholders on visualization requirements. </w:t>
            </w:r>
          </w:p>
        </w:tc>
      </w:tr>
      <w:tr w:rsidR="00DC3575" w:rsidRPr="00265709" w14:paraId="5608D0C6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505E7C76" w14:textId="77777777" w:rsidR="00DC3575" w:rsidRPr="00265709" w:rsidRDefault="00DC3575" w:rsidP="00DC3575"/>
        </w:tc>
        <w:tc>
          <w:tcPr>
            <w:tcW w:w="5928" w:type="dxa"/>
          </w:tcPr>
          <w:p w14:paraId="53D98AF7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Document and model requirements clearly</w:t>
            </w:r>
          </w:p>
        </w:tc>
        <w:tc>
          <w:tcPr>
            <w:tcW w:w="1554" w:type="dxa"/>
            <w:vAlign w:val="center"/>
          </w:tcPr>
          <w:p w14:paraId="5BB5063D" w14:textId="2750E1DD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3575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vAlign w:val="center"/>
          </w:tcPr>
          <w:p w14:paraId="4ABD2A33" w14:textId="79636010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>Created technical documentation, migration Read Me documentation, People Analytics Data Dictionary contributions, and operational reporting documentation.</w:t>
            </w:r>
          </w:p>
        </w:tc>
      </w:tr>
      <w:tr w:rsidR="00DC3575" w:rsidRPr="00265709" w14:paraId="7E1A5089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2B3E2B80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0B1792BD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Ask the right questions to elicit requirements from stakeholders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226509D8" w14:textId="285991F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Novice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19376B41" w14:textId="3BA6C003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Recently I’ve been s</w:t>
            </w:r>
            <w:r w:rsidRPr="00305ECD">
              <w:t>upport</w:t>
            </w:r>
            <w:r>
              <w:t xml:space="preserve">ing </w:t>
            </w:r>
            <w:r w:rsidRPr="00305ECD">
              <w:t>stakeholders across HR, IT, Finance, Facilities, and Corporate Analytics, often investigating business needs and uncovering root causes behind reporting requests</w:t>
            </w:r>
            <w:r>
              <w:t>.</w:t>
            </w:r>
          </w:p>
        </w:tc>
      </w:tr>
      <w:tr w:rsidR="00DC3575" w:rsidRPr="00265709" w14:paraId="67908FBC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52909340" w14:textId="77777777" w:rsidR="00DC3575" w:rsidRPr="00265709" w:rsidRDefault="00DC3575" w:rsidP="00DC3575">
            <w:r w:rsidRPr="00265709">
              <w:t>Project Discovery</w:t>
            </w:r>
          </w:p>
        </w:tc>
        <w:tc>
          <w:tcPr>
            <w:tcW w:w="5928" w:type="dxa"/>
          </w:tcPr>
          <w:p w14:paraId="0F6DE548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Prepare for a discovery phase</w:t>
            </w:r>
          </w:p>
        </w:tc>
        <w:tc>
          <w:tcPr>
            <w:tcW w:w="1554" w:type="dxa"/>
            <w:vAlign w:val="center"/>
          </w:tcPr>
          <w:p w14:paraId="0601A545" w14:textId="1371EB76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vAlign w:val="center"/>
          </w:tcPr>
          <w:p w14:paraId="082DFEB1" w14:textId="6A1BFA9B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Participated in discovery efforts such as MegaBot 360 Analytics, Exit Survey Analytics, Tableau Server Audit, and Fortnite Dev KPI exploration. </w:t>
            </w:r>
          </w:p>
        </w:tc>
      </w:tr>
      <w:tr w:rsidR="00DC3575" w:rsidRPr="00265709" w14:paraId="79500F4E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2FE70B6B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4DADE5D5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Run discovery meetings or interviews with stakeholders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2356EDAE" w14:textId="1462B7C1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 xml:space="preserve">Intermediate 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58E8E2C2" w14:textId="50E87A62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>Collaborated with cross-functional stakeholders to collect requirements, assess reporting needs, and support new analytics initiatives including PAIT and discovery projects.</w:t>
            </w:r>
          </w:p>
        </w:tc>
      </w:tr>
      <w:tr w:rsidR="00DC3575" w:rsidRPr="00265709" w14:paraId="43AB472C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0F681395" w14:textId="77777777" w:rsidR="00DC3575" w:rsidRPr="00265709" w:rsidRDefault="00DC3575" w:rsidP="00DC3575">
            <w:r w:rsidRPr="00265709">
              <w:t>Data Governance</w:t>
            </w:r>
          </w:p>
        </w:tc>
        <w:tc>
          <w:tcPr>
            <w:tcW w:w="5928" w:type="dxa"/>
          </w:tcPr>
          <w:p w14:paraId="26C3F281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Apply data governance principles in a project</w:t>
            </w:r>
          </w:p>
        </w:tc>
        <w:tc>
          <w:tcPr>
            <w:tcW w:w="1554" w:type="dxa"/>
            <w:vAlign w:val="center"/>
          </w:tcPr>
          <w:p w14:paraId="463AFB41" w14:textId="4752E04F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Novice</w:t>
            </w:r>
          </w:p>
        </w:tc>
        <w:tc>
          <w:tcPr>
            <w:tcW w:w="5083" w:type="dxa"/>
            <w:vAlign w:val="center"/>
          </w:tcPr>
          <w:p w14:paraId="5FC5D5E3" w14:textId="08036F36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Starting this </w:t>
            </w:r>
            <w:proofErr w:type="gramStart"/>
            <w:r>
              <w:t>year</w:t>
            </w:r>
            <w:proofErr w:type="gramEnd"/>
            <w:r>
              <w:t xml:space="preserve"> I’ve w</w:t>
            </w:r>
            <w:r w:rsidRPr="00305ECD">
              <w:t xml:space="preserve">orked with People Analytics datasets, HR reporting, Data Dictionary initiatives, migrations, and controlled reporting environments where data quality and consistency were critical. </w:t>
            </w:r>
          </w:p>
        </w:tc>
      </w:tr>
      <w:tr w:rsidR="00DC3575" w:rsidRPr="00265709" w14:paraId="4C584964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1CD6376E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611945A2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Explain the basics of master data management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21914D6B" w14:textId="44EDBB60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Intermediate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5E53B51F" w14:textId="6F225F31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>Experience maintaining enterprise reporting assets and ensuring consistency across HR, ITH, and People Analytics datasets.</w:t>
            </w:r>
            <w:r w:rsidRPr="00265709">
              <w:t xml:space="preserve"> </w:t>
            </w:r>
          </w:p>
        </w:tc>
      </w:tr>
      <w:tr w:rsidR="00DC3575" w:rsidRPr="00265709" w14:paraId="059D375E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72046714" w14:textId="77777777" w:rsidR="00DC3575" w:rsidRPr="00265709" w:rsidRDefault="00DC3575" w:rsidP="00DC3575">
            <w:r w:rsidRPr="00265709">
              <w:t>Data Analysis</w:t>
            </w:r>
          </w:p>
        </w:tc>
        <w:tc>
          <w:tcPr>
            <w:tcW w:w="5928" w:type="dxa"/>
          </w:tcPr>
          <w:p w14:paraId="2DF35DBB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Profile data to check its quality and structure</w:t>
            </w:r>
          </w:p>
        </w:tc>
        <w:tc>
          <w:tcPr>
            <w:tcW w:w="1554" w:type="dxa"/>
            <w:vAlign w:val="center"/>
          </w:tcPr>
          <w:p w14:paraId="6C5FA553" w14:textId="2413AF85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vAlign w:val="center"/>
          </w:tcPr>
          <w:p w14:paraId="2C564B8D" w14:textId="14AAC846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Investigated missing data, performed backfills, validated migrated datasets, conducted QA reviews, and resolved dashboard data quality issues. </w:t>
            </w:r>
          </w:p>
        </w:tc>
      </w:tr>
      <w:tr w:rsidR="00DC3575" w:rsidRPr="00265709" w14:paraId="4D565705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7B61CE23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722E0F5F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Create a source-to-target mapping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6C1096B0" w14:textId="3BF79162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5371BC6C" w14:textId="76D1E770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 xml:space="preserve">Led migration work from Snowflake to Databricks Gold Layer and supported ingestion and transformation processes within data warehouse projects. </w:t>
            </w:r>
          </w:p>
        </w:tc>
      </w:tr>
      <w:tr w:rsidR="00DC3575" w:rsidRPr="00265709" w14:paraId="5D0F7729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04554837" w14:textId="77777777" w:rsidR="00DC3575" w:rsidRPr="00265709" w:rsidRDefault="00DC3575" w:rsidP="00DC3575">
            <w:r w:rsidRPr="00265709">
              <w:t>Visualization &amp; Dashboards</w:t>
            </w:r>
          </w:p>
        </w:tc>
        <w:tc>
          <w:tcPr>
            <w:tcW w:w="5928" w:type="dxa"/>
          </w:tcPr>
          <w:p w14:paraId="56C020F3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Design a clear and useful dashboard</w:t>
            </w:r>
          </w:p>
        </w:tc>
        <w:tc>
          <w:tcPr>
            <w:tcW w:w="1554" w:type="dxa"/>
            <w:vAlign w:val="center"/>
          </w:tcPr>
          <w:p w14:paraId="23BCE23F" w14:textId="12F9B4B6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vAlign w:val="center"/>
          </w:tcPr>
          <w:p w14:paraId="204047CE" w14:textId="6DA8B4DD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Owned and enhanced dashboards including Attrition Review, Population Dashboard, Service Desk Reporting, Facilities Utilization, and HR reporting solutions. </w:t>
            </w:r>
          </w:p>
        </w:tc>
      </w:tr>
      <w:tr w:rsidR="00DC3575" w:rsidRPr="00265709" w14:paraId="1B4C42CB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  <w:vAlign w:val="center"/>
          </w:tcPr>
          <w:p w14:paraId="355B4B1E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0A5D94F8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Choose and build the right visualizations for insights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4328A41E" w14:textId="75015155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092CEB51" w14:textId="7C2F61D1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 xml:space="preserve">Delivered executive and operational reporting for HR, IT, Facilities, and Finance stakeholders, tailoring metrics and visualizations to business needs. </w:t>
            </w:r>
          </w:p>
        </w:tc>
      </w:tr>
      <w:tr w:rsidR="00DC3575" w:rsidRPr="00265709" w14:paraId="093673C6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Align w:val="center"/>
          </w:tcPr>
          <w:p w14:paraId="57AB1A58" w14:textId="77777777" w:rsidR="00DC3575" w:rsidRPr="00265709" w:rsidRDefault="00DC3575" w:rsidP="00DC3575">
            <w:r w:rsidRPr="00265709">
              <w:t>Testing</w:t>
            </w:r>
          </w:p>
        </w:tc>
        <w:tc>
          <w:tcPr>
            <w:tcW w:w="5928" w:type="dxa"/>
          </w:tcPr>
          <w:p w14:paraId="5A1E8F70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Plan and run user acceptance testing (UAT)</w:t>
            </w:r>
          </w:p>
        </w:tc>
        <w:tc>
          <w:tcPr>
            <w:tcW w:w="1554" w:type="dxa"/>
            <w:vAlign w:val="center"/>
          </w:tcPr>
          <w:p w14:paraId="6171A3FC" w14:textId="0CABE99A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vAlign w:val="center"/>
          </w:tcPr>
          <w:p w14:paraId="5FACF4C1" w14:textId="40C87F8B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Conducted post-launch QA reviews, dashboard validation, migration testing, and verification of production fixes, including critical-priority issues. </w:t>
            </w:r>
          </w:p>
        </w:tc>
      </w:tr>
      <w:tr w:rsidR="00DC3575" w:rsidRPr="00265709" w14:paraId="5EBA5895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 w:val="restart"/>
            <w:vAlign w:val="center"/>
          </w:tcPr>
          <w:p w14:paraId="09041660" w14:textId="77777777" w:rsidR="00DC3575" w:rsidRPr="00265709" w:rsidRDefault="00DC3575" w:rsidP="00DC3575">
            <w:r w:rsidRPr="00265709">
              <w:t>Project Governance</w:t>
            </w:r>
          </w:p>
        </w:tc>
        <w:tc>
          <w:tcPr>
            <w:tcW w:w="5928" w:type="dxa"/>
            <w:shd w:val="clear" w:color="auto" w:fill="E4EDFF" w:themeFill="accent3" w:themeFillTint="33"/>
          </w:tcPr>
          <w:p w14:paraId="7CDB1120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Manage relationships with stakeholders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7B2CF7ED" w14:textId="7C0418A3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07303051" w14:textId="1A642166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ECD">
              <w:t>Worked closely with HR, Finance, Facilities, Global IT, Service Desk, Corporate Analytics, and People Analytics teams while supporting both planned and reactive workstreams.</w:t>
            </w:r>
          </w:p>
        </w:tc>
      </w:tr>
      <w:tr w:rsidR="00DC3575" w:rsidRPr="00265709" w14:paraId="7228EAC7" w14:textId="77777777" w:rsidTr="00835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</w:tcPr>
          <w:p w14:paraId="2DE53F12" w14:textId="77777777" w:rsidR="00DC3575" w:rsidRPr="00265709" w:rsidRDefault="00DC3575" w:rsidP="00DC3575"/>
        </w:tc>
        <w:tc>
          <w:tcPr>
            <w:tcW w:w="5928" w:type="dxa"/>
          </w:tcPr>
          <w:p w14:paraId="4EB16171" w14:textId="7777777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709">
              <w:t>Support change management in a BI project</w:t>
            </w:r>
          </w:p>
        </w:tc>
        <w:tc>
          <w:tcPr>
            <w:tcW w:w="1554" w:type="dxa"/>
            <w:vAlign w:val="center"/>
          </w:tcPr>
          <w:p w14:paraId="05F405F8" w14:textId="4F9F108D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rPr>
                <w:b/>
                <w:bCs/>
              </w:rPr>
              <w:t>Advanced</w:t>
            </w:r>
          </w:p>
        </w:tc>
        <w:tc>
          <w:tcPr>
            <w:tcW w:w="5083" w:type="dxa"/>
            <w:vAlign w:val="center"/>
          </w:tcPr>
          <w:p w14:paraId="7D95AD5E" w14:textId="0E620EF7" w:rsidR="00DC3575" w:rsidRPr="00265709" w:rsidRDefault="00DC3575" w:rsidP="00DC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ECD">
              <w:t xml:space="preserve">Supported </w:t>
            </w:r>
            <w:proofErr w:type="spellStart"/>
            <w:r w:rsidRPr="00305ECD">
              <w:t>CorpTech</w:t>
            </w:r>
            <w:proofErr w:type="spellEnd"/>
            <w:r w:rsidRPr="00305ECD">
              <w:t xml:space="preserve"> platform migrations, dashboard transitions, reporting enhancements, data ingestion initiatives, and rollout validation activities. </w:t>
            </w:r>
          </w:p>
        </w:tc>
      </w:tr>
      <w:tr w:rsidR="00DC3575" w:rsidRPr="00265709" w14:paraId="7663B0F8" w14:textId="77777777" w:rsidTr="0083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vMerge/>
          </w:tcPr>
          <w:p w14:paraId="26C3C968" w14:textId="77777777" w:rsidR="00DC3575" w:rsidRPr="00265709" w:rsidRDefault="00DC3575" w:rsidP="00DC3575"/>
        </w:tc>
        <w:tc>
          <w:tcPr>
            <w:tcW w:w="5928" w:type="dxa"/>
            <w:shd w:val="clear" w:color="auto" w:fill="E4EDFF" w:themeFill="accent3" w:themeFillTint="33"/>
          </w:tcPr>
          <w:p w14:paraId="40127106" w14:textId="77777777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709">
              <w:t>Identify and manage risks in a BI project</w:t>
            </w:r>
          </w:p>
        </w:tc>
        <w:tc>
          <w:tcPr>
            <w:tcW w:w="1554" w:type="dxa"/>
            <w:shd w:val="clear" w:color="auto" w:fill="E4EDFF" w:themeFill="accent3" w:themeFillTint="33"/>
            <w:vAlign w:val="center"/>
          </w:tcPr>
          <w:p w14:paraId="1E86CFA5" w14:textId="68E061BA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Novice</w:t>
            </w:r>
          </w:p>
        </w:tc>
        <w:tc>
          <w:tcPr>
            <w:tcW w:w="5083" w:type="dxa"/>
            <w:shd w:val="clear" w:color="auto" w:fill="E4EDFF" w:themeFill="accent3" w:themeFillTint="33"/>
            <w:vAlign w:val="center"/>
          </w:tcPr>
          <w:p w14:paraId="34D8A5F6" w14:textId="1DC4195E" w:rsidR="00DC3575" w:rsidRPr="00265709" w:rsidRDefault="00DC3575" w:rsidP="00DC35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Recently I’ve been learning to p</w:t>
            </w:r>
            <w:r w:rsidRPr="00305ECD">
              <w:t>roactively identified data issues, resolved critical reporting defects, managed migration risks, handled production incidents</w:t>
            </w:r>
            <w:r>
              <w:t>.</w:t>
            </w:r>
          </w:p>
        </w:tc>
      </w:tr>
    </w:tbl>
    <w:p w14:paraId="04B3D0BB" w14:textId="77777777" w:rsidR="00F56BD4" w:rsidRDefault="00F56BD4"/>
    <w:p w14:paraId="3F2E1B3F" w14:textId="77777777" w:rsidR="00503A41" w:rsidRDefault="00503A41"/>
    <w:p w14:paraId="295B60C2" w14:textId="77777777" w:rsidR="00B428EA" w:rsidRDefault="00B428EA"/>
    <w:sectPr w:rsidR="00B428EA" w:rsidSect="0008388F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FBE3" w14:textId="77777777" w:rsidR="00BC721E" w:rsidRDefault="00BC721E" w:rsidP="0008388F">
      <w:pPr>
        <w:spacing w:line="240" w:lineRule="auto"/>
      </w:pPr>
      <w:r>
        <w:separator/>
      </w:r>
    </w:p>
  </w:endnote>
  <w:endnote w:type="continuationSeparator" w:id="0">
    <w:p w14:paraId="37DBCC14" w14:textId="77777777" w:rsidR="00BC721E" w:rsidRDefault="00BC721E" w:rsidP="000838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42E17" w14:textId="77777777" w:rsidR="00BC721E" w:rsidRDefault="00BC721E" w:rsidP="0008388F">
      <w:pPr>
        <w:spacing w:line="240" w:lineRule="auto"/>
      </w:pPr>
      <w:r>
        <w:separator/>
      </w:r>
    </w:p>
  </w:footnote>
  <w:footnote w:type="continuationSeparator" w:id="0">
    <w:p w14:paraId="14C6F20B" w14:textId="77777777" w:rsidR="00BC721E" w:rsidRDefault="00BC721E" w:rsidP="000838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42F8" w14:textId="2441B747" w:rsidR="0008388F" w:rsidRPr="0008388F" w:rsidRDefault="0008388F" w:rsidP="0008388F">
    <w:pPr>
      <w:outlineLvl w:val="8"/>
      <w:rPr>
        <w:rFonts w:eastAsia="Calibri"/>
        <w:noProof/>
        <w:color w:val="AEAAAA"/>
        <w:sz w:val="36"/>
        <w:szCs w:val="36"/>
      </w:rPr>
    </w:pPr>
    <w:r w:rsidRPr="0008388F">
      <w:rPr>
        <w:rFonts w:eastAsia="Calibri"/>
        <w:noProof/>
        <w:color w:val="AEAAAA"/>
        <w:sz w:val="36"/>
        <w:szCs w:val="36"/>
      </w:rPr>
      <w:drawing>
        <wp:inline distT="0" distB="0" distL="0" distR="0" wp14:anchorId="1D5DF757" wp14:editId="38E696E1">
          <wp:extent cx="881868" cy="310896"/>
          <wp:effectExtent l="0" t="0" r="0" b="0"/>
          <wp:docPr id="231037724" name="Graphic 1">
            <a:extLst xmlns:a="http://schemas.openxmlformats.org/drawingml/2006/main">
              <a:ext uri="{FF2B5EF4-FFF2-40B4-BE49-F238E27FC236}">
                <a16:creationId xmlns:a16="http://schemas.microsoft.com/office/drawing/2014/main" id="{D68CFB03-9929-427E-820F-124D87B0936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54807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868" cy="310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388F">
      <w:rPr>
        <w:rFonts w:eastAsia="Calibri"/>
        <w:noProof/>
        <w:color w:val="AEAAAA"/>
        <w:sz w:val="36"/>
        <w:szCs w:val="36"/>
      </w:rPr>
      <w:t xml:space="preserve"> </w:t>
    </w:r>
    <w:r w:rsidRPr="0008388F">
      <w:rPr>
        <w:rFonts w:eastAsia="Calibri"/>
        <w:noProof/>
        <w:color w:val="AEAAAA"/>
        <w:sz w:val="36"/>
        <w:szCs w:val="36"/>
      </w:rPr>
      <w:tab/>
    </w:r>
    <w:r w:rsidRPr="0008388F">
      <w:rPr>
        <w:rFonts w:eastAsia="Calibri"/>
        <w:noProof/>
        <w:color w:val="AEAAAA"/>
        <w:sz w:val="36"/>
        <w:szCs w:val="36"/>
      </w:rPr>
      <w:tab/>
    </w:r>
    <w:r w:rsidRPr="0008388F">
      <w:rPr>
        <w:rFonts w:eastAsia="Calibri"/>
        <w:noProof/>
        <w:color w:val="AEAAAA"/>
        <w:sz w:val="36"/>
        <w:szCs w:val="36"/>
      </w:rPr>
      <w:tab/>
    </w:r>
    <w:r w:rsidRPr="0008388F">
      <w:rPr>
        <w:rFonts w:eastAsia="Calibri"/>
        <w:noProof/>
        <w:color w:val="AEAAAA"/>
        <w:sz w:val="36"/>
        <w:szCs w:val="36"/>
      </w:rPr>
      <w:tab/>
    </w:r>
    <w:r w:rsidRPr="0008388F">
      <w:rPr>
        <w:rFonts w:eastAsia="Calibri"/>
        <w:noProof/>
        <w:color w:val="AEAAAA"/>
        <w:sz w:val="36"/>
        <w:szCs w:val="36"/>
      </w:rPr>
      <w:tab/>
    </w:r>
    <w:r>
      <w:rPr>
        <w:rFonts w:eastAsia="Calibri"/>
        <w:noProof/>
        <w:color w:val="AEAAAA"/>
        <w:sz w:val="36"/>
        <w:szCs w:val="36"/>
      </w:rPr>
      <w:t>B</w:t>
    </w:r>
    <w:r w:rsidRPr="0008388F">
      <w:rPr>
        <w:rFonts w:eastAsia="Calibri"/>
        <w:noProof/>
        <w:color w:val="AEAAAA"/>
        <w:sz w:val="36"/>
        <w:szCs w:val="36"/>
      </w:rPr>
      <w:t>usiness Intelligence Analysis Mentoring Program: Introduction</w:t>
    </w:r>
  </w:p>
  <w:p w14:paraId="093B2F74" w14:textId="742EDD2F" w:rsidR="0008388F" w:rsidRDefault="000838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15DBD"/>
    <w:multiLevelType w:val="hybridMultilevel"/>
    <w:tmpl w:val="DD92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23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wNjE3tjC2NDYwMDZU0lEKTi0uzszPAykwrAUAjB7YfSwAAAA="/>
  </w:docVars>
  <w:rsids>
    <w:rsidRoot w:val="0008388F"/>
    <w:rsid w:val="00023A62"/>
    <w:rsid w:val="00074567"/>
    <w:rsid w:val="0008388F"/>
    <w:rsid w:val="00146CED"/>
    <w:rsid w:val="001F47CE"/>
    <w:rsid w:val="00254D01"/>
    <w:rsid w:val="00357F34"/>
    <w:rsid w:val="004413E7"/>
    <w:rsid w:val="00492852"/>
    <w:rsid w:val="00492C8D"/>
    <w:rsid w:val="00503A41"/>
    <w:rsid w:val="005844C8"/>
    <w:rsid w:val="005B32EE"/>
    <w:rsid w:val="005E0758"/>
    <w:rsid w:val="00602CB2"/>
    <w:rsid w:val="006C2E1A"/>
    <w:rsid w:val="007649CC"/>
    <w:rsid w:val="00842295"/>
    <w:rsid w:val="0089150F"/>
    <w:rsid w:val="008B01CF"/>
    <w:rsid w:val="008F2C3D"/>
    <w:rsid w:val="008F4B74"/>
    <w:rsid w:val="009B50F2"/>
    <w:rsid w:val="009D0DFF"/>
    <w:rsid w:val="009D70E8"/>
    <w:rsid w:val="00A0091F"/>
    <w:rsid w:val="00B25886"/>
    <w:rsid w:val="00B428EA"/>
    <w:rsid w:val="00B54AEB"/>
    <w:rsid w:val="00BA093F"/>
    <w:rsid w:val="00BA3CA2"/>
    <w:rsid w:val="00BB0B02"/>
    <w:rsid w:val="00BC721E"/>
    <w:rsid w:val="00C20218"/>
    <w:rsid w:val="00C33F60"/>
    <w:rsid w:val="00CC7D7B"/>
    <w:rsid w:val="00CE6F1B"/>
    <w:rsid w:val="00D371AC"/>
    <w:rsid w:val="00D60B7A"/>
    <w:rsid w:val="00D76D96"/>
    <w:rsid w:val="00D93465"/>
    <w:rsid w:val="00D93C3B"/>
    <w:rsid w:val="00D9770A"/>
    <w:rsid w:val="00DC3575"/>
    <w:rsid w:val="00E81DB4"/>
    <w:rsid w:val="00E862BC"/>
    <w:rsid w:val="00E916B0"/>
    <w:rsid w:val="00EA4C71"/>
    <w:rsid w:val="00EC35D1"/>
    <w:rsid w:val="00ED7CCB"/>
    <w:rsid w:val="00ED7D42"/>
    <w:rsid w:val="00F56BD4"/>
    <w:rsid w:val="00F7092E"/>
    <w:rsid w:val="0A6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4B4F1"/>
  <w15:chartTrackingRefBased/>
  <w15:docId w15:val="{B127FDDB-685A-409D-A66B-3B511148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88F"/>
    <w:pPr>
      <w:spacing w:line="276" w:lineRule="auto"/>
    </w:pPr>
    <w:rPr>
      <w:rFonts w:ascii="Calibri" w:hAnsi="Calibri" w:cs="Calibri"/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B8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8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88F"/>
    <w:pPr>
      <w:keepNext/>
      <w:keepLines/>
      <w:spacing w:before="160" w:after="80"/>
      <w:outlineLvl w:val="2"/>
    </w:pPr>
    <w:rPr>
      <w:rFonts w:eastAsiaTheme="majorEastAsia" w:cstheme="majorBidi"/>
      <w:color w:val="00B8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B8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88F"/>
    <w:pPr>
      <w:keepNext/>
      <w:keepLines/>
      <w:spacing w:before="80" w:after="40"/>
      <w:outlineLvl w:val="4"/>
    </w:pPr>
    <w:rPr>
      <w:rFonts w:eastAsiaTheme="majorEastAsia" w:cstheme="majorBidi"/>
      <w:color w:val="00B8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8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8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8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8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88F"/>
    <w:rPr>
      <w:rFonts w:asciiTheme="majorHAnsi" w:eastAsiaTheme="majorEastAsia" w:hAnsiTheme="majorHAnsi" w:cstheme="majorBidi"/>
      <w:color w:val="00B8B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88F"/>
    <w:rPr>
      <w:rFonts w:asciiTheme="majorHAnsi" w:eastAsiaTheme="majorEastAsia" w:hAnsiTheme="majorHAnsi" w:cstheme="majorBidi"/>
      <w:color w:val="00B8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88F"/>
    <w:rPr>
      <w:rFonts w:eastAsiaTheme="majorEastAsia" w:cstheme="majorBidi"/>
      <w:color w:val="00B8B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88F"/>
    <w:rPr>
      <w:rFonts w:eastAsiaTheme="majorEastAsia" w:cstheme="majorBidi"/>
      <w:i/>
      <w:iCs/>
      <w:color w:val="00B8B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88F"/>
    <w:rPr>
      <w:rFonts w:eastAsiaTheme="majorEastAsia" w:cstheme="majorBidi"/>
      <w:color w:val="00B8B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8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8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88F"/>
    <w:rPr>
      <w:i/>
      <w:iCs/>
      <w:color w:val="00B8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88F"/>
    <w:pPr>
      <w:pBdr>
        <w:top w:val="single" w:sz="4" w:space="10" w:color="00B8BF" w:themeColor="accent1" w:themeShade="BF"/>
        <w:bottom w:val="single" w:sz="4" w:space="10" w:color="00B8BF" w:themeColor="accent1" w:themeShade="BF"/>
      </w:pBdr>
      <w:spacing w:before="360" w:after="360"/>
      <w:ind w:left="864" w:right="864"/>
      <w:jc w:val="center"/>
    </w:pPr>
    <w:rPr>
      <w:i/>
      <w:iCs/>
      <w:color w:val="00B8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88F"/>
    <w:rPr>
      <w:i/>
      <w:iCs/>
      <w:color w:val="00B8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88F"/>
    <w:rPr>
      <w:b/>
      <w:bCs/>
      <w:smallCaps/>
      <w:color w:val="00B8BF" w:themeColor="accent1" w:themeShade="BF"/>
      <w:spacing w:val="5"/>
    </w:rPr>
  </w:style>
  <w:style w:type="table" w:styleId="PlainTable1">
    <w:name w:val="Plain Table 1"/>
    <w:basedOn w:val="TableNormal"/>
    <w:uiPriority w:val="41"/>
    <w:rsid w:val="0008388F"/>
    <w:pPr>
      <w:spacing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838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88F"/>
    <w:rPr>
      <w:rFonts w:ascii="Calibri" w:hAnsi="Calibri" w:cs="Calibri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388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88F"/>
    <w:rPr>
      <w:rFonts w:ascii="Calibri" w:hAnsi="Calibri" w:cs="Calibri"/>
      <w:color w:val="000000" w:themeColor="text1"/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D93465"/>
    <w:pPr>
      <w:spacing w:line="240" w:lineRule="auto"/>
    </w:pPr>
    <w:rPr>
      <w:rFonts w:ascii="Calibri" w:hAnsi="Calibri" w:cs="Calibri"/>
      <w:color w:val="000000" w:themeColor="text1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C3575"/>
    <w:rPr>
      <w:color w:val="8453D2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epam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F6FF"/>
      </a:accent1>
      <a:accent2>
        <a:srgbClr val="00FFF0"/>
      </a:accent2>
      <a:accent3>
        <a:srgbClr val="7BA8FF"/>
      </a:accent3>
      <a:accent4>
        <a:srgbClr val="060606"/>
      </a:accent4>
      <a:accent5>
        <a:srgbClr val="0047FF"/>
      </a:accent5>
      <a:accent6>
        <a:srgbClr val="0078C2"/>
      </a:accent6>
      <a:hlink>
        <a:srgbClr val="8453D2"/>
      </a:hlink>
      <a:folHlink>
        <a:srgbClr val="4A71B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4C7547F5EAF46B1CFFF64EE64820D" ma:contentTypeVersion="14" ma:contentTypeDescription="Create a new document." ma:contentTypeScope="" ma:versionID="e978ed6528d9777e7213585bd80f6728">
  <xsd:schema xmlns:xsd="http://www.w3.org/2001/XMLSchema" xmlns:xs="http://www.w3.org/2001/XMLSchema" xmlns:p="http://schemas.microsoft.com/office/2006/metadata/properties" xmlns:ns2="eab4f773-c75e-4cff-9eaa-c56733839310" xmlns:ns3="ad9921ae-1b46-46f7-9f8a-26a630cd3ab8" targetNamespace="http://schemas.microsoft.com/office/2006/metadata/properties" ma:root="true" ma:fieldsID="65dc00b074e1b35a9d06e7e7fd7c856f" ns2:_="" ns3:_="">
    <xsd:import namespace="eab4f773-c75e-4cff-9eaa-c56733839310"/>
    <xsd:import namespace="ad9921ae-1b46-46f7-9f8a-26a630cd3a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f773-c75e-4cff-9eaa-c56733839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921ae-1b46-46f7-9f8a-26a630cd3a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0D27E0-17C3-40AD-9EE0-06176457F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4f773-c75e-4cff-9eaa-c56733839310"/>
    <ds:schemaRef ds:uri="ad9921ae-1b46-46f7-9f8a-26a630cd3a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5BEBD8-C033-41CF-9E90-E2B24612CB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8E4FF4-A6F2-4094-80E3-55F7E314C8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Ushakova</dc:creator>
  <cp:keywords/>
  <dc:description/>
  <cp:lastModifiedBy>Stephanie Arredondo</cp:lastModifiedBy>
  <cp:revision>2</cp:revision>
  <dcterms:created xsi:type="dcterms:W3CDTF">2026-07-24T04:27:00Z</dcterms:created>
  <dcterms:modified xsi:type="dcterms:W3CDTF">2026-07-24T04:27:00Z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55e2a70c-8421-422d-ac24-b258b8550b72</vt:lpwstr>
  </property>
  <property fmtid="{D5CDD505-2E9C-101B-9397-08002B2CF9AE}" pid="3" name="ContentTypeId">
    <vt:lpwstr>0x0101004C04C7547F5EAF46B1CFFF64EE64820D</vt:lpwstr>
  </property>
  <property fmtid="{D5CDD505-2E9C-101B-9397-08002B2CF9AE}" pid="4" name="docLang">
    <vt:lpwstr>en</vt:lpwstr>
  </property>
</Properties>
</file>