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STEPHANIE'S ROAD TO BIA A2</w:t>
      </w:r>
    </w:p>
    <w:p>
      <w:pPr>
        <w:spacing w:after="260"/>
      </w:pPr>
      <w:r>
        <w:rPr>
          <w:i/>
          <w:iCs/>
          <w:color w:val="0E7C7B"/>
          <w:sz w:val="26"/>
          <w:szCs w:val="26"/>
        </w:rPr>
        <w:t xml:space="preserve">A 3-Month, Mentor-Backed Study Plan</w:t>
      </w:r>
    </w:p>
    <w:p>
      <w:pPr>
        <w:spacing w:after="60"/>
      </w:pPr>
      <w:r>
        <w:rPr>
          <w:color w:val="595959"/>
          <w:sz w:val="20"/>
          <w:szCs w:val="20"/>
        </w:rPr>
        <w:t xml:space="preserve">Built from Pedro's technical interview feedback, the BI Analysts Skill Matrix (A2 level), and your assigned EPAM mentor-led course.</w:t>
      </w:r>
    </w:p>
    <w:p>
      <w:pPr>
        <w:pBdr>
          <w:bottom w:val="single" w:color="0E7C7B" w:sz="8" w:space="4"/>
        </w:pBdr>
        <w:spacing w:after="200" w:before="100"/>
      </w:pPr>
      <w:r>
        <w:t xml:space="preserve"/>
      </w:r>
    </w:p>
    <w:p>
      <w:pPr>
        <w:pStyle w:val="Heading1"/>
        <w:spacing w:after="160" w:before="320"/>
      </w:pPr>
      <w:r>
        <w:rPr>
          <w:b/>
          <w:bCs/>
          <w:color w:val="1F3864"/>
        </w:rPr>
        <w:t xml:space="preserve">Where you stand today</w:t>
      </w:r>
    </w:p>
    <w:p>
      <w:pPr>
        <w:spacing w:after="140"/>
      </w:pPr>
      <w:r>
        <w:t xml:space="preserve">Pedro's feedback was clear on one point that matters most: </w:t>
      </w:r>
      <w:r>
        <w:rPr>
          <w:b/>
          <w:bCs/>
          <w:color w:val="0E7C7B"/>
        </w:rPr>
        <w:t xml:space="preserve">you are not starting from zero.</w:t>
      </w:r>
    </w:p>
    <w:p>
      <w:pPr>
        <w:spacing w:after="140"/>
      </w:pPr>
      <w:r>
        <w:t xml:space="preserve">You already write intermediate SQL with window functions and CTEs, build silver-to-gold pipelines in Databricks, work confidently in Tableau, run requirements-gathering sessions, and operate well inside Scrum. That is the hands-on foundation most of your peers spend a year building. What's missing is the theory and vocabulary that turns that experience into A2-level, defensible judgment — the ability to explain *why* you'd choose a star schema over a snowflake, not just that you've seen one.</w:t>
      </w:r>
    </w:p>
    <w:p>
      <w:pPr>
        <w:spacing w:after="140"/>
      </w:pPr>
      <w:r>
        <w:t xml:space="preserve">This plan closes exactly those five gaps, in the order Pedro flagged them, over 12 weeks:</w:t>
      </w:r>
    </w:p>
    <w:p>
      <w:pPr>
        <w:pStyle w:val="ListParagraph"/>
        <w:numPr>
          <w:ilvl w:val="0"/>
          <w:numId w:val="2"/>
        </w:numPr>
        <w:spacing w:after="60"/>
      </w:pPr>
      <w:r>
        <w:t xml:space="preserve">Data Warehousing fundamentals (OLTP vs OLAP, star/snowflake, SCD types)</w:t>
      </w:r>
    </w:p>
    <w:p>
      <w:pPr>
        <w:pStyle w:val="ListParagraph"/>
        <w:numPr>
          <w:ilvl w:val="0"/>
          <w:numId w:val="2"/>
        </w:numPr>
        <w:spacing w:after="60"/>
      </w:pPr>
      <w:r>
        <w:t xml:space="preserve">Data Modeling (conceptual, logical, physical)</w:t>
      </w:r>
    </w:p>
    <w:p>
      <w:pPr>
        <w:pStyle w:val="ListParagraph"/>
        <w:numPr>
          <w:ilvl w:val="0"/>
          <w:numId w:val="2"/>
        </w:numPr>
        <w:spacing w:after="60"/>
      </w:pPr>
      <w:r>
        <w:t xml:space="preserve">Data Quality &amp; Validation (business-rule checks, not just structural)</w:t>
      </w:r>
    </w:p>
    <w:p>
      <w:pPr>
        <w:pStyle w:val="ListParagraph"/>
        <w:numPr>
          <w:ilvl w:val="0"/>
          <w:numId w:val="2"/>
        </w:numPr>
        <w:spacing w:after="60"/>
      </w:pPr>
      <w:r>
        <w:t xml:space="preserve">BA Methodologies &amp; Artifacts (elicitation, requirements lifecycle, MVPs/prototypes)</w:t>
      </w:r>
    </w:p>
    <w:p>
      <w:pPr>
        <w:pStyle w:val="ListParagraph"/>
        <w:numPr>
          <w:ilvl w:val="0"/>
          <w:numId w:val="2"/>
        </w:numPr>
        <w:spacing w:after="60"/>
      </w:pPr>
      <w:r>
        <w:t xml:space="preserve">Risk &amp; Project Management (risk frameworks, prioritization, estimation)</w:t>
      </w:r>
    </w:p>
    <w:p>
      <w:pPr>
        <w:spacing w:after="140"/>
      </w:pPr>
      <w:r>
        <w:t xml:space="preserve">The pace is deliberately light — about 4-6 focused hours a week — because the goal is depth and confidence, not burnout before your next interview.</w:t>
      </w:r>
    </w:p>
    <w:p>
      <w:pPr>
        <w:pStyle w:val="Heading1"/>
        <w:spacing w:after="160" w:before="320"/>
      </w:pPr>
      <w:r>
        <w:rPr>
          <w:b/>
          <w:bCs/>
          <w:color w:val="1F3864"/>
        </w:rPr>
        <w:t xml:space="preserve">How this plan works</w:t>
      </w:r>
    </w:p>
    <w:p>
      <w:pPr>
        <w:pStyle w:val="ListParagraph"/>
        <w:numPr>
          <w:ilvl w:val="0"/>
          <w:numId w:val="2"/>
        </w:numPr>
        <w:spacing w:after="60"/>
      </w:pPr>
      <w:r>
        <w:rPr>
          <w:b/>
          <w:bCs/>
        </w:rPr>
        <w:t xml:space="preserve">13 weeks, 4 phases. </w:t>
      </w:r>
      <w:r>
        <w:t xml:space="preserve">Each phase groups 3-4 modules from your mentor course and tackles one or two gap areas from Pedro's feedback, ending with a short self-check.</w:t>
      </w:r>
    </w:p>
    <w:p>
      <w:pPr>
        <w:pStyle w:val="ListParagraph"/>
        <w:numPr>
          <w:ilvl w:val="0"/>
          <w:numId w:val="2"/>
        </w:numPr>
        <w:spacing w:after="60"/>
      </w:pPr>
      <w:r>
        <w:rPr>
          <w:b/>
          <w:bCs/>
        </w:rPr>
        <w:t xml:space="preserve">Weekly rhythm: </w:t>
      </w:r>
      <w:r>
        <w:t xml:space="preserve">~3 hrs learning the concept, ~1-2 hrs applying it to a real or sample dataset/project, 30 min mentor sync.</w:t>
      </w:r>
    </w:p>
    <w:p>
      <w:pPr>
        <w:pStyle w:val="ListParagraph"/>
        <w:numPr>
          <w:ilvl w:val="0"/>
          <w:numId w:val="2"/>
        </w:numPr>
        <w:spacing w:after="60"/>
      </w:pPr>
      <w:r>
        <w:rPr>
          <w:b/>
          <w:bCs/>
        </w:rPr>
        <w:t xml:space="preserve">Mentor course: </w:t>
      </w:r>
      <w:r>
        <w:t xml:space="preserve">Your EPAM mentor-led course now drives the weekly order directly — 13 modules, one per week (Introduction → Project Management → Project Discovery → Requirements in Data Projects → Requirements Documentation → Requirements Overview → Data Technology Overview → Data Analysis &amp; Data Profiling → Data Modeling Overview → Data Governance Overview → Data Visualization and Dashboard Design → User Acceptance Testing → Service Offerings/recap). Each week uses your mentor's own study pattern: Explain the concept, check understanding, quiz, review mistakes, move on.</w:t>
      </w:r>
    </w:p>
    <w:p>
      <w:pPr>
        <w:pStyle w:val="ListParagraph"/>
        <w:numPr>
          <w:ilvl w:val="0"/>
          <w:numId w:val="2"/>
        </w:numPr>
        <w:spacing w:after="60"/>
      </w:pPr>
      <w:r>
        <w:rPr>
          <w:b/>
          <w:bCs/>
        </w:rPr>
        <w:t xml:space="preserve">Evidence, not just study: </w:t>
      </w:r>
      <w:r>
        <w:t xml:space="preserve">Every week ends with something concrete — a diagram, a mapping doc, a mock plan — so you build a portfolio you can show at the A2 assessment, directly answering Pedro's note that you were 'reactive rather than proactive... talking about things that happened to her instead of how she would approach the situation.'</w:t>
      </w:r>
    </w:p>
    <w:p>
      <w:pPr>
        <w:pStyle w:val="ListParagraph"/>
        <w:numPr>
          <w:ilvl w:val="0"/>
          <w:numId w:val="2"/>
        </w:numPr>
        <w:spacing w:after="60"/>
      </w:pPr>
      <w:r>
        <w:rPr>
          <w:b/>
          <w:bCs/>
        </w:rPr>
        <w:t xml:space="preserve">Milestone celebrations: </w:t>
      </w:r>
      <w:r>
        <w:t xml:space="preserve">Small wins are marked out at the end of each phase — don't skip them, motivation compounds.</w:t>
      </w:r>
    </w:p>
    <w:p>
      <w:r>
        <w:br w:type="page"/>
      </w:r>
    </w:p>
    <w:p>
      <w:pPr>
        <w:pStyle w:val="Heading1"/>
        <w:spacing w:after="160" w:before="320"/>
      </w:pPr>
      <w:r>
        <w:rPr>
          <w:b/>
          <w:bCs/>
          <w:color w:val="1F3864"/>
        </w:rPr>
        <w:t xml:space="preserve">How the course maps to your gaps</w:t>
      </w:r>
    </w:p>
    <w:p>
      <w:pPr>
        <w:spacing w:after="140"/>
      </w:pPr>
      <w:r>
        <w:t xml:space="preserve">Your mentor course follows a fixed 13-module order. Rather than fight that order, this plan rides it — one module per week — and bolts on the specific self-study needed wherever the course alone won't reach A2 depth on a gap Pedro flagged (star schemas and SCD types, for example, are unlikely to be covered as deeply as A2 requires, so Week 7 adds targeted extra material).</w:t>
      </w:r>
    </w:p>
    <w:p>
      <w:pPr>
        <w:pStyle w:val="Heading1"/>
        <w:spacing w:after="160" w:before="320"/>
      </w:pPr>
      <w:r>
        <w:rPr>
          <w:b/>
          <w:bCs/>
          <w:color w:val="0E7C7B"/>
        </w:rPr>
        <w:t xml:space="preserve">Phase 1 — Foundations &amp; Project Flow (Weeks 1-3)</w:t>
      </w:r>
    </w:p>
    <w:p>
      <w:pPr>
        <w:spacing w:after="140"/>
      </w:pPr>
      <w:r>
        <w:t xml:space="preserve">Course sections: Introduction → Project Management → Project Discovery. This phase opens the risk/estimation and elicitation gaps Pedro flagged.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1F3864" w:val="clear"/>
            <w:tcMar>
              <w:top w:type="dxa" w:w="100"/>
              <w:left w:type="dxa" w:w="150"/>
              <w:bottom w:type="dxa" w:w="100"/>
              <w:right w:type="dxa" w:w="150"/>
            </w:tcMar>
          </w:tcPr>
          <w:p>
            <w:r>
              <w:rPr>
                <w:b/>
                <w:bCs/>
                <w:color w:val="FFFFFF"/>
                <w:sz w:val="20"/>
                <w:szCs w:val="20"/>
              </w:rPr>
              <w:t xml:space="preserve">WEEK 1  </w:t>
            </w:r>
            <w:r>
              <w:rPr>
                <w:b/>
                <w:bCs/>
                <w:color w:val="FFFFFF"/>
                <w:sz w:val="24"/>
                <w:szCs w:val="24"/>
              </w:rPr>
              <w:t xml:space="preserve">Introduction — the BI Analyst role</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Ground everything that follows in a clear picture of what an A2 BI Analyst is accountable for.</w:t>
            </w:r>
          </w:p>
          <w:p>
            <w:pPr>
              <w:spacing w:after="60"/>
            </w:pPr>
            <w:r>
              <w:rPr>
                <w:b/>
                <w:bCs/>
                <w:color w:val="0E7C7B"/>
              </w:rPr>
              <w:t xml:space="preserve">Study focus</w:t>
            </w:r>
          </w:p>
          <w:p>
            <w:pPr>
              <w:pStyle w:val="ListParagraph"/>
              <w:numPr>
                <w:ilvl w:val="0"/>
                <w:numId w:val="2"/>
              </w:numPr>
              <w:spacing w:after="60"/>
            </w:pPr>
            <w:r>
              <w:t xml:space="preserve">BI analyst purpose, responsibilities, and skill areas (course Module: Introduction)</w:t>
            </w:r>
          </w:p>
          <w:p>
            <w:pPr>
              <w:pStyle w:val="ListParagraph"/>
              <w:numPr>
                <w:ilvl w:val="0"/>
                <w:numId w:val="2"/>
              </w:numPr>
              <w:spacing w:after="60"/>
            </w:pPr>
            <w:r>
              <w:t xml:space="preserve">How BI work supports business decisions end to end</w:t>
            </w:r>
          </w:p>
          <w:p>
            <w:pPr>
              <w:pStyle w:val="ListParagraph"/>
              <w:numPr>
                <w:ilvl w:val="0"/>
                <w:numId w:val="2"/>
              </w:numPr>
              <w:spacing w:after="60"/>
            </w:pPr>
            <w:r>
              <w:t xml:space="preserve">Map your own day-to-day work against the A2 skill matrix so you can see your gaps in your own terms</w:t>
            </w:r>
          </w:p>
          <w:p>
            <w:pPr>
              <w:spacing w:after="60" w:before="80"/>
            </w:pPr>
            <w:r>
              <w:rPr>
                <w:b/>
                <w:bCs/>
                <w:color w:val="0E7C7B"/>
              </w:rPr>
              <w:t xml:space="preserve">Practice / applied task</w:t>
            </w:r>
          </w:p>
          <w:p>
            <w:pPr>
              <w:spacing w:after="140"/>
            </w:pPr>
            <w:r>
              <w:t xml:space="preserve">Write a half-page answer to "how does a BI analyst support business decisions?" using your own project as the example — this becomes your opening pitch for interviews.</w:t>
            </w:r>
          </w:p>
          <w:p>
            <w:pPr>
              <w:spacing w:after="60" w:before="40"/>
            </w:pPr>
            <w:r>
              <w:rPr>
                <w:b/>
                <w:bCs/>
                <w:color w:val="0E7C7B"/>
              </w:rPr>
              <w:t xml:space="preserve">Mentor sync topic</w:t>
            </w:r>
          </w:p>
          <w:p>
            <w:pPr>
              <w:spacing w:after="140"/>
            </w:pPr>
            <w:r>
              <w:t xml:space="preserve">Explain / Check / Quiz / Review: walk your mentor through your answer, take their quiz on the Introduction module, and review anything you got wrong.</w:t>
            </w:r>
          </w:p>
          <w:p>
            <w:pPr>
              <w:spacing w:before="40"/>
            </w:pPr>
            <w:r>
              <w:rPr>
                <w:b/>
                <w:bCs/>
                <w:color w:val="595959"/>
                <w:sz w:val="18"/>
                <w:szCs w:val="18"/>
              </w:rPr>
              <w:t xml:space="preserve">Resource: </w:t>
            </w:r>
            <w:r>
              <w:rPr>
                <w:i/>
                <w:iCs/>
                <w:color w:val="595959"/>
                <w:sz w:val="18"/>
                <w:szCs w:val="18"/>
              </w:rPr>
              <w:t xml:space="preserve">Mentor course, Module: Introduction</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1F3864" w:val="clear"/>
            <w:tcMar>
              <w:top w:type="dxa" w:w="100"/>
              <w:left w:type="dxa" w:w="150"/>
              <w:bottom w:type="dxa" w:w="100"/>
              <w:right w:type="dxa" w:w="150"/>
            </w:tcMar>
          </w:tcPr>
          <w:p>
            <w:r>
              <w:rPr>
                <w:b/>
                <w:bCs/>
                <w:color w:val="FFFFFF"/>
                <w:sz w:val="20"/>
                <w:szCs w:val="20"/>
              </w:rPr>
              <w:t xml:space="preserve">WEEK 2  </w:t>
            </w:r>
            <w:r>
              <w:rPr>
                <w:b/>
                <w:bCs/>
                <w:color w:val="FFFFFF"/>
                <w:sz w:val="24"/>
                <w:szCs w:val="24"/>
              </w:rPr>
              <w:t xml:space="preserve">Project Management</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Close the risk and estimation gap — Pedro: "vague understanding of risk identification and mitigation...unclear on prioritization frameworks and estimation techniques beyond basic disaggregation."</w:t>
            </w:r>
          </w:p>
          <w:p>
            <w:pPr>
              <w:spacing w:after="60"/>
            </w:pPr>
            <w:r>
              <w:rPr>
                <w:b/>
                <w:bCs/>
                <w:color w:val="0E7C7B"/>
              </w:rPr>
              <w:t xml:space="preserve">Study focus</w:t>
            </w:r>
          </w:p>
          <w:p>
            <w:pPr>
              <w:pStyle w:val="ListParagraph"/>
              <w:numPr>
                <w:ilvl w:val="0"/>
                <w:numId w:val="2"/>
              </w:numPr>
              <w:spacing w:after="60"/>
            </w:pPr>
            <w:r>
              <w:t xml:space="preserve">Course module: basic process of managing work and tasks in a project</w:t>
            </w:r>
          </w:p>
          <w:p>
            <w:pPr>
              <w:pStyle w:val="ListParagraph"/>
              <w:numPr>
                <w:ilvl w:val="0"/>
                <w:numId w:val="2"/>
              </w:numPr>
              <w:spacing w:after="60"/>
            </w:pPr>
            <w:r>
              <w:t xml:space="preserve">Extra (course won't go deep enough): risk identification techniques, a simple risk register (likelihood x impact, mitigation/contingency/acceptance)</w:t>
            </w:r>
          </w:p>
          <w:p>
            <w:pPr>
              <w:pStyle w:val="ListParagraph"/>
              <w:numPr>
                <w:ilvl w:val="0"/>
                <w:numId w:val="2"/>
              </w:numPr>
              <w:spacing w:after="60"/>
            </w:pPr>
            <w:r>
              <w:t xml:space="preserve">Extra: prioritization frameworks (MoSCoW, Value vs Effort) and estimation techniques beyond disaggregation (story points, three-point/PERT)</w:t>
            </w:r>
          </w:p>
          <w:p>
            <w:pPr>
              <w:spacing w:after="60" w:before="80"/>
            </w:pPr>
            <w:r>
              <w:rPr>
                <w:b/>
                <w:bCs/>
                <w:color w:val="0E7C7B"/>
              </w:rPr>
              <w:t xml:space="preserve">Practice / applied task</w:t>
            </w:r>
          </w:p>
          <w:p>
            <w:pPr>
              <w:spacing w:after="140"/>
            </w:pPr>
            <w:r>
              <w:t xml:space="preserve">Build a risk register (6-8 rows) for a real or hypothetical BI project. Then take a 10-item backlog and prioritize it with MoSCoW, estimating each item with two different techniques and comparing results.</w:t>
            </w:r>
          </w:p>
          <w:p>
            <w:pPr>
              <w:spacing w:after="60" w:before="40"/>
            </w:pPr>
            <w:r>
              <w:rPr>
                <w:b/>
                <w:bCs/>
                <w:color w:val="0E7C7B"/>
              </w:rPr>
              <w:t xml:space="preserve">Mentor sync topic</w:t>
            </w:r>
          </w:p>
          <w:p>
            <w:pPr>
              <w:spacing w:after="140"/>
            </w:pPr>
            <w:r>
              <w:t xml:space="preserve">Explain / Check / Quiz / Review on the course's Project Management module, then a separate 15-min stress-test: mentor challenges 2 of your risks with "what would you actually do in week 1?"</w:t>
            </w:r>
          </w:p>
          <w:p>
            <w:pPr>
              <w:spacing w:before="40"/>
            </w:pPr>
            <w:r>
              <w:rPr>
                <w:b/>
                <w:bCs/>
                <w:color w:val="595959"/>
                <w:sz w:val="18"/>
                <w:szCs w:val="18"/>
              </w:rPr>
              <w:t xml:space="preserve">Resource: </w:t>
            </w:r>
            <w:r>
              <w:rPr>
                <w:i/>
                <w:iCs/>
                <w:color w:val="595959"/>
                <w:sz w:val="18"/>
                <w:szCs w:val="18"/>
              </w:rPr>
              <w:t xml:space="preserve">Mentor course, Module: Project Management</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1F3864" w:val="clear"/>
            <w:tcMar>
              <w:top w:type="dxa" w:w="100"/>
              <w:left w:type="dxa" w:w="150"/>
              <w:bottom w:type="dxa" w:w="100"/>
              <w:right w:type="dxa" w:w="150"/>
            </w:tcMar>
          </w:tcPr>
          <w:p>
            <w:r>
              <w:rPr>
                <w:b/>
                <w:bCs/>
                <w:color w:val="FFFFFF"/>
                <w:sz w:val="20"/>
                <w:szCs w:val="20"/>
              </w:rPr>
              <w:t xml:space="preserve">WEEK 3  </w:t>
            </w:r>
            <w:r>
              <w:rPr>
                <w:b/>
                <w:bCs/>
                <w:color w:val="FFFFFF"/>
                <w:sz w:val="24"/>
                <w:szCs w:val="24"/>
              </w:rPr>
              <w:t xml:space="preserve">Project Discovery</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Close the elicitation gap — Pedro: "no formal training or study on elicitation techniques... mostly reactive rather than proactive."</w:t>
            </w:r>
          </w:p>
          <w:p>
            <w:pPr>
              <w:spacing w:after="60"/>
            </w:pPr>
            <w:r>
              <w:rPr>
                <w:b/>
                <w:bCs/>
                <w:color w:val="0E7C7B"/>
              </w:rPr>
              <w:t xml:space="preserve">Study focus</w:t>
            </w:r>
          </w:p>
          <w:p>
            <w:pPr>
              <w:pStyle w:val="ListParagraph"/>
              <w:numPr>
                <w:ilvl w:val="0"/>
                <w:numId w:val="2"/>
              </w:numPr>
              <w:spacing w:after="60"/>
            </w:pPr>
            <w:r>
              <w:t xml:space="preserve">Course module: initial analysis of enterprise and business needs</w:t>
            </w:r>
          </w:p>
          <w:p>
            <w:pPr>
              <w:pStyle w:val="ListParagraph"/>
              <w:numPr>
                <w:ilvl w:val="0"/>
                <w:numId w:val="2"/>
              </w:numPr>
              <w:spacing w:after="60"/>
            </w:pPr>
            <w:r>
              <w:t xml:space="preserve">Extra: named elicitation techniques (interviews, workshops, document analysis, observation, prototyping) and how to choose one based on stakeholder availability, complexity, and risk</w:t>
            </w:r>
          </w:p>
          <w:p>
            <w:pPr>
              <w:pStyle w:val="ListParagraph"/>
              <w:numPr>
                <w:ilvl w:val="0"/>
                <w:numId w:val="2"/>
              </w:numPr>
              <w:spacing w:after="60"/>
            </w:pPr>
            <w:r>
              <w:t xml:space="preserve">Difference between requirements gathering and true elicitation (surfacing implicit needs, not just recording explicit ones)</w:t>
            </w:r>
          </w:p>
          <w:p>
            <w:pPr>
              <w:spacing w:after="60" w:before="80"/>
            </w:pPr>
            <w:r>
              <w:rPr>
                <w:b/>
                <w:bCs/>
                <w:color w:val="0E7C7B"/>
              </w:rPr>
              <w:t xml:space="preserve">Practice / applied task</w:t>
            </w:r>
          </w:p>
          <w:p>
            <w:pPr>
              <w:spacing w:after="140"/>
            </w:pPr>
            <w:r>
              <w:t xml:space="preserve">Take a real intake form or requirements meeting you ran. Label which elicitation technique(s) you used, then re-elicit one requirement using a different technique and compare what surfaced.</w:t>
            </w:r>
          </w:p>
          <w:p>
            <w:pPr>
              <w:spacing w:after="60" w:before="40"/>
            </w:pPr>
            <w:r>
              <w:rPr>
                <w:b/>
                <w:bCs/>
                <w:color w:val="0E7C7B"/>
              </w:rPr>
              <w:t xml:space="preserve">Mentor sync topic</w:t>
            </w:r>
          </w:p>
          <w:p>
            <w:pPr>
              <w:spacing w:after="140"/>
            </w:pPr>
            <w:r>
              <w:t xml:space="preserve">Explain / Check / Quiz / Review on Project Discovery, then discuss with your mentor which technique would have surfaced the requirement fastest — practice framing it as your approach, not a story about what happened.</w:t>
            </w:r>
          </w:p>
          <w:p>
            <w:pPr>
              <w:spacing w:before="40"/>
            </w:pPr>
            <w:r>
              <w:rPr>
                <w:b/>
                <w:bCs/>
                <w:color w:val="595959"/>
                <w:sz w:val="18"/>
                <w:szCs w:val="18"/>
              </w:rPr>
              <w:t xml:space="preserve">Resource: </w:t>
            </w:r>
            <w:r>
              <w:rPr>
                <w:i/>
                <w:iCs/>
                <w:color w:val="595959"/>
                <w:sz w:val="18"/>
                <w:szCs w:val="18"/>
              </w:rPr>
              <w:t xml:space="preserve">Mentor course, Module: Project Discovery</w:t>
            </w:r>
          </w:p>
        </w:tc>
      </w:tr>
    </w:tbl>
    <w:p>
      <w:pPr>
        <w:spacing w:after="140"/>
      </w:pPr>
      <w:r>
        <w:rPr>
          <w:b/>
          <w:bCs/>
        </w:rPr>
        <w:t xml:space="preserve">🎉 Milestone 1: </w:t>
      </w:r>
      <w:r>
        <w:t xml:space="preserve">You can name and choose elicitation techniques deliberately, and you can produce a defensible risk register and estimate — two of Pedro's five gaps now have real practice behind them.</w:t>
      </w:r>
    </w:p>
    <w:p>
      <w:pPr>
        <w:pStyle w:val="Heading1"/>
        <w:spacing w:after="160" w:before="320"/>
      </w:pPr>
      <w:r>
        <w:rPr>
          <w:b/>
          <w:bCs/>
          <w:color w:val="0E7C7B"/>
        </w:rPr>
        <w:t xml:space="preserve">Phase 2 — Requirements Mastery (Weeks 4-6)</w:t>
      </w:r>
    </w:p>
    <w:p>
      <w:pPr>
        <w:spacing w:after="140"/>
      </w:pPr>
      <w:r>
        <w:t xml:space="preserve">Course sections: Requirements in Data Projects → Requirements Documentation → Requirements Overview. This phase closes the requirements-lifecycle and BA-artifacts gap — Pedro: "no formal training...on requirements lifecycle management, solution assessment, or use of BA artifacts like MVPs, prototypes, or wireframes."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4  </w:t>
            </w:r>
            <w:r>
              <w:rPr>
                <w:b/>
                <w:bCs/>
                <w:color w:val="FFFFFF"/>
                <w:sz w:val="24"/>
                <w:szCs w:val="24"/>
              </w:rPr>
              <w:t xml:space="preserve">Requirements in Data Projects</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Understand how requirements are gathered and handled specifically in data-focused work, and see the full requirements lifecycle for the first time end to end.</w:t>
            </w:r>
          </w:p>
          <w:p>
            <w:pPr>
              <w:spacing w:after="60"/>
            </w:pPr>
            <w:r>
              <w:rPr>
                <w:b/>
                <w:bCs/>
                <w:color w:val="0E7C7B"/>
              </w:rPr>
              <w:t xml:space="preserve">Study focus</w:t>
            </w:r>
          </w:p>
          <w:p>
            <w:pPr>
              <w:pStyle w:val="ListParagraph"/>
              <w:numPr>
                <w:ilvl w:val="0"/>
                <w:numId w:val="2"/>
              </w:numPr>
              <w:spacing w:after="60"/>
            </w:pPr>
            <w:r>
              <w:t xml:space="preserve">Course module: how requirements are gathered and handled in data-focused work</w:t>
            </w:r>
          </w:p>
          <w:p>
            <w:pPr>
              <w:pStyle w:val="ListParagraph"/>
              <w:numPr>
                <w:ilvl w:val="0"/>
                <w:numId w:val="2"/>
              </w:numPr>
              <w:spacing w:after="60"/>
            </w:pPr>
            <w:r>
              <w:t xml:space="preserve">Requirements lifecycle: elicitation → analysis → specification → validation → change management → retirement</w:t>
            </w:r>
          </w:p>
          <w:p>
            <w:pPr>
              <w:pStyle w:val="ListParagraph"/>
              <w:numPr>
                <w:ilvl w:val="0"/>
                <w:numId w:val="2"/>
              </w:numPr>
              <w:spacing w:after="60"/>
            </w:pPr>
            <w:r>
              <w:t xml:space="preserve">How data-project requirements differ from generic software requirements (data sourcing, quality rules, grain)</w:t>
            </w:r>
          </w:p>
          <w:p>
            <w:pPr>
              <w:spacing w:after="60" w:before="80"/>
            </w:pPr>
            <w:r>
              <w:rPr>
                <w:b/>
                <w:bCs/>
                <w:color w:val="0E7C7B"/>
              </w:rPr>
              <w:t xml:space="preserve">Practice / applied task</w:t>
            </w:r>
          </w:p>
          <w:p>
            <w:pPr>
              <w:spacing w:after="140"/>
            </w:pPr>
            <w:r>
              <w:t xml:space="preserve">Take one data requirement from a past project and trace it through all six lifecycle stages, noting what you actually did (or would now do) at each stage.</w:t>
            </w:r>
          </w:p>
          <w:p>
            <w:pPr>
              <w:spacing w:after="60" w:before="40"/>
            </w:pPr>
            <w:r>
              <w:rPr>
                <w:b/>
                <w:bCs/>
                <w:color w:val="0E7C7B"/>
              </w:rPr>
              <w:t xml:space="preserve">Mentor sync topic</w:t>
            </w:r>
          </w:p>
          <w:p>
            <w:pPr>
              <w:spacing w:after="140"/>
            </w:pPr>
            <w:r>
              <w:t xml:space="preserve">Explain / Check / Quiz / Review on Requirements in Data Projects; ask your mentor which lifecycle stage BI analysts most often skip in practice.</w:t>
            </w:r>
          </w:p>
          <w:p>
            <w:pPr>
              <w:spacing w:before="40"/>
            </w:pPr>
            <w:r>
              <w:rPr>
                <w:b/>
                <w:bCs/>
                <w:color w:val="595959"/>
                <w:sz w:val="18"/>
                <w:szCs w:val="18"/>
              </w:rPr>
              <w:t xml:space="preserve">Resource: </w:t>
            </w:r>
            <w:r>
              <w:rPr>
                <w:i/>
                <w:iCs/>
                <w:color w:val="595959"/>
                <w:sz w:val="18"/>
                <w:szCs w:val="18"/>
              </w:rPr>
              <w:t xml:space="preserve">Mentor course, Module: Requirements in Data Projects</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5  </w:t>
            </w:r>
            <w:r>
              <w:rPr>
                <w:b/>
                <w:bCs/>
                <w:color w:val="FFFFFF"/>
                <w:sz w:val="24"/>
                <w:szCs w:val="24"/>
              </w:rPr>
              <w:t xml:space="preserve">Requirements Documentation</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Add the missing BA artifacts to your toolkit — Pedro specifically named MVPs, prototypes, and wireframes.</w:t>
            </w:r>
          </w:p>
          <w:p>
            <w:pPr>
              <w:spacing w:after="60"/>
            </w:pPr>
            <w:r>
              <w:rPr>
                <w:b/>
                <w:bCs/>
                <w:color w:val="0E7C7B"/>
              </w:rPr>
              <w:t xml:space="preserve">Study focus</w:t>
            </w:r>
          </w:p>
          <w:p>
            <w:pPr>
              <w:pStyle w:val="ListParagraph"/>
              <w:numPr>
                <w:ilvl w:val="0"/>
                <w:numId w:val="2"/>
              </w:numPr>
              <w:spacing w:after="60"/>
            </w:pPr>
            <w:r>
              <w:t xml:space="preserve">Course module: how to capture and document business and project requirements</w:t>
            </w:r>
          </w:p>
          <w:p>
            <w:pPr>
              <w:pStyle w:val="ListParagraph"/>
              <w:numPr>
                <w:ilvl w:val="0"/>
                <w:numId w:val="2"/>
              </w:numPr>
              <w:spacing w:after="60"/>
            </w:pPr>
            <w:r>
              <w:t xml:space="preserve">Extra: wireframes and low-fidelity prototypes as documentation tools, and what makes a good MVP definition</w:t>
            </w:r>
          </w:p>
          <w:p>
            <w:pPr>
              <w:pStyle w:val="ListParagraph"/>
              <w:numPr>
                <w:ilvl w:val="0"/>
                <w:numId w:val="2"/>
              </w:numPr>
              <w:spacing w:after="60"/>
            </w:pPr>
            <w:r>
              <w:t xml:space="preserve">Documentation conventions that make requirements traceable later (linking a requirement to its acceptance criteria)</w:t>
            </w:r>
          </w:p>
          <w:p>
            <w:pPr>
              <w:spacing w:after="60" w:before="80"/>
            </w:pPr>
            <w:r>
              <w:rPr>
                <w:b/>
                <w:bCs/>
                <w:color w:val="0E7C7B"/>
              </w:rPr>
              <w:t xml:space="preserve">Practice / applied task</w:t>
            </w:r>
          </w:p>
          <w:p>
            <w:pPr>
              <w:spacing w:after="140"/>
            </w:pPr>
            <w:r>
              <w:t xml:space="preserve">Take a dashboard or feature you delivered and produce a simple wireframe/prototype sketch plus a one-paragraph MVP definition for it, as if you were documenting it before build.</w:t>
            </w:r>
          </w:p>
          <w:p>
            <w:pPr>
              <w:spacing w:after="60" w:before="40"/>
            </w:pPr>
            <w:r>
              <w:rPr>
                <w:b/>
                <w:bCs/>
                <w:color w:val="0E7C7B"/>
              </w:rPr>
              <w:t xml:space="preserve">Mentor sync topic</w:t>
            </w:r>
          </w:p>
          <w:p>
            <w:pPr>
              <w:spacing w:after="140"/>
            </w:pPr>
            <w:r>
              <w:t xml:space="preserve">Explain / Check / Quiz / Review on Requirements Documentation; show your mentor the wireframe and ask what a stronger version would include.</w:t>
            </w:r>
          </w:p>
          <w:p>
            <w:pPr>
              <w:spacing w:before="40"/>
            </w:pPr>
            <w:r>
              <w:rPr>
                <w:b/>
                <w:bCs/>
                <w:color w:val="595959"/>
                <w:sz w:val="18"/>
                <w:szCs w:val="18"/>
              </w:rPr>
              <w:t xml:space="preserve">Resource: </w:t>
            </w:r>
            <w:r>
              <w:rPr>
                <w:i/>
                <w:iCs/>
                <w:color w:val="595959"/>
                <w:sz w:val="18"/>
                <w:szCs w:val="18"/>
              </w:rPr>
              <w:t xml:space="preserve">Mentor course, Module: Requirements Documentation</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6  </w:t>
            </w:r>
            <w:r>
              <w:rPr>
                <w:b/>
                <w:bCs/>
                <w:color w:val="FFFFFF"/>
                <w:sz w:val="24"/>
                <w:szCs w:val="24"/>
              </w:rPr>
              <w:t xml:space="preserve">Requirements Overview &amp; Phase 2 Self-Check</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See the requirements lifecycle one more time from a general, end-to-end view, and consolidate everything into one artifact.</w:t>
            </w:r>
          </w:p>
          <w:p>
            <w:pPr>
              <w:spacing w:after="60"/>
            </w:pPr>
            <w:r>
              <w:rPr>
                <w:b/>
                <w:bCs/>
                <w:color w:val="0E7C7B"/>
              </w:rPr>
              <w:t xml:space="preserve">Study focus</w:t>
            </w:r>
          </w:p>
          <w:p>
            <w:pPr>
              <w:pStyle w:val="ListParagraph"/>
              <w:numPr>
                <w:ilvl w:val="0"/>
                <w:numId w:val="2"/>
              </w:numPr>
              <w:spacing w:after="60"/>
            </w:pPr>
            <w:r>
              <w:t xml:space="preserve">Course module: general overview of requirements through their lifecycle in data projects</w:t>
            </w:r>
          </w:p>
          <w:p>
            <w:pPr>
              <w:pStyle w:val="ListParagraph"/>
              <w:numPr>
                <w:ilvl w:val="0"/>
                <w:numId w:val="2"/>
              </w:numPr>
              <w:spacing w:after="60"/>
            </w:pPr>
            <w:r>
              <w:t xml:space="preserve">Solution definition basics: proposing a solution based on elicited requirements</w:t>
            </w:r>
          </w:p>
          <w:p>
            <w:pPr>
              <w:pStyle w:val="ListParagraph"/>
              <w:numPr>
                <w:ilvl w:val="0"/>
                <w:numId w:val="2"/>
              </w:numPr>
              <w:spacing w:after="60"/>
            </w:pPr>
            <w:r>
              <w:t xml:space="preserve">Review Weeks 4-5 output and merge into a single requirements case study</w:t>
            </w:r>
          </w:p>
          <w:p>
            <w:pPr>
              <w:spacing w:after="60" w:before="80"/>
            </w:pPr>
            <w:r>
              <w:rPr>
                <w:b/>
                <w:bCs/>
                <w:color w:val="0E7C7B"/>
              </w:rPr>
              <w:t xml:space="preserve">Practice / applied task</w:t>
            </w:r>
          </w:p>
          <w:p>
            <w:pPr>
              <w:spacing w:after="140"/>
            </w:pPr>
            <w:r>
              <w:t xml:space="preserve">Compile a one-page requirements case study: original need → elicitation technique used → documented requirement (with wireframe/MVP) → proposed solution → how you'd validate it. This becomes an interview artifact.</w:t>
            </w:r>
          </w:p>
          <w:p>
            <w:pPr>
              <w:spacing w:after="60" w:before="40"/>
            </w:pPr>
            <w:r>
              <w:rPr>
                <w:b/>
                <w:bCs/>
                <w:color w:val="0E7C7B"/>
              </w:rPr>
              <w:t xml:space="preserve">Mentor sync topic</w:t>
            </w:r>
          </w:p>
          <w:p>
            <w:pPr>
              <w:spacing w:after="140"/>
            </w:pPr>
            <w:r>
              <w:t xml:space="preserve">Explain / Check / Quiz / Review on Requirements Overview, then do a full walk-through of your case study with your mentor as if they were the interviewer.</w:t>
            </w:r>
          </w:p>
          <w:p>
            <w:pPr>
              <w:spacing w:before="40"/>
            </w:pPr>
            <w:r>
              <w:rPr>
                <w:b/>
                <w:bCs/>
                <w:color w:val="595959"/>
                <w:sz w:val="18"/>
                <w:szCs w:val="18"/>
              </w:rPr>
              <w:t xml:space="preserve">Resource: </w:t>
            </w:r>
            <w:r>
              <w:rPr>
                <w:i/>
                <w:iCs/>
                <w:color w:val="595959"/>
                <w:sz w:val="18"/>
                <w:szCs w:val="18"/>
              </w:rPr>
              <w:t xml:space="preserve">Mentor course, Module: Requirements Overview</w:t>
            </w:r>
          </w:p>
        </w:tc>
      </w:tr>
    </w:tbl>
    <w:p>
      <w:pPr>
        <w:spacing w:after="140"/>
      </w:pPr>
      <w:r>
        <w:rPr>
          <w:b/>
          <w:bCs/>
        </w:rPr>
        <w:t xml:space="preserve">🎉 Milestone 2: </w:t>
      </w:r>
      <w:r>
        <w:t xml:space="preserve">You now have a written requirements case study — with a wireframe and MVP definition — you can hand an interviewer. The BA-artifacts gap Pedro named is now backed by evidence.</w:t>
      </w:r>
    </w:p>
    <w:p>
      <w:r>
        <w:br w:type="page"/>
      </w:r>
    </w:p>
    <w:p>
      <w:pPr>
        <w:pStyle w:val="Heading1"/>
        <w:spacing w:after="160" w:before="320"/>
      </w:pPr>
      <w:r>
        <w:rPr>
          <w:b/>
          <w:bCs/>
          <w:color w:val="0E7C7B"/>
        </w:rPr>
        <w:t xml:space="preserve">Phase 3 — Data Foundations (Weeks 7-10)</w:t>
      </w:r>
    </w:p>
    <w:p>
      <w:pPr>
        <w:spacing w:after="140"/>
      </w:pPr>
      <w:r>
        <w:t xml:space="preserve">Course sections: Data Technology Overview → Data Analysis &amp; Data Profiling → Data Modeling Overview → Data Governance Overview. This phase closes the three most technical gaps Pedro flagged: data warehousing fundamentals, business-rule data quality, and data modeling.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7  </w:t>
            </w:r>
            <w:r>
              <w:rPr>
                <w:b/>
                <w:bCs/>
                <w:color w:val="FFFFFF"/>
                <w:sz w:val="24"/>
                <w:szCs w:val="24"/>
              </w:rPr>
              <w:t xml:space="preserve">Data Technology Overview</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Close the data warehousing gap — Pedro: "lacks understanding of OLTP vs OLAP, star and snowflake schemas, fact and dimension tables." The course introduces the tools; you'll add the DWH theory it won't cover in full depth.</w:t>
            </w:r>
          </w:p>
          <w:p>
            <w:pPr>
              <w:spacing w:after="60"/>
            </w:pPr>
            <w:r>
              <w:rPr>
                <w:b/>
                <w:bCs/>
                <w:color w:val="0E7C7B"/>
              </w:rPr>
              <w:t xml:space="preserve">Study focus</w:t>
            </w:r>
          </w:p>
          <w:p>
            <w:pPr>
              <w:pStyle w:val="ListParagraph"/>
              <w:numPr>
                <w:ilvl w:val="0"/>
                <w:numId w:val="2"/>
              </w:numPr>
              <w:spacing w:after="60"/>
            </w:pPr>
            <w:r>
              <w:t xml:space="preserve">Course module: introduction to BI-related data technologies and tools</w:t>
            </w:r>
          </w:p>
          <w:p>
            <w:pPr>
              <w:pStyle w:val="ListParagraph"/>
              <w:numPr>
                <w:ilvl w:val="0"/>
                <w:numId w:val="2"/>
              </w:numPr>
              <w:spacing w:after="60"/>
            </w:pPr>
            <w:r>
              <w:t xml:space="preserve">Extra (self-study, not in course): OLTP vs OLAP purpose and design principles; DWH layers (staging/core/presentation)</w:t>
            </w:r>
          </w:p>
          <w:p>
            <w:pPr>
              <w:pStyle w:val="ListParagraph"/>
              <w:numPr>
                <w:ilvl w:val="0"/>
                <w:numId w:val="2"/>
              </w:numPr>
              <w:spacing w:after="60"/>
            </w:pPr>
            <w:r>
              <w:t xml:space="preserve">Extra: facts vs dimensions, grain, surrogate keys, star vs snowflake schema, and SCD Types 1/2/3</w:t>
            </w:r>
          </w:p>
          <w:p>
            <w:pPr>
              <w:spacing w:after="60" w:before="80"/>
            </w:pPr>
            <w:r>
              <w:rPr>
                <w:b/>
                <w:bCs/>
                <w:color w:val="0E7C7B"/>
              </w:rPr>
              <w:t xml:space="preserve">Practice / applied task</w:t>
            </w:r>
          </w:p>
          <w:p>
            <w:pPr>
              <w:spacing w:after="140"/>
            </w:pPr>
            <w:r>
              <w:t xml:space="preserve">Take one Databricks pipeline you've built. Redraw it as a star schema: 1 fact table + 3-4 dimensions with grain stated, then design one dimension as SCD Type 2 with effective/end dates.</w:t>
            </w:r>
          </w:p>
          <w:p>
            <w:pPr>
              <w:spacing w:after="60" w:before="40"/>
            </w:pPr>
            <w:r>
              <w:rPr>
                <w:b/>
                <w:bCs/>
                <w:color w:val="0E7C7B"/>
              </w:rPr>
              <w:t xml:space="preserve">Mentor sync topic</w:t>
            </w:r>
          </w:p>
          <w:p>
            <w:pPr>
              <w:spacing w:after="140"/>
            </w:pPr>
            <w:r>
              <w:t xml:space="preserve">Explain / Check / Quiz / Review on Data Technology Overview, then a separate 15-min mentor session purely on star/snowflake and SCD types, since this sits outside the course's depth.</w:t>
            </w:r>
          </w:p>
          <w:p>
            <w:pPr>
              <w:spacing w:before="40"/>
            </w:pPr>
            <w:r>
              <w:rPr>
                <w:b/>
                <w:bCs/>
                <w:color w:val="595959"/>
                <w:sz w:val="18"/>
                <w:szCs w:val="18"/>
              </w:rPr>
              <w:t xml:space="preserve">Resource: </w:t>
            </w:r>
            <w:r>
              <w:rPr>
                <w:i/>
                <w:iCs/>
                <w:color w:val="595959"/>
                <w:sz w:val="18"/>
                <w:szCs w:val="18"/>
              </w:rPr>
              <w:t xml:space="preserve">Mentor course, Module: Data Technology Overview + supplemental DWH reading (ask mentor for a source, or use a Kimball dimensional-modeling primer)</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8  </w:t>
            </w:r>
            <w:r>
              <w:rPr>
                <w:b/>
                <w:bCs/>
                <w:color w:val="FFFFFF"/>
                <w:sz w:val="24"/>
                <w:szCs w:val="24"/>
              </w:rPr>
              <w:t xml:space="preserve">Data Analysis &amp; Data Profiling</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Close the data-quality gap — Pedro: "missing knowledge of business-rule-based data quality checks... mostly structural checks (nulls, data types)."</w:t>
            </w:r>
          </w:p>
          <w:p>
            <w:pPr>
              <w:spacing w:after="60"/>
            </w:pPr>
            <w:r>
              <w:rPr>
                <w:b/>
                <w:bCs/>
                <w:color w:val="0E7C7B"/>
              </w:rPr>
              <w:t xml:space="preserve">Study focus</w:t>
            </w:r>
          </w:p>
          <w:p>
            <w:pPr>
              <w:pStyle w:val="ListParagraph"/>
              <w:numPr>
                <w:ilvl w:val="0"/>
                <w:numId w:val="2"/>
              </w:numPr>
              <w:spacing w:after="60"/>
            </w:pPr>
            <w:r>
              <w:t xml:space="preserve">Course module: understanding data profiling and how it supports analysis</w:t>
            </w:r>
          </w:p>
          <w:p>
            <w:pPr>
              <w:pStyle w:val="ListParagraph"/>
              <w:numPr>
                <w:ilvl w:val="0"/>
                <w:numId w:val="2"/>
              </w:numPr>
              <w:spacing w:after="60"/>
            </w:pPr>
            <w:r>
              <w:t xml:space="preserve">Extra: core quality dimensions (accuracy, completeness, consistency, validity, timeliness, uniqueness) beyond nulls/types</w:t>
            </w:r>
          </w:p>
          <w:p>
            <w:pPr>
              <w:pStyle w:val="ListParagraph"/>
              <w:numPr>
                <w:ilvl w:val="0"/>
                <w:numId w:val="2"/>
              </w:numPr>
              <w:spacing w:after="60"/>
            </w:pPr>
            <w:r>
              <w:t xml:space="preserve">Business-rule checks specifically: referential integrity, domain validation, uniqueness tied to business meaning</w:t>
            </w:r>
          </w:p>
          <w:p>
            <w:pPr>
              <w:spacing w:after="60" w:before="80"/>
            </w:pPr>
            <w:r>
              <w:rPr>
                <w:b/>
                <w:bCs/>
                <w:color w:val="0E7C7B"/>
              </w:rPr>
              <w:t xml:space="preserve">Practice / applied task</w:t>
            </w:r>
          </w:p>
          <w:p>
            <w:pPr>
              <w:spacing w:after="140"/>
            </w:pPr>
            <w:r>
              <w:t xml:space="preserve">Take a dataset you know well and write 5 business-rule quality checks beyond nulls/types (e.g. "order_date cannot be after ship_date"). Implement 2 as SQL checks.</w:t>
            </w:r>
          </w:p>
          <w:p>
            <w:pPr>
              <w:spacing w:after="60" w:before="40"/>
            </w:pPr>
            <w:r>
              <w:rPr>
                <w:b/>
                <w:bCs/>
                <w:color w:val="0E7C7B"/>
              </w:rPr>
              <w:t xml:space="preserve">Mentor sync topic</w:t>
            </w:r>
          </w:p>
          <w:p>
            <w:pPr>
              <w:spacing w:after="140"/>
            </w:pPr>
            <w:r>
              <w:t xml:space="preserve">Explain / Check / Quiz / Review on Data Analysis &amp; Data Profiling; ask your mentor for one rule they'd add that reflects real business risk, not just data hygiene.</w:t>
            </w:r>
          </w:p>
          <w:p>
            <w:pPr>
              <w:spacing w:before="40"/>
            </w:pPr>
            <w:r>
              <w:rPr>
                <w:b/>
                <w:bCs/>
                <w:color w:val="595959"/>
                <w:sz w:val="18"/>
                <w:szCs w:val="18"/>
              </w:rPr>
              <w:t xml:space="preserve">Resource: </w:t>
            </w:r>
            <w:r>
              <w:rPr>
                <w:i/>
                <w:iCs/>
                <w:color w:val="595959"/>
                <w:sz w:val="18"/>
                <w:szCs w:val="18"/>
              </w:rPr>
              <w:t xml:space="preserve">Mentor course, Module: Data Analysis &amp; Data Profiling</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9  </w:t>
            </w:r>
            <w:r>
              <w:rPr>
                <w:b/>
                <w:bCs/>
                <w:color w:val="FFFFFF"/>
                <w:sz w:val="24"/>
                <w:szCs w:val="24"/>
              </w:rPr>
              <w:t xml:space="preserve">Data Modeling Overview</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Close the modeling gap — Pedro: "cannot differentiate between conceptual, logical, and physical data models... unable to provide strong evidence of modelling experience."</w:t>
            </w:r>
          </w:p>
          <w:p>
            <w:pPr>
              <w:spacing w:after="60"/>
            </w:pPr>
            <w:r>
              <w:rPr>
                <w:b/>
                <w:bCs/>
                <w:color w:val="0E7C7B"/>
              </w:rPr>
              <w:t xml:space="preserve">Study focus</w:t>
            </w:r>
          </w:p>
          <w:p>
            <w:pPr>
              <w:pStyle w:val="ListParagraph"/>
              <w:numPr>
                <w:ilvl w:val="0"/>
                <w:numId w:val="2"/>
              </w:numPr>
              <w:spacing w:after="60"/>
            </w:pPr>
            <w:r>
              <w:t xml:space="preserve">Course module: foundations of data modeling and how it supports data structure and workflows</w:t>
            </w:r>
          </w:p>
          <w:p>
            <w:pPr>
              <w:pStyle w:val="ListParagraph"/>
              <w:numPr>
                <w:ilvl w:val="0"/>
                <w:numId w:val="2"/>
              </w:numPr>
              <w:spacing w:after="60"/>
            </w:pPr>
            <w:r>
              <w:t xml:space="preserve">Extra: conceptual vs logical vs physical models — what belongs in each and who the audience is for each</w:t>
            </w:r>
          </w:p>
          <w:p>
            <w:pPr>
              <w:pStyle w:val="ListParagraph"/>
              <w:numPr>
                <w:ilvl w:val="0"/>
                <w:numId w:val="2"/>
              </w:numPr>
              <w:spacing w:after="60"/>
            </w:pPr>
            <w:r>
              <w:t xml:space="preserve">Normalization (1NF-3NF) and when to deliberately denormalize for reporting</w:t>
            </w:r>
          </w:p>
          <w:p>
            <w:pPr>
              <w:spacing w:after="60" w:before="80"/>
            </w:pPr>
            <w:r>
              <w:rPr>
                <w:b/>
                <w:bCs/>
                <w:color w:val="0E7C7B"/>
              </w:rPr>
              <w:t xml:space="preserve">Practice / applied task</w:t>
            </w:r>
          </w:p>
          <w:p>
            <w:pPr>
              <w:spacing w:after="140"/>
            </w:pPr>
            <w:r>
              <w:t xml:space="preserve">Take a simple domain (e.g. "Orders") and produce all three model types: a conceptual diagram, a logical model with PK/FK, and a physical model with actual CREATE TABLE statements.</w:t>
            </w:r>
          </w:p>
          <w:p>
            <w:pPr>
              <w:spacing w:after="60" w:before="40"/>
            </w:pPr>
            <w:r>
              <w:rPr>
                <w:b/>
                <w:bCs/>
                <w:color w:val="0E7C7B"/>
              </w:rPr>
              <w:t xml:space="preserve">Mentor sync topic</w:t>
            </w:r>
          </w:p>
          <w:p>
            <w:pPr>
              <w:spacing w:after="140"/>
            </w:pPr>
            <w:r>
              <w:t xml:space="preserve">Explain / Check / Quiz / Review on Data Modeling Overview; show your mentor the three artifacts side by side and ask which one they'd show a sponsor vs a DBA.</w:t>
            </w:r>
          </w:p>
          <w:p>
            <w:pPr>
              <w:spacing w:before="40"/>
            </w:pPr>
            <w:r>
              <w:rPr>
                <w:b/>
                <w:bCs/>
                <w:color w:val="595959"/>
                <w:sz w:val="18"/>
                <w:szCs w:val="18"/>
              </w:rPr>
              <w:t xml:space="preserve">Resource: </w:t>
            </w:r>
            <w:r>
              <w:rPr>
                <w:i/>
                <w:iCs/>
                <w:color w:val="595959"/>
                <w:sz w:val="18"/>
                <w:szCs w:val="18"/>
              </w:rPr>
              <w:t xml:space="preserve">Mentor course, Module: Data Modeling Overview</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10  </w:t>
            </w:r>
            <w:r>
              <w:rPr>
                <w:b/>
                <w:bCs/>
                <w:color w:val="FFFFFF"/>
                <w:sz w:val="24"/>
                <w:szCs w:val="24"/>
              </w:rPr>
              <w:t xml:space="preserve">Data Governance Overview</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Round out the data foundations phase with governance context that supports both the DWH and data-quality gaps.</w:t>
            </w:r>
          </w:p>
          <w:p>
            <w:pPr>
              <w:spacing w:after="60"/>
            </w:pPr>
            <w:r>
              <w:rPr>
                <w:b/>
                <w:bCs/>
                <w:color w:val="0E7C7B"/>
              </w:rPr>
              <w:t xml:space="preserve">Study focus</w:t>
            </w:r>
          </w:p>
          <w:p>
            <w:pPr>
              <w:pStyle w:val="ListParagraph"/>
              <w:numPr>
                <w:ilvl w:val="0"/>
                <w:numId w:val="2"/>
              </w:numPr>
              <w:spacing w:after="60"/>
            </w:pPr>
            <w:r>
              <w:t xml:space="preserve">Course module: introduction to governance, control, and consistency in data handling</w:t>
            </w:r>
          </w:p>
          <w:p>
            <w:pPr>
              <w:pStyle w:val="ListParagraph"/>
              <w:numPr>
                <w:ilvl w:val="0"/>
                <w:numId w:val="2"/>
              </w:numPr>
              <w:spacing w:after="60"/>
            </w:pPr>
            <w:r>
              <w:t xml:space="preserve">How governance, stewardship, and quality rules connect to the checks you wrote in Week 8</w:t>
            </w:r>
          </w:p>
          <w:p>
            <w:pPr>
              <w:pStyle w:val="ListParagraph"/>
              <w:numPr>
                <w:ilvl w:val="0"/>
                <w:numId w:val="2"/>
              </w:numPr>
              <w:spacing w:after="60"/>
            </w:pPr>
            <w:r>
              <w:t xml:space="preserve">Where governance sits relative to the warehouse layers from Week 7</w:t>
            </w:r>
          </w:p>
          <w:p>
            <w:pPr>
              <w:spacing w:after="60" w:before="80"/>
            </w:pPr>
            <w:r>
              <w:rPr>
                <w:b/>
                <w:bCs/>
                <w:color w:val="0E7C7B"/>
              </w:rPr>
              <w:t xml:space="preserve">Practice / applied task</w:t>
            </w:r>
          </w:p>
          <w:p>
            <w:pPr>
              <w:spacing w:after="140"/>
            </w:pPr>
            <w:r>
              <w:t xml:space="preserve">Write a short note connecting your Week 8 data-quality rules and Week 7 warehouse layers to a governance owner — who should be accountable for each, and why.</w:t>
            </w:r>
          </w:p>
          <w:p>
            <w:pPr>
              <w:spacing w:after="60" w:before="40"/>
            </w:pPr>
            <w:r>
              <w:rPr>
                <w:b/>
                <w:bCs/>
                <w:color w:val="0E7C7B"/>
              </w:rPr>
              <w:t xml:space="preserve">Mentor sync topic</w:t>
            </w:r>
          </w:p>
          <w:p>
            <w:pPr>
              <w:spacing w:after="140"/>
            </w:pPr>
            <w:r>
              <w:t xml:space="preserve">Explain / Check / Quiz / Review on Data Governance Overview with your mentor.</w:t>
            </w:r>
          </w:p>
          <w:p>
            <w:pPr>
              <w:spacing w:before="40"/>
            </w:pPr>
            <w:r>
              <w:rPr>
                <w:b/>
                <w:bCs/>
                <w:color w:val="595959"/>
                <w:sz w:val="18"/>
                <w:szCs w:val="18"/>
              </w:rPr>
              <w:t xml:space="preserve">Resource: </w:t>
            </w:r>
            <w:r>
              <w:rPr>
                <w:i/>
                <w:iCs/>
                <w:color w:val="595959"/>
                <w:sz w:val="18"/>
                <w:szCs w:val="18"/>
              </w:rPr>
              <w:t xml:space="preserve">Mentor course, Module: Data Governance Overview</w:t>
            </w:r>
          </w:p>
        </w:tc>
      </w:tr>
    </w:tbl>
    <w:p>
      <w:pPr>
        <w:spacing w:after="140"/>
      </w:pPr>
      <w:r>
        <w:rPr>
          <w:b/>
          <w:bCs/>
        </w:rPr>
        <w:t xml:space="preserve">🎉 Milestone 3: </w:t>
      </w:r>
      <w:r>
        <w:t xml:space="preserve">The three most technical gaps Pedro named — data warehousing, data quality, and data modeling — now each have a working artifact behind them.</w:t>
      </w:r>
    </w:p>
    <w:p>
      <w:pPr>
        <w:pStyle w:val="Heading1"/>
        <w:spacing w:after="160" w:before="320"/>
      </w:pPr>
      <w:r>
        <w:rPr>
          <w:b/>
          <w:bCs/>
          <w:color w:val="0E7C7B"/>
        </w:rPr>
        <w:t xml:space="preserve">Phase 4 — Visualization, Validation &amp; Integration (Weeks 11-13)</w:t>
      </w:r>
    </w:p>
    <w:p>
      <w:pPr>
        <w:spacing w:after="140"/>
      </w:pPr>
      <w:r>
        <w:t xml:space="preserve">Course sections: Data Visualization and Dashboard Design → User Acceptance Testing → Service Offerings/recap/practice. This closes out with your strongest area (visualization), the last named gap (solution assessment), and full integration.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11  </w:t>
            </w:r>
            <w:r>
              <w:rPr>
                <w:b/>
                <w:bCs/>
                <w:color w:val="FFFFFF"/>
                <w:sz w:val="24"/>
                <w:szCs w:val="24"/>
              </w:rPr>
              <w:t xml:space="preserve">Data Visualization and Dashboard Design</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Reinforce a genuine strength — Pedro already noted solid Tableau and dashboard experience — and sharpen it with formal design principles.</w:t>
            </w:r>
          </w:p>
          <w:p>
            <w:pPr>
              <w:spacing w:after="60"/>
            </w:pPr>
            <w:r>
              <w:rPr>
                <w:b/>
                <w:bCs/>
                <w:color w:val="0E7C7B"/>
              </w:rPr>
              <w:t xml:space="preserve">Study focus</w:t>
            </w:r>
          </w:p>
          <w:p>
            <w:pPr>
              <w:pStyle w:val="ListParagraph"/>
              <w:numPr>
                <w:ilvl w:val="0"/>
                <w:numId w:val="2"/>
              </w:numPr>
              <w:spacing w:after="60"/>
            </w:pPr>
            <w:r>
              <w:t xml:space="preserve">Course module: principles of effective visuals, visual perception, and dashboard design</w:t>
            </w:r>
          </w:p>
          <w:p>
            <w:pPr>
              <w:pStyle w:val="ListParagraph"/>
              <w:numPr>
                <w:ilvl w:val="0"/>
                <w:numId w:val="2"/>
              </w:numPr>
              <w:spacing w:after="60"/>
            </w:pPr>
            <w:r>
              <w:t xml:space="preserve">Visual perception basics and why certain chart choices mislead</w:t>
            </w:r>
          </w:p>
          <w:p>
            <w:pPr>
              <w:pStyle w:val="ListParagraph"/>
              <w:numPr>
                <w:ilvl w:val="0"/>
                <w:numId w:val="2"/>
              </w:numPr>
              <w:spacing w:after="60"/>
            </w:pPr>
            <w:r>
              <w:t xml:space="preserve">Turning your existing Tableau habits into named, explainable design principles</w:t>
            </w:r>
          </w:p>
          <w:p>
            <w:pPr>
              <w:spacing w:after="60" w:before="80"/>
            </w:pPr>
            <w:r>
              <w:rPr>
                <w:b/>
                <w:bCs/>
                <w:color w:val="0E7C7B"/>
              </w:rPr>
              <w:t xml:space="preserve">Practice / applied task</w:t>
            </w:r>
          </w:p>
          <w:p>
            <w:pPr>
              <w:spacing w:after="140"/>
            </w:pPr>
            <w:r>
              <w:t xml:space="preserve">Take a dashboard you've built and critique it against 3 design principles from the course — note what you'd change and why.</w:t>
            </w:r>
          </w:p>
          <w:p>
            <w:pPr>
              <w:spacing w:after="60" w:before="40"/>
            </w:pPr>
            <w:r>
              <w:rPr>
                <w:b/>
                <w:bCs/>
                <w:color w:val="0E7C7B"/>
              </w:rPr>
              <w:t xml:space="preserve">Mentor sync topic</w:t>
            </w:r>
          </w:p>
          <w:p>
            <w:pPr>
              <w:spacing w:after="140"/>
            </w:pPr>
            <w:r>
              <w:t xml:space="preserve">Explain / Check / Quiz / Review on Data Visualization and Dashboard Design.</w:t>
            </w:r>
          </w:p>
          <w:p>
            <w:pPr>
              <w:spacing w:before="40"/>
            </w:pPr>
            <w:r>
              <w:rPr>
                <w:b/>
                <w:bCs/>
                <w:color w:val="595959"/>
                <w:sz w:val="18"/>
                <w:szCs w:val="18"/>
              </w:rPr>
              <w:t xml:space="preserve">Resource: </w:t>
            </w:r>
            <w:r>
              <w:rPr>
                <w:i/>
                <w:iCs/>
                <w:color w:val="595959"/>
                <w:sz w:val="18"/>
                <w:szCs w:val="18"/>
              </w:rPr>
              <w:t xml:space="preserve">Mentor course, Module: Data Visualization and Dashboard Design</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12  </w:t>
            </w:r>
            <w:r>
              <w:rPr>
                <w:b/>
                <w:bCs/>
                <w:color w:val="FFFFFF"/>
                <w:sz w:val="24"/>
                <w:szCs w:val="24"/>
              </w:rPr>
              <w:t xml:space="preserve">User Acceptance Testing</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Close the last named gap — Pedro: "no formal training...on solution assessment."</w:t>
            </w:r>
          </w:p>
          <w:p>
            <w:pPr>
              <w:spacing w:after="60"/>
            </w:pPr>
            <w:r>
              <w:rPr>
                <w:b/>
                <w:bCs/>
                <w:color w:val="0E7C7B"/>
              </w:rPr>
              <w:t xml:space="preserve">Study focus</w:t>
            </w:r>
          </w:p>
          <w:p>
            <w:pPr>
              <w:pStyle w:val="ListParagraph"/>
              <w:numPr>
                <w:ilvl w:val="0"/>
                <w:numId w:val="2"/>
              </w:numPr>
              <w:spacing w:after="60"/>
            </w:pPr>
            <w:r>
              <w:t xml:space="preserve">Course module: how to prepare for and support testing before release</w:t>
            </w:r>
          </w:p>
          <w:p>
            <w:pPr>
              <w:pStyle w:val="ListParagraph"/>
              <w:numPr>
                <w:ilvl w:val="0"/>
                <w:numId w:val="2"/>
              </w:numPr>
              <w:spacing w:after="60"/>
            </w:pPr>
            <w:r>
              <w:t xml:space="preserve">Acceptance and evaluation criteria definition, UAT materials, and the approval process</w:t>
            </w:r>
          </w:p>
          <w:p>
            <w:pPr>
              <w:pStyle w:val="ListParagraph"/>
              <w:numPr>
                <w:ilvl w:val="0"/>
                <w:numId w:val="2"/>
              </w:numPr>
              <w:spacing w:after="60"/>
            </w:pPr>
            <w:r>
              <w:t xml:space="preserve">Results demonstration — presenting delivered functionality for review</w:t>
            </w:r>
          </w:p>
          <w:p>
            <w:pPr>
              <w:spacing w:after="60" w:before="80"/>
            </w:pPr>
            <w:r>
              <w:rPr>
                <w:b/>
                <w:bCs/>
                <w:color w:val="0E7C7B"/>
              </w:rPr>
              <w:t xml:space="preserve">Practice / applied task</w:t>
            </w:r>
          </w:p>
          <w:p>
            <w:pPr>
              <w:spacing w:after="140"/>
            </w:pPr>
            <w:r>
              <w:t xml:space="preserve">Take a delivered feature or dashboard and write a short UAT plan for it: acceptance criteria, test cases, and how you'd run the demo/approval step.</w:t>
            </w:r>
          </w:p>
          <w:p>
            <w:pPr>
              <w:spacing w:after="60" w:before="40"/>
            </w:pPr>
            <w:r>
              <w:rPr>
                <w:b/>
                <w:bCs/>
                <w:color w:val="0E7C7B"/>
              </w:rPr>
              <w:t xml:space="preserve">Mentor sync topic</w:t>
            </w:r>
          </w:p>
          <w:p>
            <w:pPr>
              <w:spacing w:after="140"/>
            </w:pPr>
            <w:r>
              <w:t xml:space="preserve">Explain / Check / Quiz / Review on User Acceptance Testing.</w:t>
            </w:r>
          </w:p>
          <w:p>
            <w:pPr>
              <w:spacing w:before="40"/>
            </w:pPr>
            <w:r>
              <w:rPr>
                <w:b/>
                <w:bCs/>
                <w:color w:val="595959"/>
                <w:sz w:val="18"/>
                <w:szCs w:val="18"/>
              </w:rPr>
              <w:t xml:space="preserve">Resource: </w:t>
            </w:r>
            <w:r>
              <w:rPr>
                <w:i/>
                <w:iCs/>
                <w:color w:val="595959"/>
                <w:sz w:val="18"/>
                <w:szCs w:val="18"/>
              </w:rPr>
              <w:t xml:space="preserve">Mentor course, Module: User Acceptance Testing</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C9971F" w:val="clear"/>
            <w:tcMar>
              <w:top w:type="dxa" w:w="100"/>
              <w:left w:type="dxa" w:w="150"/>
              <w:bottom w:type="dxa" w:w="100"/>
              <w:right w:type="dxa" w:w="150"/>
            </w:tcMar>
          </w:tcPr>
          <w:p>
            <w:r>
              <w:rPr>
                <w:b/>
                <w:bCs/>
                <w:color w:val="FFFFFF"/>
                <w:sz w:val="20"/>
                <w:szCs w:val="20"/>
              </w:rPr>
              <w:t xml:space="preserve">WEEK 13  </w:t>
            </w:r>
            <w:r>
              <w:rPr>
                <w:b/>
                <w:bCs/>
                <w:color w:val="FFFFFF"/>
                <w:sz w:val="24"/>
                <w:szCs w:val="24"/>
              </w:rPr>
              <w:t xml:space="preserve">Service Offerings, Recap &amp; Practice</w:t>
            </w:r>
          </w:p>
        </w:tc>
      </w:tr>
      <w:tr>
        <w:tc>
          <w:tcPr>
            <w:tcW w:type="dxa" w:w="9350"/>
            <w:tcMar>
              <w:top w:type="dxa" w:w="150"/>
              <w:left w:type="dxa" w:w="150"/>
              <w:bottom w:type="dxa" w:w="150"/>
              <w:right w:type="dxa" w:w="150"/>
            </w:tcMar>
          </w:tcPr>
          <w:p>
            <w:pPr>
              <w:spacing w:after="100"/>
            </w:pPr>
            <w:r>
              <w:rPr>
                <w:b/>
                <w:bCs/>
                <w:color w:val="1F3864"/>
              </w:rPr>
              <w:t xml:space="preserve">Goal: </w:t>
            </w:r>
            <w:r>
              <w:rPr>
                <w:i/>
                <w:iCs/>
              </w:rPr>
              <w:t xml:space="preserve">Pull all four phases into one coherent, confident narrative for your next interview or A2 assessment.</w:t>
            </w:r>
          </w:p>
          <w:p>
            <w:pPr>
              <w:spacing w:after="60"/>
            </w:pPr>
            <w:r>
              <w:rPr>
                <w:b/>
                <w:bCs/>
                <w:color w:val="0E7C7B"/>
              </w:rPr>
              <w:t xml:space="preserve">Study focus</w:t>
            </w:r>
          </w:p>
          <w:p>
            <w:pPr>
              <w:pStyle w:val="ListParagraph"/>
              <w:numPr>
                <w:ilvl w:val="0"/>
                <w:numId w:val="2"/>
              </w:numPr>
              <w:spacing w:after="60"/>
            </w:pPr>
            <w:r>
              <w:t xml:space="preserve">Course module: Service Offerings (Intro, Quiz, Practice, Summary, BI-related content)</w:t>
            </w:r>
          </w:p>
          <w:p>
            <w:pPr>
              <w:pStyle w:val="ListParagraph"/>
              <w:numPr>
                <w:ilvl w:val="0"/>
                <w:numId w:val="2"/>
              </w:numPr>
              <w:spacing w:after="60"/>
            </w:pPr>
            <w:r>
              <w:t xml:space="preserve">Revisit all artifacts built across the plan: risk register, requirements case study, DWH/SCD diagram, modeling set, data-quality rules, UAT plan</w:t>
            </w:r>
          </w:p>
          <w:p>
            <w:pPr>
              <w:pStyle w:val="ListParagraph"/>
              <w:numPr>
                <w:ilvl w:val="0"/>
                <w:numId w:val="2"/>
              </w:numPr>
              <w:spacing w:after="60"/>
            </w:pPr>
            <w:r>
              <w:t xml:space="preserve">Rehearse proactive framing across all five original gap areas</w:t>
            </w:r>
          </w:p>
          <w:p>
            <w:pPr>
              <w:spacing w:after="60" w:before="80"/>
            </w:pPr>
            <w:r>
              <w:rPr>
                <w:b/>
                <w:bCs/>
                <w:color w:val="0E7C7B"/>
              </w:rPr>
              <w:t xml:space="preserve">Practice / applied task</w:t>
            </w:r>
          </w:p>
          <w:p>
            <w:pPr>
              <w:spacing w:after="140"/>
            </w:pPr>
            <w:r>
              <w:t xml:space="preserve">Compile a single portfolio (document or slide deck) with one artifact per gap area. This is your evidence pack for the interview or A2 assessment.</w:t>
            </w:r>
          </w:p>
          <w:p>
            <w:pPr>
              <w:spacing w:after="60" w:before="40"/>
            </w:pPr>
            <w:r>
              <w:rPr>
                <w:b/>
                <w:bCs/>
                <w:color w:val="0E7C7B"/>
              </w:rPr>
              <w:t xml:space="preserve">Mentor sync topic</w:t>
            </w:r>
          </w:p>
          <w:p>
            <w:pPr>
              <w:spacing w:after="140"/>
            </w:pPr>
            <w:r>
              <w:t xml:space="preserve">Full mock technical interview with your mentor covering all 5 gap areas from Pedro's feedback, timed like a real session.</w:t>
            </w:r>
          </w:p>
          <w:p>
            <w:pPr>
              <w:spacing w:before="40"/>
            </w:pPr>
            <w:r>
              <w:rPr>
                <w:b/>
                <w:bCs/>
                <w:color w:val="595959"/>
                <w:sz w:val="18"/>
                <w:szCs w:val="18"/>
              </w:rPr>
              <w:t xml:space="preserve">Resource: </w:t>
            </w:r>
            <w:r>
              <w:rPr>
                <w:i/>
                <w:iCs/>
                <w:color w:val="595959"/>
                <w:sz w:val="18"/>
                <w:szCs w:val="18"/>
              </w:rPr>
              <w:t xml:space="preserve">Mentor course, Module: Service Offerings / recap / practice</w:t>
            </w:r>
          </w:p>
        </w:tc>
      </w:tr>
    </w:tbl>
    <w:p>
      <w:pPr>
        <w:spacing w:after="140"/>
      </w:pPr>
      <w:r>
        <w:rPr>
          <w:b/>
          <w:bCs/>
        </w:rPr>
        <w:t xml:space="preserve">🎉 Milestone 4 — Finish line: </w:t>
      </w:r>
      <w:r>
        <w:t xml:space="preserve">A complete portfolio, rehearsed answers, and a mentor sign-off. From here you either schedule the next technical interview or apply directly for the A2 assessment, per Pedro's recommendation.</w:t>
      </w:r>
    </w:p>
    <w:p>
      <w:r>
        <w:br w:type="page"/>
      </w:r>
    </w:p>
    <w:p>
      <w:pPr>
        <w:pStyle w:val="Heading1"/>
        <w:spacing w:after="160" w:before="320"/>
      </w:pPr>
      <w:r>
        <w:rPr>
          <w:b/>
          <w:bCs/>
          <w:color w:val="1F3864"/>
        </w:rPr>
        <w:t xml:space="preserve">Weekly rhythm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tcPr>
          <w:p>
            <w:r>
              <w:rPr>
                <w:b/>
                <w:bCs/>
                <w:color w:val="FFFFFF"/>
              </w:rPr>
              <w:t xml:space="preserve">Time block</w:t>
            </w:r>
          </w:p>
        </w:tc>
        <w:tc>
          <w:tcPr>
            <w:tcW w:type="dxa" w:w="6750"/>
            <w:shd w:fill="1F3864" w:val="clear"/>
            <w:tcMar>
              <w:top w:type="dxa" w:w="80"/>
              <w:left w:type="dxa" w:w="100"/>
              <w:bottom w:type="dxa" w:w="80"/>
              <w:right w:type="dxa" w:w="100"/>
            </w:tcMar>
          </w:tcPr>
          <w:p>
            <w:r>
              <w:rPr>
                <w:b/>
                <w:bCs/>
                <w:color w:val="FFFFFF"/>
              </w:rPr>
              <w:t xml:space="preserve">What it's for</w:t>
            </w:r>
          </w:p>
        </w:tc>
      </w:tr>
      <w:tr>
        <w:tc>
          <w:tcPr>
            <w:tcW w:type="dxa" w:w="2600"/>
            <w:shd w:fill="EAF1F1" w:val="clear"/>
            <w:tcMar>
              <w:top w:type="dxa" w:w="80"/>
              <w:left w:type="dxa" w:w="100"/>
              <w:bottom w:type="dxa" w:w="80"/>
              <w:right w:type="dxa" w:w="100"/>
            </w:tcMar>
          </w:tcPr>
          <w:p>
            <w:r>
              <w:rPr>
                <w:b/>
                <w:bCs/>
              </w:rPr>
              <w:t xml:space="preserve">~1.5 hrs</w:t>
            </w:r>
          </w:p>
        </w:tc>
        <w:tc>
          <w:tcPr>
            <w:tcW w:type="dxa" w:w="6750"/>
            <w:tcMar>
              <w:top w:type="dxa" w:w="80"/>
              <w:left w:type="dxa" w:w="100"/>
              <w:bottom w:type="dxa" w:w="80"/>
              <w:right w:type="dxa" w:w="100"/>
            </w:tcMar>
          </w:tcPr>
          <w:p>
            <w:r>
              <w:t xml:space="preserve">Mentor course module + your own notes on the week's concept</w:t>
            </w:r>
          </w:p>
        </w:tc>
      </w:tr>
      <w:tr>
        <w:tc>
          <w:tcPr>
            <w:tcW w:type="dxa" w:w="2600"/>
            <w:shd w:fill="EAF1F1" w:val="clear"/>
            <w:tcMar>
              <w:top w:type="dxa" w:w="80"/>
              <w:left w:type="dxa" w:w="100"/>
              <w:bottom w:type="dxa" w:w="80"/>
              <w:right w:type="dxa" w:w="100"/>
            </w:tcMar>
          </w:tcPr>
          <w:p>
            <w:r>
              <w:rPr>
                <w:b/>
                <w:bCs/>
              </w:rPr>
              <w:t xml:space="preserve">~1.5 hrs</w:t>
            </w:r>
          </w:p>
        </w:tc>
        <w:tc>
          <w:tcPr>
            <w:tcW w:type="dxa" w:w="6750"/>
            <w:tcMar>
              <w:top w:type="dxa" w:w="80"/>
              <w:left w:type="dxa" w:w="100"/>
              <w:bottom w:type="dxa" w:w="80"/>
              <w:right w:type="dxa" w:w="100"/>
            </w:tcMar>
          </w:tcPr>
          <w:p>
            <w:r>
              <w:t xml:space="preserve">Reading/videos to fill gaps the course doesn't cover in depth</w:t>
            </w:r>
          </w:p>
        </w:tc>
      </w:tr>
      <w:tr>
        <w:tc>
          <w:tcPr>
            <w:tcW w:type="dxa" w:w="2600"/>
            <w:shd w:fill="EAF1F1" w:val="clear"/>
            <w:tcMar>
              <w:top w:type="dxa" w:w="80"/>
              <w:left w:type="dxa" w:w="100"/>
              <w:bottom w:type="dxa" w:w="80"/>
              <w:right w:type="dxa" w:w="100"/>
            </w:tcMar>
          </w:tcPr>
          <w:p>
            <w:r>
              <w:rPr>
                <w:b/>
                <w:bCs/>
              </w:rPr>
              <w:t xml:space="preserve">~1-2 hrs</w:t>
            </w:r>
          </w:p>
        </w:tc>
        <w:tc>
          <w:tcPr>
            <w:tcW w:type="dxa" w:w="6750"/>
            <w:tcMar>
              <w:top w:type="dxa" w:w="80"/>
              <w:left w:type="dxa" w:w="100"/>
              <w:bottom w:type="dxa" w:w="80"/>
              <w:right w:type="dxa" w:w="100"/>
            </w:tcMar>
          </w:tcPr>
          <w:p>
            <w:r>
              <w:t xml:space="preserve">Hands-on practice task (listed under each week above)</w:t>
            </w:r>
          </w:p>
        </w:tc>
      </w:tr>
      <w:tr>
        <w:tc>
          <w:tcPr>
            <w:tcW w:type="dxa" w:w="2600"/>
            <w:shd w:fill="EAF1F1" w:val="clear"/>
            <w:tcMar>
              <w:top w:type="dxa" w:w="80"/>
              <w:left w:type="dxa" w:w="100"/>
              <w:bottom w:type="dxa" w:w="80"/>
              <w:right w:type="dxa" w:w="100"/>
            </w:tcMar>
          </w:tcPr>
          <w:p>
            <w:r>
              <w:rPr>
                <w:b/>
                <w:bCs/>
              </w:rPr>
              <w:t xml:space="preserve">30 min</w:t>
            </w:r>
          </w:p>
        </w:tc>
        <w:tc>
          <w:tcPr>
            <w:tcW w:type="dxa" w:w="6750"/>
            <w:tcMar>
              <w:top w:type="dxa" w:w="80"/>
              <w:left w:type="dxa" w:w="100"/>
              <w:bottom w:type="dxa" w:w="80"/>
              <w:right w:type="dxa" w:w="100"/>
            </w:tcMar>
          </w:tcPr>
          <w:p>
            <w:r>
              <w:t xml:space="preserve">Mentor sync — ask, defend, get challenged</w:t>
            </w:r>
          </w:p>
        </w:tc>
      </w:tr>
      <w:tr>
        <w:tc>
          <w:tcPr>
            <w:tcW w:type="dxa" w:w="2600"/>
            <w:shd w:fill="EAF1F1" w:val="clear"/>
            <w:tcMar>
              <w:top w:type="dxa" w:w="80"/>
              <w:left w:type="dxa" w:w="100"/>
              <w:bottom w:type="dxa" w:w="80"/>
              <w:right w:type="dxa" w:w="100"/>
            </w:tcMar>
          </w:tcPr>
          <w:p>
            <w:r>
              <w:rPr>
                <w:b/>
                <w:bCs/>
              </w:rPr>
              <w:t xml:space="preserve">15 min</w:t>
            </w:r>
          </w:p>
        </w:tc>
        <w:tc>
          <w:tcPr>
            <w:tcW w:type="dxa" w:w="6750"/>
            <w:tcMar>
              <w:top w:type="dxa" w:w="80"/>
              <w:left w:type="dxa" w:w="100"/>
              <w:bottom w:type="dxa" w:w="80"/>
              <w:right w:type="dxa" w:w="100"/>
            </w:tcMar>
          </w:tcPr>
          <w:p>
            <w:r>
              <w:t xml:space="preserve">Update your progress tracker (next page) and note one win</w:t>
            </w:r>
          </w:p>
        </w:tc>
      </w:tr>
    </w:tbl>
    <w:p>
      <w:pPr>
        <w:pStyle w:val="Heading1"/>
        <w:spacing w:after="160" w:before="320"/>
      </w:pPr>
      <w:r>
        <w:rPr>
          <w:b/>
          <w:bCs/>
          <w:color w:val="1F3864"/>
        </w:rPr>
        <w:t xml:space="preserve">Progress tracker</w:t>
      </w:r>
    </w:p>
    <w:p>
      <w:pPr>
        <w:spacing w:after="140"/>
      </w:pPr>
      <w:r>
        <w:t xml:space="preserve">Check each box as you complete it. Seeing this fill up is part of the plan — momentum is motivation.</w:t>
      </w:r>
    </w:p>
    <w:p>
      <w:pPr>
        <w:pStyle w:val="ListParagraph"/>
        <w:numPr>
          <w:ilvl w:val="0"/>
          <w:numId w:val="3"/>
        </w:numPr>
        <w:spacing w:after="60"/>
      </w:pPr>
      <w:r>
        <w:t xml:space="preserve">Week 1 — Introduction (BI Analyst role)</w:t>
      </w:r>
    </w:p>
    <w:p>
      <w:pPr>
        <w:pStyle w:val="ListParagraph"/>
        <w:numPr>
          <w:ilvl w:val="0"/>
          <w:numId w:val="3"/>
        </w:numPr>
        <w:spacing w:after="60"/>
      </w:pPr>
      <w:r>
        <w:t xml:space="preserve">Week 2 — Project Management (risk &amp; estimation)</w:t>
      </w:r>
    </w:p>
    <w:p>
      <w:pPr>
        <w:pStyle w:val="ListParagraph"/>
        <w:numPr>
          <w:ilvl w:val="0"/>
          <w:numId w:val="3"/>
        </w:numPr>
        <w:spacing w:after="60"/>
      </w:pPr>
      <w:r>
        <w:t xml:space="preserve">Week 3 — Project Discovery (elicitation) — Milestone 1 🎉</w:t>
      </w:r>
    </w:p>
    <w:p>
      <w:pPr>
        <w:pStyle w:val="ListParagraph"/>
        <w:numPr>
          <w:ilvl w:val="0"/>
          <w:numId w:val="3"/>
        </w:numPr>
        <w:spacing w:after="60"/>
      </w:pPr>
      <w:r>
        <w:t xml:space="preserve">Week 4 — Requirements in Data Projects</w:t>
      </w:r>
    </w:p>
    <w:p>
      <w:pPr>
        <w:pStyle w:val="ListParagraph"/>
        <w:numPr>
          <w:ilvl w:val="0"/>
          <w:numId w:val="3"/>
        </w:numPr>
        <w:spacing w:after="60"/>
      </w:pPr>
      <w:r>
        <w:t xml:space="preserve">Week 5 — Requirements Documentation (BA artifacts)</w:t>
      </w:r>
    </w:p>
    <w:p>
      <w:pPr>
        <w:pStyle w:val="ListParagraph"/>
        <w:numPr>
          <w:ilvl w:val="0"/>
          <w:numId w:val="3"/>
        </w:numPr>
        <w:spacing w:after="60"/>
      </w:pPr>
      <w:r>
        <w:t xml:space="preserve">Week 6 — Requirements Overview — Milestone 2 🎉</w:t>
      </w:r>
    </w:p>
    <w:p>
      <w:pPr>
        <w:pStyle w:val="ListParagraph"/>
        <w:numPr>
          <w:ilvl w:val="0"/>
          <w:numId w:val="3"/>
        </w:numPr>
        <w:spacing w:after="60"/>
      </w:pPr>
      <w:r>
        <w:t xml:space="preserve">Week 7 — Data Technology Overview (DWH/star/SCD)</w:t>
      </w:r>
    </w:p>
    <w:p>
      <w:pPr>
        <w:pStyle w:val="ListParagraph"/>
        <w:numPr>
          <w:ilvl w:val="0"/>
          <w:numId w:val="3"/>
        </w:numPr>
        <w:spacing w:after="60"/>
      </w:pPr>
      <w:r>
        <w:t xml:space="preserve">Week 8 — Data Analysis &amp; Data Profiling (data quality)</w:t>
      </w:r>
    </w:p>
    <w:p>
      <w:pPr>
        <w:pStyle w:val="ListParagraph"/>
        <w:numPr>
          <w:ilvl w:val="0"/>
          <w:numId w:val="3"/>
        </w:numPr>
        <w:spacing w:after="60"/>
      </w:pPr>
      <w:r>
        <w:t xml:space="preserve">Week 9 — Data Modeling Overview</w:t>
      </w:r>
    </w:p>
    <w:p>
      <w:pPr>
        <w:pStyle w:val="ListParagraph"/>
        <w:numPr>
          <w:ilvl w:val="0"/>
          <w:numId w:val="3"/>
        </w:numPr>
        <w:spacing w:after="60"/>
      </w:pPr>
      <w:r>
        <w:t xml:space="preserve">Week 10 — Data Governance Overview — Milestone 3 🎉</w:t>
      </w:r>
    </w:p>
    <w:p>
      <w:pPr>
        <w:pStyle w:val="ListParagraph"/>
        <w:numPr>
          <w:ilvl w:val="0"/>
          <w:numId w:val="3"/>
        </w:numPr>
        <w:spacing w:after="60"/>
      </w:pPr>
      <w:r>
        <w:t xml:space="preserve">Week 11 — Data Visualization and Dashboard Design</w:t>
      </w:r>
    </w:p>
    <w:p>
      <w:pPr>
        <w:pStyle w:val="ListParagraph"/>
        <w:numPr>
          <w:ilvl w:val="0"/>
          <w:numId w:val="3"/>
        </w:numPr>
        <w:spacing w:after="60"/>
      </w:pPr>
      <w:r>
        <w:t xml:space="preserve">Week 12 — User Acceptance Testing</w:t>
      </w:r>
    </w:p>
    <w:p>
      <w:pPr>
        <w:pStyle w:val="ListParagraph"/>
        <w:numPr>
          <w:ilvl w:val="0"/>
          <w:numId w:val="3"/>
        </w:numPr>
        <w:spacing w:after="60"/>
      </w:pPr>
      <w:r>
        <w:t xml:space="preserve">Week 13 — Service Offerings, Recap &amp; Practice — Milestone 4 🎉</w:t>
      </w:r>
    </w:p>
    <w:p>
      <w:pPr>
        <w:pStyle w:val="Heading1"/>
        <w:spacing w:after="160" w:before="320"/>
      </w:pPr>
      <w:r>
        <w:rPr>
          <w:b/>
          <w:bCs/>
          <w:color w:val="1F3864"/>
        </w:rPr>
        <w:t xml:space="preserve">A note to keep you going</w:t>
      </w:r>
    </w:p>
    <w:p>
      <w:pPr>
        <w:spacing w:after="140"/>
      </w:pPr>
      <w:r>
        <w:t xml:space="preserve">Pedro's own words were: "Stephanie has more than sufficient hands-on experience and practical exposure for a BIA A2 role." The gap he described isn't a talent gap — it's a vocabulary and framework gap, and those close fast with structured effort. You're not rebuilding your skills from scratch; you're giving language and structure to skills you already have. Three months from now, walk into that next conversation ready to lead with your approach, not your history.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lvl>
  </w:abstractNum>
  <w:abstractNum w:abstractNumId="3" w15:restartNumberingAfterBreak="0">
    <w:multiLevelType w:val="hybridMultilevel"/>
    <w:lvl w:ilvl="0" w15:tentative="1">
      <w:start w:val="1"/>
      <w:numFmt w:val="bullet"/>
      <w:lvlText w:val="☐"/>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2026-07-09T21:35:44.116Z</dcterms:created>
  <dcterms:modified xsi:type="dcterms:W3CDTF">2026-07-09T21:35:44.132Z</dcterms:modified>
</cp:coreProperties>
</file>

<file path=docProps/custom.xml><?xml version="1.0" encoding="utf-8"?>
<Properties xmlns="http://schemas.openxmlformats.org/officeDocument/2006/custom-properties" xmlns:vt="http://schemas.openxmlformats.org/officeDocument/2006/docPropsVTypes"/>
</file>