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E3A5F"/>
          <w:sz w:val="36"/>
          <w:szCs w:val="36"/>
        </w:rPr>
        <w:t xml:space="preserve">Data Analysis and Data Profiling Report</w:t>
      </w:r>
    </w:p>
    <w:p>
      <w:pPr>
        <w:spacing w:after="60" w:before="0"/>
        <w:jc w:val="center"/>
      </w:pPr>
      <w:r>
        <w:rPr>
          <w:color w:val="555555"/>
          <w:sz w:val="24"/>
          <w:szCs w:val="24"/>
        </w:rPr>
        <w:t xml:space="preserve">Sales Dashboard | BIA Mentoring Program — Module 5</w:t>
      </w:r>
    </w:p>
    <w:p>
      <w:pPr>
        <w:spacing w:after="300" w:before="0"/>
        <w:jc w:val="center"/>
      </w:pPr>
      <w:r>
        <w:rPr>
          <w:color w:val="888888"/>
          <w:sz w:val="20"/>
          <w:szCs w:val="20"/>
        </w:rPr>
        <w:t xml:space="preserve">Prepared by: Stephanie Arredondo  |  October 2026</w:t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1. Objective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The objective of this report is to examine the two datasets used to power the Sales Performance Dashboard — sales_transactions.csv and sales_targets.csv — and identify any data quality issues, gaps, or inconsistencies that could affect the reliability of the dashboard insights provided to James Rodriguez, Regional Sales Manager.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This analysis covers business-level profiling (trends, distributions, business meaning) and technical-level profiling (data types, completeness, formatting, and referential integrity).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2. Data Overview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Two comma-separated value (CSV) files serve as the data source for the Sales Dashboard: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sales_transactions.csv — contains individual sales transactions made by 8 sales representatives across 3 regions between January and September 2026.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sales_targets.csv — contains monthly revenue targets assigned to each sales representative for the same 9-month period.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Key dataset summary: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209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columns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 range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Jan 1 – Sep 29, 2026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$1,803,274.76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Avg transaction value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$8,628.11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values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0 across all fields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 TransactionIDs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customers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sales_transactions.csv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 sales reps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sales_targets.csv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records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72 (8 reps × 9 months)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sales_targets.csv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columns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sales_targets.csv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quota assigned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$2,026,971.00</w:t>
            </w:r>
          </w:p>
        </w:tc>
      </w:tr>
      <w:tr>
        <w:trPr>
          <w:tblHeader w:val="false"/>
        </w:trPr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sales_targets.csv</w:t>
            </w:r>
          </w:p>
        </w:tc>
        <w:tc>
          <w:tcPr>
            <w:tcW w:type="dxa" w:w="3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Overall attainment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89.0%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sales_targets.csv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values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0 across all fields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3. Data Profiling</w:t>
      </w:r>
    </w:p>
    <w:p>
      <w:pPr>
        <w:pStyle w:val="Heading2"/>
        <w:spacing w:after="80" w:before="200"/>
      </w:pPr>
      <w:r>
        <w:rPr>
          <w:b/>
          <w:bCs/>
          <w:color w:val="1E3A5F"/>
          <w:sz w:val="24"/>
          <w:szCs w:val="24"/>
        </w:rPr>
        <w:t xml:space="preserve">3.1 Business-Level Profiling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sales_transactions.csv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The dataset covers 9 months of sales activity (January 1 – September 29, 2026) with 209 total closed transactions, generating $1,803,274.76 in total revenue.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The West and North regions are the dominant revenue contributors at 41.5% ($747,962) and 41.3% ($745,638) respectively. The South region significantly underperforms at only 17.2% ($309,675).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Services is the largest product category by revenue (48.4%), followed by Software (36.9%) and Hardware (14.7%). This suggests the business is primarily service- and software-driven.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Ana García is the top-performing rep at an estimated $336,000, while Sarah Johnson is the lowest at $143,400 — a 2.3x performance gap that warrants closer attention.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Only 20 unique customers are present across 209 transactions. The top two customers (NovaBridge and Redwood Analytics) each appear in 17 transactions, representing ~16% of all deals each — a high customer concentration risk.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Monthly transaction volume is relatively stable, ranging from 18 (April) to 30 (January), with no clear seasonal spike. January showed the highest revenue month ($275K).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Overall quota attainment stands at 89.0%, meaning the team is collectively 11% below the assigned targets for the year-to-date period.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sales_targets.csv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The targets file is well-structured: 8 reps × 9 months = 72 records, one per rep per month, with no missing periods.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Monthly targets range from $19,444 (David Chen) to $37,023 (Robert Kim), reflecting differentiated quotas per representative.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Total target for the Jan–Sep 2026 period is $2,026,971, against $1,803,275 in actual revenue — a $223,696 shortfall.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E3A5F"/>
          <w:sz w:val="24"/>
          <w:szCs w:val="24"/>
        </w:rPr>
        <w:t xml:space="preserve">3.2 Technical-Level Profiling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sales_transactions.csv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Data types are consistent: SaleDate is formatted as YYYY-MM-DD (DATE), Amount and Quantity are numeric, and all text fields (RepName, Region, Category, CustomerName) are clean strings with no mixed-case inconsistencies.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Completeness: 0 null values across all 12 columns. Every field in every row is populated.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Uniqueness: 0 duplicate TransactionIDs detected. Each transaction has a unique identifier.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Amount outliers: 4 transactions exceed 3 standard deviations above the mean ($28,000+), with a maximum of $36,780.67. Using the IQR method, 19 transactions are classified as high-value outliers. These are not necessarily errors — they may represent legitimate enterprise deals — but should be validated.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Quantity field contains only values 1, 2, and 3 — this is a simplified field that may not reflect real sales quantities in a production environment.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CustomerName is a free-text field with no corresponding CustomerID foreign key, making it impossible to uniquely identify customers or track customer-level behavior reliably.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sales_targets.csv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Data types are consistent: PeriodDate is formatted as YYYY-MM-01, TargetAmount is numeric, and all text fields are clean.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Completeness: 0 null values across all 6 columns.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The Period column (e.g., "Jan 2026") and PeriodDate column (e.g., "2026-01-01") are redundant — both represent the same month. Period is a human-readable label while PeriodDate is the machine-readable date used for joining.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No direct foreign key links the two files at the transaction level. Joining requires matching RepID AND truncating SaleDate to month to align with PeriodDate — a non-trivial join that caused aggregation errors in Tableau when using a physical join instead of a Relationship.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4. Data Quality Assessment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The table below evaluates the dataset against standard data quality dimensions: Completeness, Accuracy, Consistency, Validity, Integrity, and Timeliness.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DQ Dimension</w:t>
            </w:r>
          </w:p>
        </w:tc>
        <w:tc>
          <w:tcPr>
            <w:tcW w:type="dxa" w:w="25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null values found in either dataset. All 209 transaction records and 72 target records are fully populated.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 — data is complete.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 validation rules at source to prevent future gaps.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Accuracy</w:t>
            </w:r>
          </w:p>
        </w:tc>
        <w:tc>
          <w:tcPr>
            <w:tcW w:type="dxa" w:w="25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transaction outliers exceed 3 standard deviations (max $36,780.67 vs mean $8,628.11). Could indicate data entry errors or legitimate large deals.</w:t>
            </w:r>
          </w:p>
        </w:tc>
        <w:tc>
          <w:tcPr>
            <w:tcW w:type="dxa" w:w="2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may distort average revenue KPI if not validated.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outlier transactions with James Rodriguez to confirm they represent real deals.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two CSVs share RepID but not a direct month-level FK. Joining on RepID + MONTH(SaleDate) = PeriodDate creates many-to-many rows, inflating aggregates in Tableau if using a physical join.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— incorrect join type produces duplicate rows and inflates revenue/target metrics.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Tableau Relationship (not Join) between the two sources, or pre-aggregate targets before joining.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Validity</w:t>
            </w:r>
          </w:p>
        </w:tc>
        <w:tc>
          <w:tcPr>
            <w:tcW w:type="dxa" w:w="25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Quantity field only contains values 1, 2, or 3. May be an oversimplification if real deals include larger quantities.</w:t>
            </w:r>
          </w:p>
        </w:tc>
        <w:tc>
          <w:tcPr>
            <w:tcW w:type="dxa" w:w="2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— does not affect revenue totals but limits quantity-based analysis.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 whether Quantity reflects actual units or is a simplified proxy.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Integrity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CustomerName is a free-text field with no CustomerID. No referential integrity to a customer dimension table.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customer-level trend analysis and repeat-purchase tracking are not possible.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CustomerID column or create a customer lookup table for future iterations.</w:t>
            </w:r>
          </w:p>
        </w:tc>
      </w:tr>
      <w:tr>
        <w:tc>
          <w:tcPr>
            <w:tcW w:type="dxa" w:w="1500"/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Timeliness</w:t>
            </w:r>
          </w:p>
        </w:tc>
        <w:tc>
          <w:tcPr>
            <w:tcW w:type="dxa" w:w="25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 covers only Jan–Sep 2026 (9 of 12 months). No historical data from prior years.</w:t>
            </w:r>
          </w:p>
        </w:tc>
        <w:tc>
          <w:tcPr>
            <w:tcW w:type="dxa" w:w="200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year-over-year comparisons and full-year forecasting are not possible.</w:t>
            </w:r>
          </w:p>
        </w:tc>
        <w:tc>
          <w:tcPr>
            <w:tcW w:type="dxa" w:w="3360"/>
            <w:shd w:fill="EBF2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 Q4 2026 data and prior-year data (2025) to enable trend and YoY analysis.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5. Gap Analysis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The following gaps were identified between what the current dataset provides and what would be needed for a fully robust, production-ready Sales Dashboard.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1 — No historical data (prior years)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Data covers January–September 2026 only.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Year-over-year (YoY) comparisons, seasonality analysis, and full-year forecasting are not possible.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High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Collect and append 2025 actuals and targets to enable trend comparisons.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2 — No CustomerID or customer dimension table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CustomerName is a free-text field with no unique identifier or segment classification.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Cannot reliably track repeat purchases, calculate customer lifetime value, or segment by account type (Enterprise, SMB, etc.).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High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Add a CustomerID column and create a separate customer dimension table with fields for segment, industry, and account tier.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3 — No return/refund or cancellation 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Only closed-won deals are present. Returns, refunds, and cancellations are not captured.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Revenue figures represent gross sales, not net revenue. This may overstate actual business performance.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Medium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Add a transaction status field (Closed Won / Returned / Cancelled) and include credit/reversal records.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4 — No pipeline or deal stage 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The dashboard only shows closed deals. There is no pipeline visibility (leads, prospects, in-negotiation).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James Rodriguez cannot forecast future revenue or identify at-risk deals before month-end.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Medium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Include an opportunities dataset with deal stage, expected close date, and probability to enable pipeline reporting.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5 — No cost or margin 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Only the revenue amount is tracked. No cost of goods sold (COGS) or margin fields exist.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Profitability analysis is not possible. A high-revenue rep may be selling at lower margins.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Low (for initial dashboard), High (for strategic reporting)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Add a margin percentage or cost field per product in the product dimension table.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Gap 6 — Complex join logic between datasets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Current State: Joining sales_transactions.csv to sales_targets.csv requires matching on RepID AND month-truncated date — there is no simple shared key.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Impact: Incorrect join method (physical Join vs. Relationship) caused data duplication and inflated metrics in the Tableau prototype.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Priority: High (already mitigated in Tableau by using Relationships, but critical for any ETL pipeline).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Recommendation: Add a SalesMonth calculated column (YYYY-MM) to sales_transactions as a pre-built join key, or pre-aggregate monthly actuals before loading.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E3A5F" w:sz="6"/>
        </w:pBdr>
        <w:spacing w:after="120" w:before="300"/>
      </w:pPr>
      <w:r>
        <w:rPr>
          <w:b/>
          <w:bCs/>
          <w:color w:val="1E3A5F"/>
          <w:sz w:val="28"/>
          <w:szCs w:val="28"/>
        </w:rPr>
        <w:t xml:space="preserve">6. Recommendations</w:t>
      </w:r>
    </w:p>
    <w:p>
      <w:pPr>
        <w:spacing w:after="100" w:before="0"/>
      </w:pPr>
      <w:r>
        <w:rPr>
          <w:b w:val="false"/>
          <w:bCs w:val="false"/>
          <w:sz w:val="22"/>
          <w:szCs w:val="22"/>
        </w:rPr>
        <w:t xml:space="preserve">Based on the profiling and gap analysis above, the following actions are recommended in priority order: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Immediate (before dashboard goes to production):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Validate the 4 outlier transactions (Amount &gt; $28,000) with James Rodriguez to confirm they are real deals and not data entry errors.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Use Tableau Relationships (not physical Joins) between the two data sources to prevent aggregation errors.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Add a SalesMonth column (YYYY-MM) to sales_transactions to simplify future joins and ETL processes.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Short-term (within 1–2 months):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Add a CustomerID and basic customer dimension table (segment, industry) to enable customer-level analysis.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Collect full Q4 2026 data to complete the annual view before year-end reporting.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Add a transaction status field to distinguish closed-won from returned or cancelled deals.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Long-term (strategic improvements):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Source 2025 historical data to enable year-over-year trend comparison.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Integrate pipeline/opportunity data to provide James with forward-looking visibility.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Include cost/margin data to move from revenue reporting to profitability reporting.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sz w:val="22"/>
          <w:szCs w:val="22"/>
        </w:rPr>
        <w:t xml:space="preserve">Establish a formal data dictionary and data governance process to maintain data quality standards as the dataset scales.</w:t>
      </w:r>
    </w:p>
    <w:p>
      <w:pPr>
        <w:spacing w:after="80" w:before="0"/>
      </w:pPr>
      <w:r>
        <w:t xml:space="preserve"/>
      </w:r>
    </w:p>
    <w:p>
      <w:pPr>
        <w:spacing w:after="0" w:before="400"/>
        <w:jc w:val="center"/>
      </w:pPr>
      <w:r>
        <w:rPr>
          <w:color w:val="888888"/>
          <w:sz w:val="18"/>
          <w:szCs w:val="18"/>
        </w:rPr>
        <w:t xml:space="preserve">BIA Mentoring Program  |  Module 5  |  Stephanie Arredondo  |  October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2026-10-15T03:59:55.822Z</dcterms:created>
  <dcterms:modified xsi:type="dcterms:W3CDTF">2026-10-15T03:59:55.823Z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