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Roboto" w:cs="Roboto" w:eastAsia="Roboto" w:hAnsi="Roboto"/>
          <w:b/>
          <w:bCs/>
          <w:sz w:val="40"/>
          <w:szCs w:val="40"/>
        </w:rPr>
        <w:t xml:space="preserve">Building a Claude Skill</w:t>
      </w:r>
    </w:p>
    <w:p>
      <w:pPr>
        <w:spacing w:after="240"/>
      </w:pPr>
      <w:r>
        <w:rPr>
          <w:rFonts w:ascii="Roboto" w:cs="Roboto" w:eastAsia="Roboto" w:hAnsi="Roboto"/>
          <w:color w:val="555555"/>
          <w:sz w:val="24"/>
          <w:szCs w:val="24"/>
        </w:rPr>
        <w:t xml:space="preserve">A practical guide, with imaging-ml-skill as the worked example</w:t>
      </w:r>
    </w:p>
    <w:p>
      <w:pPr>
        <w:spacing w:after="60"/>
      </w:pPr>
      <w:r>
        <w:rPr>
          <w:rFonts w:ascii="Roboto" w:cs="Roboto" w:eastAsia="Roboto" w:hAnsi="Roboto"/>
          <w:sz w:val="21"/>
          <w:szCs w:val="21"/>
        </w:rPr>
        <w:t xml:space="preserve">Prepared for Tazeen Shaukat</w:t>
      </w:r>
    </w:p>
    <w:p>
      <w:pPr>
        <w:spacing w:after="60"/>
      </w:pPr>
      <w:r>
        <w:rPr>
          <w:rFonts w:ascii="Roboto" w:cs="Roboto" w:eastAsia="Roboto" w:hAnsi="Roboto"/>
          <w:color w:val="555555"/>
          <w:sz w:val="21"/>
          <w:szCs w:val="21"/>
        </w:rPr>
        <w:t xml:space="preserve">Stephanie Araki · Frederick National Laboratory for Cancer Research · July 2026</w:t>
      </w:r>
    </w:p>
    <w:p>
      <w:pPr>
        <w:pBdr>
          <w:bottom w:val="single" w:color="CCCCCC" w:sz="6" w:space="1"/>
        </w:pBdr>
        <w:spacing w:after="200" w:before="60"/>
      </w:pPr>
      <w:r>
        <w:rPr>
          <w:rFonts w:ascii="Roboto" w:cs="Roboto" w:eastAsia="Roboto" w:hAnsi="Roboto"/>
          <w:sz w:val="2"/>
          <w:szCs w:val="2"/>
        </w:rPr>
        <w:t xml:space="preserve"/>
      </w:r>
    </w:p>
    <w:p>
      <w:pPr>
        <w:spacing w:after="160" w:line="276"/>
      </w:pPr>
      <w:r>
        <w:rPr>
          <w:rFonts w:ascii="Roboto" w:cs="Roboto" w:eastAsia="Roboto" w:hAnsi="Roboto"/>
          <w:sz w:val="22"/>
          <w:szCs w:val="22"/>
        </w:rPr>
        <w:t xml:space="preserve">This guide describes how to build a Claude skill from scratch. It is written to be applied to any domain, not only to cancer imaging. Where a concrete example helps, it draws on imaging-ml-skill, the skill built during this internship, including the parts of that work that went wrong.</w:t>
      </w:r>
    </w:p>
    <w:p>
      <w:pPr>
        <w:spacing w:after="160" w:line="276"/>
      </w:pPr>
      <w:r>
        <w:rPr>
          <w:rFonts w:ascii="Roboto" w:cs="Roboto" w:eastAsia="Roboto" w:hAnsi="Roboto"/>
          <w:sz w:val="22"/>
          <w:szCs w:val="22"/>
        </w:rPr>
        <w:t xml:space="preserve">The guide assumes no software engineering background. It assumes you can edit a Markdown file and run a command in a terminal.</w:t>
      </w:r>
    </w:p>
    <w:p>
      <w:pPr>
        <w:pStyle w:val="Heading1"/>
        <w:spacing w:after="180" w:before="360"/>
      </w:pPr>
      <w:r>
        <w:rPr>
          <w:rFonts w:ascii="Roboto" w:cs="Roboto" w:eastAsia="Roboto" w:hAnsi="Roboto"/>
          <w:b/>
          <w:bCs/>
          <w:color w:val="000000"/>
          <w:sz w:val="28"/>
          <w:szCs w:val="28"/>
        </w:rPr>
        <w:t xml:space="preserve">1. What a skill is</w:t>
      </w:r>
    </w:p>
    <w:p>
      <w:pPr>
        <w:spacing w:after="160" w:line="276"/>
      </w:pPr>
      <w:r>
        <w:rPr>
          <w:rFonts w:ascii="Roboto" w:cs="Roboto" w:eastAsia="Roboto" w:hAnsi="Roboto"/>
          <w:sz w:val="22"/>
          <w:szCs w:val="22"/>
        </w:rPr>
        <w:t xml:space="preserve">A skill is a folder of Markdown files that Claude reads before attempting a task. It contains no executable code and no model weights. It is instructions, written in plain prose, that load into Claude's context when a task matches the skill's description.</w:t>
      </w:r>
    </w:p>
    <w:p>
      <w:pPr>
        <w:spacing w:after="160" w:line="276"/>
      </w:pPr>
      <w:r>
        <w:rPr>
          <w:rFonts w:ascii="Roboto" w:cs="Roboto" w:eastAsia="Roboto" w:hAnsi="Roboto"/>
          <w:sz w:val="22"/>
          <w:szCs w:val="22"/>
        </w:rPr>
        <w:t xml:space="preserve">The most useful way to think about a skill is as onboarding documentation for a competent new colleague who has never worked in your field. That colleague is fast, well-read, and will confidently produce something plausible whether or not they actually know your domain. The skill exists to convert that confidence into correctness.</w:t>
      </w:r>
    </w:p>
    <w:p>
      <w:pPr>
        <w:pStyle w:val="Heading2"/>
        <w:spacing w:after="120" w:before="240"/>
      </w:pPr>
      <w:r>
        <w:rPr>
          <w:rFonts w:ascii="Roboto" w:cs="Roboto" w:eastAsia="Roboto" w:hAnsi="Roboto"/>
          <w:b/>
          <w:bCs/>
          <w:color w:val="000000"/>
          <w:sz w:val="24"/>
          <w:szCs w:val="24"/>
        </w:rPr>
        <w:t xml:space="preserve">What a skill is good for</w:t>
      </w:r>
    </w:p>
    <w:p>
      <w:pPr>
        <w:pStyle w:val="ListParagraph"/>
        <w:numPr>
          <w:ilvl w:val="0"/>
          <w:numId w:val="2"/>
        </w:numPr>
        <w:spacing w:after="100" w:line="276"/>
      </w:pPr>
      <w:r>
        <w:rPr>
          <w:rFonts w:ascii="Roboto" w:cs="Roboto" w:eastAsia="Roboto" w:hAnsi="Roboto"/>
          <w:sz w:val="22"/>
          <w:szCs w:val="22"/>
        </w:rPr>
        <w:t xml:space="preserve">Encoding domain knowledge that a general-purpose model does not reliably have, such as which parameters are valid for a particular library, or which of two similar datasets is the one that is actually usable.</w:t>
      </w:r>
    </w:p>
    <w:p>
      <w:pPr>
        <w:pStyle w:val="ListParagraph"/>
        <w:numPr>
          <w:ilvl w:val="0"/>
          <w:numId w:val="2"/>
        </w:numPr>
        <w:spacing w:after="100" w:line="276"/>
      </w:pPr>
      <w:r>
        <w:rPr>
          <w:rFonts w:ascii="Roboto" w:cs="Roboto" w:eastAsia="Roboto" w:hAnsi="Roboto"/>
          <w:sz w:val="22"/>
          <w:szCs w:val="22"/>
        </w:rPr>
        <w:t xml:space="preserve">Preventing specific, known failures. A skill is at its most valuable when it says "do not do X" about something the model would otherwise do.</w:t>
      </w:r>
    </w:p>
    <w:p>
      <w:pPr>
        <w:pStyle w:val="ListParagraph"/>
        <w:numPr>
          <w:ilvl w:val="0"/>
          <w:numId w:val="2"/>
        </w:numPr>
        <w:spacing w:after="100" w:line="276"/>
      </w:pPr>
      <w:r>
        <w:rPr>
          <w:rFonts w:ascii="Roboto" w:cs="Roboto" w:eastAsia="Roboto" w:hAnsi="Roboto"/>
          <w:sz w:val="22"/>
          <w:szCs w:val="22"/>
        </w:rPr>
        <w:t xml:space="preserve">Enforcing a process, such as gathering requirements before writing code, or flagging decisions that need expert review.</w:t>
      </w:r>
    </w:p>
    <w:p>
      <w:pPr>
        <w:pStyle w:val="Heading2"/>
        <w:spacing w:after="120" w:before="240"/>
      </w:pPr>
      <w:r>
        <w:rPr>
          <w:rFonts w:ascii="Roboto" w:cs="Roboto" w:eastAsia="Roboto" w:hAnsi="Roboto"/>
          <w:b/>
          <w:bCs/>
          <w:color w:val="000000"/>
          <w:sz w:val="24"/>
          <w:szCs w:val="24"/>
        </w:rPr>
        <w:t xml:space="preserve">What a skill is not</w:t>
      </w:r>
    </w:p>
    <w:p>
      <w:pPr>
        <w:pStyle w:val="ListParagraph"/>
        <w:numPr>
          <w:ilvl w:val="0"/>
          <w:numId w:val="2"/>
        </w:numPr>
        <w:spacing w:after="100" w:line="276"/>
      </w:pPr>
      <w:r>
        <w:rPr>
          <w:rFonts w:ascii="Roboto" w:cs="Roboto" w:eastAsia="Roboto" w:hAnsi="Roboto"/>
          <w:sz w:val="22"/>
          <w:szCs w:val="22"/>
        </w:rPr>
        <w:t xml:space="preserve">A skill is not a substitute for the underlying model's capability. It cannot teach Claude to do something it fundamentally cannot do.</w:t>
      </w:r>
    </w:p>
    <w:p>
      <w:pPr>
        <w:pStyle w:val="ListParagraph"/>
        <w:numPr>
          <w:ilvl w:val="0"/>
          <w:numId w:val="2"/>
        </w:numPr>
        <w:spacing w:after="100" w:line="276"/>
      </w:pPr>
      <w:r>
        <w:rPr>
          <w:rFonts w:ascii="Roboto" w:cs="Roboto" w:eastAsia="Roboto" w:hAnsi="Roboto"/>
          <w:sz w:val="22"/>
          <w:szCs w:val="22"/>
        </w:rPr>
        <w:t xml:space="preserve">A skill is not a place to restate what the model already knows. Instructing Claude that Python uses indentation wastes space and dilutes the instructions that matter.</w:t>
      </w:r>
    </w:p>
    <w:p>
      <w:pPr>
        <w:pStyle w:val="Heading1"/>
        <w:spacing w:after="180" w:before="360"/>
      </w:pPr>
      <w:r>
        <w:rPr>
          <w:rFonts w:ascii="Roboto" w:cs="Roboto" w:eastAsia="Roboto" w:hAnsi="Roboto"/>
          <w:b/>
          <w:bCs/>
          <w:color w:val="000000"/>
          <w:sz w:val="28"/>
          <w:szCs w:val="28"/>
        </w:rPr>
        <w:t xml:space="preserve">2. Scope the skill before writing anything</w:t>
      </w:r>
    </w:p>
    <w:p>
      <w:pPr>
        <w:spacing w:after="160" w:line="276"/>
      </w:pPr>
      <w:r>
        <w:rPr>
          <w:rFonts w:ascii="Roboto" w:cs="Roboto" w:eastAsia="Roboto" w:hAnsi="Roboto"/>
          <w:sz w:val="22"/>
          <w:szCs w:val="22"/>
        </w:rPr>
        <w:t xml:space="preserve">The single most valuable habit in this project was refusing to write until the scope was settled. Every time a document or a section was drafted before the scope conversation happened, it was rewritten afterwards.</w:t>
      </w:r>
    </w:p>
    <w:p>
      <w:pPr>
        <w:spacing w:after="160" w:line="276"/>
      </w:pPr>
      <w:r>
        <w:rPr>
          <w:rFonts w:ascii="Roboto" w:cs="Roboto" w:eastAsia="Roboto" w:hAnsi="Roboto"/>
          <w:sz w:val="22"/>
          <w:szCs w:val="22"/>
        </w:rPr>
        <w:t xml:space="preserve">Answer these four questions in writing, before you open an editor.</w:t>
      </w:r>
    </w:p>
    <w:p>
      <w:pPr>
        <w:pStyle w:val="ListParagraph"/>
        <w:numPr>
          <w:ilvl w:val="0"/>
          <w:numId w:val="3"/>
        </w:numPr>
        <w:spacing w:after="100" w:line="276"/>
      </w:pPr>
      <w:r>
        <w:rPr>
          <w:rFonts w:ascii="Roboto" w:cs="Roboto" w:eastAsia="Roboto" w:hAnsi="Roboto"/>
          <w:sz w:val="22"/>
          <w:szCs w:val="22"/>
        </w:rPr>
        <w:t xml:space="preserve">Who is the user, and what do they already know? A skill written for a radiologist and a skill written for a bioinformatician are different documents even when the task is identical.</w:t>
      </w:r>
    </w:p>
    <w:p>
      <w:pPr>
        <w:pStyle w:val="ListParagraph"/>
        <w:numPr>
          <w:ilvl w:val="0"/>
          <w:numId w:val="3"/>
        </w:numPr>
        <w:spacing w:after="100" w:line="276"/>
      </w:pPr>
      <w:r>
        <w:rPr>
          <w:rFonts w:ascii="Roboto" w:cs="Roboto" w:eastAsia="Roboto" w:hAnsi="Roboto"/>
          <w:sz w:val="22"/>
          <w:szCs w:val="22"/>
        </w:rPr>
        <w:t xml:space="preserve">What does success look like? Describe the artifact the skill should produce. "A Jupyter notebook that runs top to bottom and extracts radiomic features" is a usable answer. "Help researchers with imaging" is not.</w:t>
      </w:r>
    </w:p>
    <w:p>
      <w:pPr>
        <w:pStyle w:val="ListParagraph"/>
        <w:numPr>
          <w:ilvl w:val="0"/>
          <w:numId w:val="3"/>
        </w:numPr>
        <w:spacing w:after="100" w:line="276"/>
      </w:pPr>
      <w:r>
        <w:rPr>
          <w:rFonts w:ascii="Roboto" w:cs="Roboto" w:eastAsia="Roboto" w:hAnsi="Roboto"/>
          <w:sz w:val="22"/>
          <w:szCs w:val="22"/>
        </w:rPr>
        <w:t xml:space="preserve">What will Claude get wrong without this skill? This is the most important question, and it is the one people skip. If you cannot name at least three specific failures, you do not yet have enough to justify a skill.</w:t>
      </w:r>
    </w:p>
    <w:p>
      <w:pPr>
        <w:pStyle w:val="ListParagraph"/>
        <w:numPr>
          <w:ilvl w:val="0"/>
          <w:numId w:val="3"/>
        </w:numPr>
        <w:spacing w:after="100" w:line="276"/>
      </w:pPr>
      <w:r>
        <w:rPr>
          <w:rFonts w:ascii="Roboto" w:cs="Roboto" w:eastAsia="Roboto" w:hAnsi="Roboto"/>
          <w:sz w:val="22"/>
          <w:szCs w:val="22"/>
        </w:rPr>
        <w:t xml:space="preserve">What is deliberately out of scope? Write this down. It is the only thing that stops a skill from growing until nobody can maintain it.</w:t>
      </w:r>
    </w:p>
    <w:p>
      <w:pPr>
        <w:spacing w:after="160" w:line="276"/>
      </w:pPr>
      <w:r>
        <w:rPr>
          <w:rFonts w:ascii="Roboto" w:cs="Roboto" w:eastAsia="Roboto" w:hAnsi="Roboto"/>
          <w:sz w:val="22"/>
          <w:szCs w:val="22"/>
        </w:rPr>
        <w:t xml:space="preserve">Question three deserves particular attention, because the answer becomes the skeleton of the skill and, later, the eval suite. For imaging-ml-skill the answers were concrete: Claude would invent an IDC collection name that does not exist, it would improvise GraphQL syntax that the live endpoint rejects, it would state a cohort size it had not verified, and it would use PyRadiomics' default settings on MRI, where they are silently wrong.</w:t>
      </w:r>
    </w:p>
    <w:p>
      <w:pPr>
        <w:pStyle w:val="Heading1"/>
        <w:spacing w:after="180" w:before="360"/>
      </w:pPr>
      <w:r>
        <w:rPr>
          <w:rFonts w:ascii="Roboto" w:cs="Roboto" w:eastAsia="Roboto" w:hAnsi="Roboto"/>
          <w:b/>
          <w:bCs/>
          <w:color w:val="000000"/>
          <w:sz w:val="28"/>
          <w:szCs w:val="28"/>
        </w:rPr>
        <w:t xml:space="preserve">3. The anatomy of a skill</w:t>
      </w:r>
    </w:p>
    <w:p>
      <w:pPr>
        <w:spacing w:after="160" w:line="276"/>
      </w:pPr>
      <w:r>
        <w:rPr>
          <w:rFonts w:ascii="Roboto" w:cs="Roboto" w:eastAsia="Roboto" w:hAnsi="Roboto"/>
          <w:sz w:val="22"/>
          <w:szCs w:val="22"/>
        </w:rPr>
        <w:t xml:space="preserve">A skill is a directory. The structure below is the one imaging-ml-skill uses, and it generalizes.</w:t>
      </w:r>
    </w:p>
    <w:p>
      <w:pPr>
        <w:shd w:fill="F4F4F4" w:val="clear"/>
        <w:spacing w:after="0" w:line="240"/>
        <w:ind w:left="360"/>
      </w:pPr>
      <w:r>
        <w:rPr>
          <w:rFonts w:ascii="Consolas" w:cs="Consolas" w:eastAsia="Consolas" w:hAnsi="Consolas"/>
          <w:sz w:val="19"/>
          <w:szCs w:val="19"/>
        </w:rPr>
        <w:t xml:space="preserve">my-skill/</w:t>
      </w:r>
    </w:p>
    <w:p>
      <w:pPr>
        <w:shd w:fill="F4F4F4" w:val="clear"/>
        <w:spacing w:after="0" w:line="240"/>
        <w:ind w:left="360"/>
      </w:pPr>
      <w:r>
        <w:rPr>
          <w:rFonts w:ascii="Consolas" w:cs="Consolas" w:eastAsia="Consolas" w:hAnsi="Consolas"/>
          <w:sz w:val="19"/>
          <w:szCs w:val="19"/>
        </w:rPr>
        <w:t xml:space="preserve">├── SKILL.md              # The entry point. Claude always reads this.</w:t>
      </w:r>
    </w:p>
    <w:p>
      <w:pPr>
        <w:shd w:fill="F4F4F4" w:val="clear"/>
        <w:spacing w:after="0" w:line="240"/>
        <w:ind w:left="360"/>
      </w:pPr>
      <w:r>
        <w:rPr>
          <w:rFonts w:ascii="Consolas" w:cs="Consolas" w:eastAsia="Consolas" w:hAnsi="Consolas"/>
          <w:sz w:val="19"/>
          <w:szCs w:val="19"/>
        </w:rPr>
        <w:t xml:space="preserve">├── references/           # Detailed guides, loaded only when needed.</w:t>
      </w:r>
    </w:p>
    <w:p>
      <w:pPr>
        <w:shd w:fill="F4F4F4" w:val="clear"/>
        <w:spacing w:after="0" w:line="240"/>
        <w:ind w:left="360"/>
      </w:pPr>
      <w:r>
        <w:rPr>
          <w:rFonts w:ascii="Consolas" w:cs="Consolas" w:eastAsia="Consolas" w:hAnsi="Consolas"/>
          <w:sz w:val="19"/>
          <w:szCs w:val="19"/>
        </w:rPr>
        <w:t xml:space="preserve">│   ├── environment_setup.md</w:t>
      </w:r>
    </w:p>
    <w:p>
      <w:pPr>
        <w:shd w:fill="F4F4F4" w:val="clear"/>
        <w:spacing w:after="0" w:line="240"/>
        <w:ind w:left="360"/>
      </w:pPr>
      <w:r>
        <w:rPr>
          <w:rFonts w:ascii="Consolas" w:cs="Consolas" w:eastAsia="Consolas" w:hAnsi="Consolas"/>
          <w:sz w:val="19"/>
          <w:szCs w:val="19"/>
        </w:rPr>
        <w:t xml:space="preserve">│   ├── domain_guide.md</w:t>
      </w:r>
    </w:p>
    <w:p>
      <w:pPr>
        <w:shd w:fill="F4F4F4" w:val="clear"/>
        <w:spacing w:after="0" w:line="240"/>
        <w:ind w:left="360"/>
      </w:pPr>
      <w:r>
        <w:rPr>
          <w:rFonts w:ascii="Consolas" w:cs="Consolas" w:eastAsia="Consolas" w:hAnsi="Consolas"/>
          <w:sz w:val="19"/>
          <w:szCs w:val="19"/>
        </w:rPr>
        <w:t xml:space="preserve">│   └── ...</w:t>
      </w:r>
    </w:p>
    <w:p>
      <w:pPr>
        <w:shd w:fill="F4F4F4" w:val="clear"/>
        <w:spacing w:after="0" w:line="240"/>
        <w:ind w:left="360"/>
      </w:pPr>
      <w:r>
        <w:rPr>
          <w:rFonts w:ascii="Consolas" w:cs="Consolas" w:eastAsia="Consolas" w:hAnsi="Consolas"/>
          <w:sz w:val="19"/>
          <w:szCs w:val="19"/>
        </w:rPr>
        <w:t xml:space="preserve">├── evals/</w:t>
      </w:r>
    </w:p>
    <w:p>
      <w:pPr>
        <w:shd w:fill="F4F4F4" w:val="clear"/>
        <w:spacing w:after="0" w:line="240"/>
        <w:ind w:left="360"/>
      </w:pPr>
      <w:r>
        <w:rPr>
          <w:rFonts w:ascii="Consolas" w:cs="Consolas" w:eastAsia="Consolas" w:hAnsi="Consolas"/>
          <w:sz w:val="19"/>
          <w:szCs w:val="19"/>
        </w:rPr>
        <w:t xml:space="preserve">│   └── evals.json        # Test cases: prompts plus assertions.</w:t>
      </w:r>
    </w:p>
    <w:p>
      <w:pPr>
        <w:shd w:fill="F4F4F4" w:val="clear"/>
        <w:spacing w:after="180" w:line="240"/>
        <w:ind w:left="360"/>
      </w:pPr>
      <w:r>
        <w:rPr>
          <w:rFonts w:ascii="Consolas" w:cs="Consolas" w:eastAsia="Consolas" w:hAnsi="Consolas"/>
          <w:sz w:val="19"/>
          <w:szCs w:val="19"/>
        </w:rPr>
        <w:t xml:space="preserve">└── environment.yml       # Optional: a reproducible environment.</w:t>
      </w:r>
    </w:p>
    <w:p>
      <w:pPr>
        <w:pStyle w:val="Heading2"/>
        <w:spacing w:after="120" w:before="240"/>
      </w:pPr>
      <w:r>
        <w:rPr>
          <w:rFonts w:ascii="Roboto" w:cs="Roboto" w:eastAsia="Roboto" w:hAnsi="Roboto"/>
          <w:b/>
          <w:bCs/>
          <w:color w:val="000000"/>
          <w:sz w:val="24"/>
          <w:szCs w:val="24"/>
        </w:rPr>
        <w:t xml:space="preserve">SKILL.md</w:t>
      </w:r>
    </w:p>
    <w:p>
      <w:pPr>
        <w:spacing w:after="160" w:line="276"/>
      </w:pPr>
      <w:r>
        <w:rPr>
          <w:rFonts w:ascii="Roboto" w:cs="Roboto" w:eastAsia="Roboto" w:hAnsi="Roboto"/>
          <w:sz w:val="22"/>
          <w:szCs w:val="22"/>
        </w:rPr>
        <w:t xml:space="preserve">This is the only file guaranteed to be read. It should be short enough that a person will actually read it, and it should contain the rules that must never be missed. Anything long, optional, or consulted only in specific circumstances belongs in a reference guide.</w:t>
      </w:r>
    </w:p>
    <w:p>
      <w:pPr>
        <w:spacing w:after="160" w:line="276"/>
      </w:pPr>
      <w:r>
        <w:rPr>
          <w:rFonts w:ascii="Roboto" w:cs="Roboto" w:eastAsia="Roboto" w:hAnsi="Roboto"/>
          <w:sz w:val="22"/>
          <w:szCs w:val="22"/>
        </w:rPr>
        <w:t xml:space="preserve">SKILL.md opens with a description, which is how Claude decides whether the skill is relevant to the task at hand. Write it as a list of concrete triggering situations, not as an abstract summary. A description that says "helps with medical imaging" will fire on the wrong tasks and fail to fire on the right ones.</w:t>
      </w:r>
    </w:p>
    <w:p>
      <w:pPr>
        <w:pStyle w:val="Heading2"/>
        <w:spacing w:after="120" w:before="240"/>
      </w:pPr>
      <w:r>
        <w:rPr>
          <w:rFonts w:ascii="Roboto" w:cs="Roboto" w:eastAsia="Roboto" w:hAnsi="Roboto"/>
          <w:b/>
          <w:bCs/>
          <w:color w:val="000000"/>
          <w:sz w:val="24"/>
          <w:szCs w:val="24"/>
        </w:rPr>
        <w:t xml:space="preserve">references/</w:t>
      </w:r>
    </w:p>
    <w:p>
      <w:pPr>
        <w:spacing w:after="160" w:line="276"/>
      </w:pPr>
      <w:r>
        <w:rPr>
          <w:rFonts w:ascii="Roboto" w:cs="Roboto" w:eastAsia="Roboto" w:hAnsi="Roboto"/>
          <w:sz w:val="22"/>
          <w:szCs w:val="22"/>
        </w:rPr>
        <w:t xml:space="preserve">Reference guides are loaded on demand. They exist so that SKILL.md does not have to carry every detail, and so that a fact lives in exactly one place.</w:t>
      </w:r>
    </w:p>
    <w:p>
      <w:pPr>
        <w:spacing w:after="160" w:line="276"/>
      </w:pPr>
      <w:r>
        <w:rPr>
          <w:rFonts w:ascii="Roboto" w:cs="Roboto" w:eastAsia="Roboto" w:hAnsi="Roboto"/>
          <w:b w:val="false"/>
          <w:bCs w:val="false"/>
          <w:i w:val="false"/>
          <w:iCs w:val="false"/>
          <w:sz w:val="22"/>
          <w:szCs w:val="22"/>
        </w:rPr>
        <w:t xml:space="preserve">That last point is a rule worth stating explicitly: </w:t>
      </w:r>
      <w:r>
        <w:rPr>
          <w:rFonts w:ascii="Roboto" w:cs="Roboto" w:eastAsia="Roboto" w:hAnsi="Roboto"/>
          <w:b/>
          <w:bCs/>
          <w:i w:val="false"/>
          <w:iCs w:val="false"/>
          <w:sz w:val="22"/>
          <w:szCs w:val="22"/>
        </w:rPr>
        <w:t xml:space="preserve">one fact, one location</w:t>
      </w:r>
      <w:r>
        <w:rPr>
          <w:rFonts w:ascii="Roboto" w:cs="Roboto" w:eastAsia="Roboto" w:hAnsi="Roboto"/>
          <w:b w:val="false"/>
          <w:bCs w:val="false"/>
          <w:i w:val="false"/>
          <w:iCs w:val="false"/>
          <w:sz w:val="22"/>
          <w:szCs w:val="22"/>
        </w:rPr>
        <w:t xml:space="preserve">. If the correct PyRadiomics version appears in both SKILL.md and a reference guide, the two copies will eventually disagree, and nothing will tell you which one is stale. This happened in this project. SKILL.md documented a Python and PyRadiomics version that did not match the environment that actually worked, and the fix was to derive the pins from </w:t>
      </w:r>
      <w:r>
        <w:rPr>
          <w:rFonts w:ascii="Consolas" w:cs="Consolas" w:eastAsia="Consolas" w:hAnsi="Consolas"/>
          <w:b w:val="false"/>
          <w:bCs w:val="false"/>
          <w:i w:val="false"/>
          <w:iCs w:val="false"/>
          <w:sz w:val="20"/>
          <w:szCs w:val="20"/>
        </w:rPr>
        <w:t xml:space="preserve">pip freeze</w:t>
      </w:r>
      <w:r>
        <w:rPr>
          <w:rFonts w:ascii="Roboto" w:cs="Roboto" w:eastAsia="Roboto" w:hAnsi="Roboto"/>
          <w:b w:val="false"/>
          <w:bCs w:val="false"/>
          <w:i w:val="false"/>
          <w:iCs w:val="false"/>
          <w:sz w:val="22"/>
          <w:szCs w:val="22"/>
        </w:rPr>
        <w:t xml:space="preserve"> in the verified environment rather than from what the documentation aspired to.</w:t>
      </w:r>
    </w:p>
    <w:p>
      <w:pPr>
        <w:pStyle w:val="Heading2"/>
        <w:spacing w:after="120" w:before="240"/>
      </w:pPr>
      <w:r>
        <w:rPr>
          <w:rFonts w:ascii="Roboto" w:cs="Roboto" w:eastAsia="Roboto" w:hAnsi="Roboto"/>
          <w:b/>
          <w:bCs/>
          <w:color w:val="000000"/>
          <w:sz w:val="24"/>
          <w:szCs w:val="24"/>
        </w:rPr>
        <w:t xml:space="preserve">evals/</w:t>
      </w:r>
    </w:p>
    <w:p>
      <w:pPr>
        <w:spacing w:after="160" w:line="276"/>
      </w:pPr>
      <w:r>
        <w:rPr>
          <w:rFonts w:ascii="Roboto" w:cs="Roboto" w:eastAsia="Roboto" w:hAnsi="Roboto"/>
          <w:sz w:val="22"/>
          <w:szCs w:val="22"/>
        </w:rPr>
        <w:t xml:space="preserve">Evals are test cases. Each one is a prompt plus a list of assertions about what a correct response must and must not contain. They are covered in Section 6.</w:t>
      </w:r>
    </w:p>
    <w:p>
      <w:pPr>
        <w:pStyle w:val="Heading1"/>
        <w:spacing w:after="180" w:before="360"/>
      </w:pPr>
      <w:r>
        <w:rPr>
          <w:rFonts w:ascii="Roboto" w:cs="Roboto" w:eastAsia="Roboto" w:hAnsi="Roboto"/>
          <w:b/>
          <w:bCs/>
          <w:color w:val="000000"/>
          <w:sz w:val="28"/>
          <w:szCs w:val="28"/>
        </w:rPr>
        <w:t xml:space="preserve">4. Writing SKILL.md</w:t>
      </w:r>
    </w:p>
    <w:p>
      <w:pPr>
        <w:spacing w:after="160" w:line="276"/>
      </w:pPr>
      <w:r>
        <w:rPr>
          <w:rFonts w:ascii="Roboto" w:cs="Roboto" w:eastAsia="Roboto" w:hAnsi="Roboto"/>
          <w:sz w:val="22"/>
          <w:szCs w:val="22"/>
        </w:rPr>
        <w:t xml:space="preserve">The sections below are the ones that carried weight in imaging-ml-skill. Not every skill needs all of them, but most skills that guide a multi-step task need something like each.</w:t>
      </w:r>
    </w:p>
    <w:p>
      <w:pPr>
        <w:pStyle w:val="Heading2"/>
        <w:spacing w:after="120" w:before="240"/>
      </w:pPr>
      <w:r>
        <w:rPr>
          <w:rFonts w:ascii="Roboto" w:cs="Roboto" w:eastAsia="Roboto" w:hAnsi="Roboto"/>
          <w:b/>
          <w:bCs/>
          <w:color w:val="000000"/>
          <w:sz w:val="24"/>
          <w:szCs w:val="24"/>
        </w:rPr>
        <w:t xml:space="preserve">Intake: gather requirements before producing anything</w:t>
      </w:r>
    </w:p>
    <w:p>
      <w:pPr>
        <w:spacing w:after="160" w:line="276"/>
      </w:pPr>
      <w:r>
        <w:rPr>
          <w:rFonts w:ascii="Roboto" w:cs="Roboto" w:eastAsia="Roboto" w:hAnsi="Roboto"/>
          <w:sz w:val="22"/>
          <w:szCs w:val="22"/>
        </w:rPr>
        <w:t xml:space="preserve">Claude's default behavior is to be helpful immediately. Given a vague request, it will produce a plausible artifact rather than ask what was actually wanted. For any task where a wrong assumption is expensive, the skill must override this.</w:t>
      </w:r>
    </w:p>
    <w:p>
      <w:pPr>
        <w:spacing w:after="160" w:line="276"/>
      </w:pPr>
      <w:r>
        <w:rPr>
          <w:rFonts w:ascii="Roboto" w:cs="Roboto" w:eastAsia="Roboto" w:hAnsi="Roboto"/>
          <w:sz w:val="22"/>
          <w:szCs w:val="22"/>
        </w:rPr>
        <w:t xml:space="preserve">State the required fields explicitly, and state the prohibition explicitly. The prohibition is the part that does the work:</w:t>
      </w:r>
    </w:p>
    <w:p>
      <w:pPr>
        <w:shd w:fill="F4F4F4" w:val="clear"/>
        <w:spacing w:after="0" w:line="240"/>
        <w:ind w:left="360"/>
      </w:pPr>
      <w:r>
        <w:rPr>
          <w:rFonts w:ascii="Consolas" w:cs="Consolas" w:eastAsia="Consolas" w:hAnsi="Consolas"/>
          <w:sz w:val="19"/>
          <w:szCs w:val="19"/>
        </w:rPr>
        <w:t xml:space="preserve">Do not write any code until all five required fields are collected.</w:t>
      </w:r>
    </w:p>
    <w:p>
      <w:pPr>
        <w:shd w:fill="F4F4F4" w:val="clear"/>
        <w:spacing w:after="0" w:line="240"/>
        <w:ind w:left="360"/>
      </w:pPr>
      <w:r>
        <w:rPr>
          <w:rFonts w:ascii="Consolas" w:cs="Consolas" w:eastAsia="Consolas" w:hAnsi="Consolas"/>
          <w:sz w:val="19"/>
          <w:szCs w:val="19"/>
        </w:rPr>
        <w:t xml:space="preserve">If the researcher's question is vague, ask one question at a time,</w:t>
      </w:r>
    </w:p>
    <w:p>
      <w:pPr>
        <w:shd w:fill="F4F4F4" w:val="clear"/>
        <w:spacing w:after="0" w:line="240"/>
        <w:ind w:left="360"/>
      </w:pPr>
      <w:r>
        <w:rPr>
          <w:rFonts w:ascii="Consolas" w:cs="Consolas" w:eastAsia="Consolas" w:hAnsi="Consolas"/>
          <w:sz w:val="19"/>
          <w:szCs w:val="19"/>
        </w:rPr>
        <w:t xml:space="preserve">beginning with cancer type. Ask no more than five questions in a</w:t>
      </w:r>
    </w:p>
    <w:p>
      <w:pPr>
        <w:shd w:fill="F4F4F4" w:val="clear"/>
        <w:spacing w:after="180" w:line="240"/>
        <w:ind w:left="360"/>
      </w:pPr>
      <w:r>
        <w:rPr>
          <w:rFonts w:ascii="Consolas" w:cs="Consolas" w:eastAsia="Consolas" w:hAnsi="Consolas"/>
          <w:sz w:val="19"/>
          <w:szCs w:val="19"/>
        </w:rPr>
        <w:t xml:space="preserve">single message.</w:t>
      </w:r>
    </w:p>
    <w:p>
      <w:pPr>
        <w:spacing w:after="160" w:line="276"/>
      </w:pPr>
      <w:r>
        <w:rPr>
          <w:rFonts w:ascii="Roboto" w:cs="Roboto" w:eastAsia="Roboto" w:hAnsi="Roboto"/>
          <w:sz w:val="22"/>
          <w:szCs w:val="22"/>
        </w:rPr>
        <w:t xml:space="preserve">Write rules as prohibitions wherever you can. "Do not name a collection you have not verified exists" is enforceable and testable. "Be careful about collection names" is neither.</w:t>
      </w:r>
    </w:p>
    <w:p>
      <w:pPr>
        <w:pStyle w:val="Heading2"/>
        <w:spacing w:after="120" w:before="240"/>
      </w:pPr>
      <w:r>
        <w:rPr>
          <w:rFonts w:ascii="Roboto" w:cs="Roboto" w:eastAsia="Roboto" w:hAnsi="Roboto"/>
          <w:b/>
          <w:bCs/>
          <w:color w:val="000000"/>
          <w:sz w:val="24"/>
          <w:szCs w:val="24"/>
        </w:rPr>
        <w:t xml:space="preserve">Routing: decide which path the task takes</w:t>
      </w:r>
    </w:p>
    <w:p>
      <w:pPr>
        <w:spacing w:after="160" w:line="276"/>
      </w:pPr>
      <w:r>
        <w:rPr>
          <w:rFonts w:ascii="Roboto" w:cs="Roboto" w:eastAsia="Roboto" w:hAnsi="Roboto"/>
          <w:sz w:val="22"/>
          <w:szCs w:val="22"/>
        </w:rPr>
        <w:t xml:space="preserve">If your skill covers more than one workflow, say plainly how to choose between them, and say which one is the common case. imaging-ml-skill spans two data commons, and the routing section originally treated them as equal partners. In practice the cross-commons pathway is rare, because it requires matching participant identifiers across systems and clearing a dbGaP authorization barrier. The single-source pathway is what almost everyone actually needs. The skill was underserving its most common use case because the documentation had not said which case was common.</w:t>
      </w:r>
    </w:p>
    <w:p>
      <w:pPr>
        <w:pStyle w:val="Heading2"/>
        <w:spacing w:after="120" w:before="240"/>
      </w:pPr>
      <w:r>
        <w:rPr>
          <w:rFonts w:ascii="Roboto" w:cs="Roboto" w:eastAsia="Roboto" w:hAnsi="Roboto"/>
          <w:b/>
          <w:bCs/>
          <w:color w:val="000000"/>
          <w:sz w:val="24"/>
          <w:szCs w:val="24"/>
        </w:rPr>
        <w:t xml:space="preserve">Checkpoints: force human review at the right moments</w:t>
      </w:r>
    </w:p>
    <w:p>
      <w:pPr>
        <w:spacing w:after="160" w:line="276"/>
      </w:pPr>
      <w:r>
        <w:rPr>
          <w:rFonts w:ascii="Roboto" w:cs="Roboto" w:eastAsia="Roboto" w:hAnsi="Roboto"/>
          <w:sz w:val="22"/>
          <w:szCs w:val="22"/>
        </w:rPr>
        <w:t xml:space="preserve">Some decisions cannot be delegated. In a radiomics pipeline the choice of tumor mask changes every downstream number, and the correct choice depends on the clinical question and the imaging protocol. Claude should not make that choice silently, and it should not refuse to proceed either.</w:t>
      </w:r>
    </w:p>
    <w:p>
      <w:pPr>
        <w:spacing w:after="160" w:line="276"/>
      </w:pPr>
      <w:r>
        <w:rPr>
          <w:rFonts w:ascii="Roboto" w:cs="Roboto" w:eastAsia="Roboto" w:hAnsi="Roboto"/>
          <w:sz w:val="22"/>
          <w:szCs w:val="22"/>
        </w:rPr>
        <w:t xml:space="preserve">The pattern that worked was to have the skill emit a marked comment block into the generated artifact, naming the decision, stating what was chosen, and asking for expert review. The work continues; the decision is made visible rather than buried.</w:t>
      </w:r>
    </w:p>
    <w:p>
      <w:pPr>
        <w:shd w:fill="F4F4F4" w:val="clear"/>
        <w:spacing w:after="0" w:line="240"/>
        <w:ind w:left="360"/>
      </w:pPr>
      <w:r>
        <w:rPr>
          <w:rFonts w:ascii="Consolas" w:cs="Consolas" w:eastAsia="Consolas" w:hAnsi="Consolas"/>
          <w:sz w:val="19"/>
          <w:szCs w:val="19"/>
        </w:rPr>
        <w:t xml:space="preserve"># METHODOLOGICAL CHECKPOINT CP-01: Tumor mask selection</w:t>
      </w:r>
    </w:p>
    <w:p>
      <w:pPr>
        <w:shd w:fill="F4F4F4" w:val="clear"/>
        <w:spacing w:after="0" w:line="240"/>
        <w:ind w:left="360"/>
      </w:pPr>
      <w:r>
        <w:rPr>
          <w:rFonts w:ascii="Consolas" w:cs="Consolas" w:eastAsia="Consolas" w:hAnsi="Consolas"/>
          <w:sz w:val="19"/>
          <w:szCs w:val="19"/>
        </w:rPr>
        <w:t xml:space="preserve"># The segmentation mask determines which voxels are included.</w:t>
      </w:r>
    </w:p>
    <w:p>
      <w:pPr>
        <w:shd w:fill="F4F4F4" w:val="clear"/>
        <w:spacing w:after="0" w:line="240"/>
        <w:ind w:left="360"/>
      </w:pPr>
      <w:r>
        <w:rPr>
          <w:rFonts w:ascii="Consolas" w:cs="Consolas" w:eastAsia="Consolas" w:hAnsi="Consolas"/>
          <w:sz w:val="19"/>
          <w:szCs w:val="19"/>
        </w:rPr>
        <w:t xml:space="preserve"># This choice significantly affects results and should be validated</w:t>
      </w:r>
    </w:p>
    <w:p>
      <w:pPr>
        <w:shd w:fill="F4F4F4" w:val="clear"/>
        <w:spacing w:after="0" w:line="240"/>
        <w:ind w:left="360"/>
      </w:pPr>
      <w:r>
        <w:rPr>
          <w:rFonts w:ascii="Consolas" w:cs="Consolas" w:eastAsia="Consolas" w:hAnsi="Consolas"/>
          <w:sz w:val="19"/>
          <w:szCs w:val="19"/>
        </w:rPr>
        <w:t xml:space="preserve"># by an imaging expert familiar with your cancer type.</w:t>
      </w:r>
    </w:p>
    <w:p>
      <w:pPr>
        <w:shd w:fill="F4F4F4" w:val="clear"/>
        <w:spacing w:after="180" w:line="240"/>
        <w:ind w:left="360"/>
      </w:pPr>
      <w:r>
        <w:rPr>
          <w:rFonts w:ascii="Consolas" w:cs="Consolas" w:eastAsia="Consolas" w:hAnsi="Consolas"/>
          <w:sz w:val="19"/>
          <w:szCs w:val="19"/>
        </w:rPr>
        <w:t xml:space="preserve"># Current selection: whole tumor (edema + enhancing + necrosis)</w:t>
      </w:r>
    </w:p>
    <w:p>
      <w:pPr>
        <w:spacing w:after="160" w:line="276"/>
      </w:pPr>
      <w:r>
        <w:rPr>
          <w:rFonts w:ascii="Roboto" w:cs="Roboto" w:eastAsia="Roboto" w:hAnsi="Roboto"/>
          <w:sz w:val="22"/>
          <w:szCs w:val="22"/>
        </w:rPr>
        <w:t xml:space="preserve">Every generated notebook then ends with a table of the checkpoints that fired, so that nothing depends on the reader noticing a comment buried in cell forty.</w:t>
      </w:r>
    </w:p>
    <w:p>
      <w:pPr>
        <w:pStyle w:val="Heading1"/>
        <w:spacing w:after="180" w:before="360"/>
      </w:pPr>
      <w:r>
        <w:rPr>
          <w:rFonts w:ascii="Roboto" w:cs="Roboto" w:eastAsia="Roboto" w:hAnsi="Roboto"/>
          <w:b/>
          <w:bCs/>
          <w:color w:val="000000"/>
          <w:sz w:val="28"/>
          <w:szCs w:val="28"/>
        </w:rPr>
        <w:t xml:space="preserve">5. Writing reference guides</w:t>
      </w:r>
    </w:p>
    <w:p>
      <w:pPr>
        <w:spacing w:after="160" w:line="276"/>
      </w:pPr>
      <w:r>
        <w:rPr>
          <w:rFonts w:ascii="Roboto" w:cs="Roboto" w:eastAsia="Roboto" w:hAnsi="Roboto"/>
          <w:sz w:val="22"/>
          <w:szCs w:val="22"/>
        </w:rPr>
        <w:t xml:space="preserve">A reference guide should teach the reasoning, not just the answer. A guide that says "set binWidth to 5" is obeyed until someone changes datasets, at which point it is obeyed wrongly. A guide that explains that CT values are physically calibrated and MR values are arbitrary, and that a fixed bin width therefore means something different for every MR patient, transfers a judgment rather than a constant.</w:t>
      </w:r>
    </w:p>
    <w:p>
      <w:pPr>
        <w:spacing w:after="160" w:line="276"/>
      </w:pPr>
      <w:r>
        <w:rPr>
          <w:rFonts w:ascii="Roboto" w:cs="Roboto" w:eastAsia="Roboto" w:hAnsi="Roboto"/>
          <w:sz w:val="22"/>
          <w:szCs w:val="22"/>
        </w:rPr>
        <w:t xml:space="preserve">Two conventions are worth adopting, both learned in this project.</w:t>
      </w:r>
    </w:p>
    <w:p>
      <w:pPr>
        <w:spacing w:after="160" w:line="276"/>
      </w:pPr>
      <w:r>
        <w:rPr>
          <w:rFonts w:ascii="Roboto" w:cs="Roboto" w:eastAsia="Roboto" w:hAnsi="Roboto"/>
          <w:b/>
          <w:bCs/>
          <w:i w:val="false"/>
          <w:iCs w:val="false"/>
          <w:sz w:val="22"/>
          <w:szCs w:val="22"/>
        </w:rPr>
        <w:t xml:space="preserve">Give every guide a Status section, and put the description before it. </w:t>
      </w:r>
      <w:r>
        <w:rPr>
          <w:rFonts w:ascii="Roboto" w:cs="Roboto" w:eastAsia="Roboto" w:hAnsi="Roboto"/>
          <w:b w:val="false"/>
          <w:bCs w:val="false"/>
          <w:i w:val="false"/>
          <w:iCs w:val="false"/>
          <w:sz w:val="22"/>
          <w:szCs w:val="22"/>
        </w:rPr>
        <w:t xml:space="preserve">The Status section states what has actually been tested and what has not. This is uncomfortable to write and it is the most useful part of the document. The alternative is a guide that reads as authoritative throughout, where the reader cannot tell which claims were verified and which were plausible when someone typed them.</w:t>
      </w:r>
    </w:p>
    <w:p>
      <w:pPr>
        <w:spacing w:after="160" w:line="276"/>
      </w:pPr>
      <w:r>
        <w:rPr>
          <w:rFonts w:ascii="Roboto" w:cs="Roboto" w:eastAsia="Roboto" w:hAnsi="Roboto"/>
          <w:b/>
          <w:bCs/>
          <w:i w:val="false"/>
          <w:iCs w:val="false"/>
          <w:sz w:val="22"/>
          <w:szCs w:val="22"/>
        </w:rPr>
        <w:t xml:space="preserve">Say what was tested, on what, and where it stops. </w:t>
      </w:r>
      <w:r>
        <w:rPr>
          <w:rFonts w:ascii="Roboto" w:cs="Roboto" w:eastAsia="Roboto" w:hAnsi="Roboto"/>
          <w:b w:val="false"/>
          <w:bCs w:val="false"/>
          <w:i w:val="false"/>
          <w:iCs w:val="false"/>
          <w:sz w:val="22"/>
          <w:szCs w:val="22"/>
        </w:rPr>
        <w:t xml:space="preserve">The environment guide in imaging-ml-skill states that the configuration was confirmed on one machine, a MacBook Air with an Apple chip, and that it has not been confirmed on Windows, Linux, or Intel. That sentence is worth more than a page of general advice, because it tells the next person exactly how much weight the claim will bear.</w:t>
      </w:r>
    </w:p>
    <w:p>
      <w:pPr>
        <w:pStyle w:val="Heading1"/>
        <w:spacing w:after="180" w:before="360"/>
      </w:pPr>
      <w:r>
        <w:rPr>
          <w:rFonts w:ascii="Roboto" w:cs="Roboto" w:eastAsia="Roboto" w:hAnsi="Roboto"/>
          <w:b/>
          <w:bCs/>
          <w:color w:val="000000"/>
          <w:sz w:val="28"/>
          <w:szCs w:val="28"/>
        </w:rPr>
        <w:t xml:space="preserve">6. Evals: testing that the skill actually works</w:t>
      </w:r>
    </w:p>
    <w:p>
      <w:pPr>
        <w:spacing w:after="160" w:line="276"/>
      </w:pPr>
      <w:r>
        <w:rPr>
          <w:rFonts w:ascii="Roboto" w:cs="Roboto" w:eastAsia="Roboto" w:hAnsi="Roboto"/>
          <w:sz w:val="22"/>
          <w:szCs w:val="22"/>
        </w:rPr>
        <w:t xml:space="preserve">An eval is a prompt, run twice: once with the skill loaded and once without. The comparison is the point. If the skill-enabled run is no better than the baseline, the skill is not earning its place.</w:t>
      </w:r>
    </w:p>
    <w:p>
      <w:pPr>
        <w:spacing w:after="160" w:line="276"/>
      </w:pPr>
      <w:r>
        <w:rPr>
          <w:rFonts w:ascii="Roboto" w:cs="Roboto" w:eastAsia="Roboto" w:hAnsi="Roboto"/>
          <w:sz w:val="22"/>
          <w:szCs w:val="22"/>
        </w:rPr>
        <w:t xml:space="preserve">Each eval carries assertions, which are statements that must hold in a correct response. Write both kinds:</w:t>
      </w:r>
    </w:p>
    <w:p>
      <w:pPr>
        <w:pStyle w:val="ListParagraph"/>
        <w:numPr>
          <w:ilvl w:val="0"/>
          <w:numId w:val="2"/>
        </w:numPr>
        <w:spacing w:after="100" w:line="276"/>
      </w:pPr>
      <w:r>
        <w:rPr>
          <w:rFonts w:ascii="Roboto" w:cs="Roboto" w:eastAsia="Roboto" w:hAnsi="Roboto"/>
          <w:sz w:val="22"/>
          <w:szCs w:val="22"/>
        </w:rPr>
        <w:t xml:space="preserve">Negative assertions describe what must not happen. The response does not name a collection that does not exist. The response does not state a sample size it has not verified. These test that failures are prevented.</w:t>
      </w:r>
    </w:p>
    <w:p>
      <w:pPr>
        <w:pStyle w:val="ListParagraph"/>
        <w:numPr>
          <w:ilvl w:val="0"/>
          <w:numId w:val="2"/>
        </w:numPr>
        <w:spacing w:after="100" w:line="276"/>
      </w:pPr>
      <w:r>
        <w:rPr>
          <w:rFonts w:ascii="Roboto" w:cs="Roboto" w:eastAsia="Roboto" w:hAnsi="Roboto"/>
          <w:sz w:val="22"/>
          <w:szCs w:val="22"/>
        </w:rPr>
        <w:t xml:space="preserve">Positive assertions describe what must happen. The response collects all five required fields. The response asks at most five questions in one message. The response does not write code before intake is complete. These test that the guidance is actually followed.</w:t>
      </w:r>
    </w:p>
    <w:p>
      <w:pPr>
        <w:spacing w:after="160" w:line="276"/>
      </w:pPr>
      <w:r>
        <w:rPr>
          <w:rFonts w:ascii="Roboto" w:cs="Roboto" w:eastAsia="Roboto" w:hAnsi="Roboto"/>
          <w:sz w:val="22"/>
          <w:szCs w:val="22"/>
        </w:rPr>
        <w:t xml:space="preserve">Write both kinds, and check the balance. This is where imaging-ml-skill's eval suite fell short, and the failure is instructive. The intake section had nine assertions, of which seven were negative. The suite therefore demonstrated convincingly that the skill avoids hallucinating, and said almost nothing about whether the skill does the thing it was written to do. A run could satisfy every assertion while violating every behavioral rule in the section.</w:t>
      </w:r>
    </w:p>
    <w:p>
      <w:pPr>
        <w:spacing w:after="160" w:line="276"/>
      </w:pPr>
      <w:r>
        <w:rPr>
          <w:rFonts w:ascii="Roboto" w:cs="Roboto" w:eastAsia="Roboto" w:hAnsi="Roboto"/>
          <w:sz w:val="22"/>
          <w:szCs w:val="22"/>
        </w:rPr>
        <w:t xml:space="preserve">The lesson generalizes. Negative assertions are easier to write, so they accumulate, and a suite made only of them measures safety rather than usefulness.</w:t>
      </w:r>
    </w:p>
    <w:p>
      <w:pPr>
        <w:pStyle w:val="Heading2"/>
        <w:spacing w:after="120" w:before="240"/>
      </w:pPr>
      <w:r>
        <w:rPr>
          <w:rFonts w:ascii="Roboto" w:cs="Roboto" w:eastAsia="Roboto" w:hAnsi="Roboto"/>
          <w:b/>
          <w:bCs/>
          <w:color w:val="000000"/>
          <w:sz w:val="24"/>
          <w:szCs w:val="24"/>
        </w:rPr>
        <w:t xml:space="preserve">Two failure modes to watch for</w:t>
      </w:r>
    </w:p>
    <w:p>
      <w:pPr>
        <w:spacing w:after="160" w:line="276"/>
      </w:pPr>
      <w:r>
        <w:rPr>
          <w:rFonts w:ascii="Roboto" w:cs="Roboto" w:eastAsia="Roboto" w:hAnsi="Roboto"/>
          <w:b/>
          <w:bCs/>
          <w:i w:val="false"/>
          <w:iCs w:val="false"/>
          <w:sz w:val="22"/>
          <w:szCs w:val="22"/>
        </w:rPr>
        <w:t xml:space="preserve">Evals run against an empty reference guide test nothing. </w:t>
      </w:r>
      <w:r>
        <w:rPr>
          <w:rFonts w:ascii="Roboto" w:cs="Roboto" w:eastAsia="Roboto" w:hAnsi="Roboto"/>
          <w:b w:val="false"/>
          <w:bCs w:val="false"/>
          <w:i w:val="false"/>
          <w:iCs w:val="false"/>
          <w:sz w:val="22"/>
          <w:szCs w:val="22"/>
        </w:rPr>
        <w:t xml:space="preserve">If SKILL.md points at a guide and that guide is empty, the run exercises the skill's fallback behavior, not its guidance. In this project a full eval round was run while two of four reference guides were empty, which means those results describe how gracefully the skill fails rather than how well it performs.</w:t>
      </w:r>
    </w:p>
    <w:p>
      <w:pPr>
        <w:spacing w:after="160" w:line="276"/>
      </w:pPr>
      <w:r>
        <w:rPr>
          <w:rFonts w:ascii="Roboto" w:cs="Roboto" w:eastAsia="Roboto" w:hAnsi="Roboto"/>
          <w:b/>
          <w:bCs/>
          <w:i w:val="false"/>
          <w:iCs w:val="false"/>
          <w:sz w:val="22"/>
          <w:szCs w:val="22"/>
        </w:rPr>
        <w:t xml:space="preserve">Changing the skill silently invalidates the evals that covered it. </w:t>
      </w:r>
      <w:r>
        <w:rPr>
          <w:rFonts w:ascii="Roboto" w:cs="Roboto" w:eastAsia="Roboto" w:hAnsi="Roboto"/>
          <w:b w:val="false"/>
          <w:bCs w:val="false"/>
          <w:i w:val="false"/>
          <w:iCs w:val="false"/>
          <w:sz w:val="22"/>
          <w:szCs w:val="22"/>
        </w:rPr>
        <w:t xml:space="preserve">Adding a new routing rule to imaging-ml-skill made the existing routing evals obsolete: they still pass, and they now test a version of the skill that no longer exists. Nothing in the repository reports this. Treat evals as coupled to the sections they test, and re-check them whenever you change a section.</w:t>
      </w:r>
    </w:p>
    <w:p>
      <w:pPr>
        <w:pStyle w:val="Heading2"/>
        <w:spacing w:after="120" w:before="240"/>
      </w:pPr>
      <w:r>
        <w:rPr>
          <w:rFonts w:ascii="Roboto" w:cs="Roboto" w:eastAsia="Roboto" w:hAnsi="Roboto"/>
          <w:b/>
          <w:bCs/>
          <w:color w:val="000000"/>
          <w:sz w:val="24"/>
          <w:szCs w:val="24"/>
        </w:rPr>
        <w:t xml:space="preserve">Recording the run</w:t>
      </w:r>
    </w:p>
    <w:p>
      <w:pPr>
        <w:spacing w:after="160" w:line="276"/>
      </w:pPr>
      <w:r>
        <w:rPr>
          <w:rFonts w:ascii="Roboto" w:cs="Roboto" w:eastAsia="Roboto" w:hAnsi="Roboto"/>
          <w:sz w:val="22"/>
          <w:szCs w:val="22"/>
        </w:rPr>
        <w:t xml:space="preserve">Record which model was tested, on what date, and how many runs were averaged. A benchmark that reports a score without recording the model that produced it cannot be reproduced or compared against, and three runs reporting a clean 100 percent against a noisy baseline is a much weaker claim than it looks.</w:t>
      </w:r>
    </w:p>
    <w:p>
      <w:pPr>
        <w:pStyle w:val="Heading1"/>
        <w:spacing w:after="180" w:before="360"/>
      </w:pPr>
      <w:r>
        <w:rPr>
          <w:rFonts w:ascii="Roboto" w:cs="Roboto" w:eastAsia="Roboto" w:hAnsi="Roboto"/>
          <w:b/>
          <w:bCs/>
          <w:color w:val="000000"/>
          <w:sz w:val="28"/>
          <w:szCs w:val="28"/>
        </w:rPr>
        <w:t xml:space="preserve">7. The build loop</w:t>
      </w:r>
    </w:p>
    <w:p>
      <w:pPr>
        <w:spacing w:after="160" w:line="276"/>
      </w:pPr>
      <w:r>
        <w:rPr>
          <w:rFonts w:ascii="Roboto" w:cs="Roboto" w:eastAsia="Roboto" w:hAnsi="Roboto"/>
          <w:sz w:val="22"/>
          <w:szCs w:val="22"/>
        </w:rPr>
        <w:t xml:space="preserve">In practice the work is not linear. The loop that produced imaging-ml-skill was roughly this:</w:t>
      </w:r>
    </w:p>
    <w:p>
      <w:pPr>
        <w:pStyle w:val="ListParagraph"/>
        <w:numPr>
          <w:ilvl w:val="0"/>
          <w:numId w:val="3"/>
        </w:numPr>
        <w:spacing w:after="100" w:line="276"/>
      </w:pPr>
      <w:r>
        <w:rPr>
          <w:rFonts w:ascii="Roboto" w:cs="Roboto" w:eastAsia="Roboto" w:hAnsi="Roboto"/>
          <w:sz w:val="22"/>
          <w:szCs w:val="22"/>
        </w:rPr>
        <w:t xml:space="preserve">Scope the skill in conversation, and write the scope down.</w:t>
      </w:r>
    </w:p>
    <w:p>
      <w:pPr>
        <w:pStyle w:val="ListParagraph"/>
        <w:numPr>
          <w:ilvl w:val="0"/>
          <w:numId w:val="3"/>
        </w:numPr>
        <w:spacing w:after="100" w:line="276"/>
      </w:pPr>
      <w:r>
        <w:rPr>
          <w:rFonts w:ascii="Roboto" w:cs="Roboto" w:eastAsia="Roboto" w:hAnsi="Roboto"/>
          <w:sz w:val="22"/>
          <w:szCs w:val="22"/>
        </w:rPr>
        <w:t xml:space="preserve">Draft SKILL.md with the rules that must never be missed.</w:t>
      </w:r>
    </w:p>
    <w:p>
      <w:pPr>
        <w:pStyle w:val="ListParagraph"/>
        <w:numPr>
          <w:ilvl w:val="0"/>
          <w:numId w:val="3"/>
        </w:numPr>
        <w:spacing w:after="100" w:line="276"/>
      </w:pPr>
      <w:r>
        <w:rPr>
          <w:rFonts w:ascii="Roboto" w:cs="Roboto" w:eastAsia="Roboto" w:hAnsi="Roboto"/>
          <w:sz w:val="22"/>
          <w:szCs w:val="22"/>
        </w:rPr>
        <w:t xml:space="preserve">Write the reference guides. Do this before running evals, not after.</w:t>
      </w:r>
    </w:p>
    <w:p>
      <w:pPr>
        <w:pStyle w:val="ListParagraph"/>
        <w:numPr>
          <w:ilvl w:val="0"/>
          <w:numId w:val="3"/>
        </w:numPr>
        <w:spacing w:after="100" w:line="276"/>
      </w:pPr>
      <w:r>
        <w:rPr>
          <w:rFonts w:ascii="Roboto" w:cs="Roboto" w:eastAsia="Roboto" w:hAnsi="Roboto"/>
          <w:sz w:val="22"/>
          <w:szCs w:val="22"/>
        </w:rPr>
        <w:t xml:space="preserve">Write evals, with positive and negative assertions in deliberate balance.</w:t>
      </w:r>
    </w:p>
    <w:p>
      <w:pPr>
        <w:pStyle w:val="ListParagraph"/>
        <w:numPr>
          <w:ilvl w:val="0"/>
          <w:numId w:val="3"/>
        </w:numPr>
        <w:spacing w:after="100" w:line="276"/>
      </w:pPr>
      <w:r>
        <w:rPr>
          <w:rFonts w:ascii="Roboto" w:cs="Roboto" w:eastAsia="Roboto" w:hAnsi="Roboto"/>
          <w:sz w:val="22"/>
          <w:szCs w:val="22"/>
        </w:rPr>
        <w:t xml:space="preserve">Run with the skill and without it. Compare.</w:t>
      </w:r>
    </w:p>
    <w:p>
      <w:pPr>
        <w:pStyle w:val="ListParagraph"/>
        <w:numPr>
          <w:ilvl w:val="0"/>
          <w:numId w:val="3"/>
        </w:numPr>
        <w:spacing w:after="100" w:line="276"/>
      </w:pPr>
      <w:r>
        <w:rPr>
          <w:rFonts w:ascii="Roboto" w:cs="Roboto" w:eastAsia="Roboto" w:hAnsi="Roboto"/>
          <w:sz w:val="22"/>
          <w:szCs w:val="22"/>
        </w:rPr>
        <w:t xml:space="preserve">Read the failures. Fix the skill, not the eval, unless the eval is genuinely wrong.</w:t>
      </w:r>
    </w:p>
    <w:p>
      <w:pPr>
        <w:pStyle w:val="ListParagraph"/>
        <w:numPr>
          <w:ilvl w:val="0"/>
          <w:numId w:val="3"/>
        </w:numPr>
        <w:spacing w:after="100" w:line="276"/>
      </w:pPr>
      <w:r>
        <w:rPr>
          <w:rFonts w:ascii="Roboto" w:cs="Roboto" w:eastAsia="Roboto" w:hAnsi="Roboto"/>
          <w:sz w:val="22"/>
          <w:szCs w:val="22"/>
        </w:rPr>
        <w:t xml:space="preserve">Re-check the evals that cover any section you changed.</w:t>
      </w:r>
    </w:p>
    <w:p>
      <w:pPr>
        <w:spacing w:after="160" w:line="276"/>
      </w:pPr>
      <w:r>
        <w:rPr>
          <w:rFonts w:ascii="Roboto" w:cs="Roboto" w:eastAsia="Roboto" w:hAnsi="Roboto"/>
          <w:sz w:val="22"/>
          <w:szCs w:val="22"/>
        </w:rPr>
        <w:t xml:space="preserve">Steps three and seven are the ones that were learned the hard way, and both cost real time when skipped.</w:t>
      </w:r>
    </w:p>
    <w:p>
      <w:pPr>
        <w:pStyle w:val="Heading1"/>
        <w:spacing w:after="180" w:before="360"/>
      </w:pPr>
      <w:r>
        <w:rPr>
          <w:rFonts w:ascii="Roboto" w:cs="Roboto" w:eastAsia="Roboto" w:hAnsi="Roboto"/>
          <w:b/>
          <w:bCs/>
          <w:color w:val="000000"/>
          <w:sz w:val="28"/>
          <w:szCs w:val="28"/>
        </w:rPr>
        <w:t xml:space="preserve">8. Lessons from this project</w:t>
      </w:r>
    </w:p>
    <w:p>
      <w:pPr>
        <w:spacing w:after="160" w:line="276"/>
      </w:pPr>
      <w:r>
        <w:rPr>
          <w:rFonts w:ascii="Roboto" w:cs="Roboto" w:eastAsia="Roboto" w:hAnsi="Roboto"/>
          <w:sz w:val="22"/>
          <w:szCs w:val="22"/>
        </w:rPr>
        <w:t xml:space="preserve">These are the mistakes made while building imaging-ml-skill, stated plainly so they need not be repeated.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FEFEF" w:val="clear"/>
            <w:tcMar>
              <w:top w:type="dxa" w:w="80"/>
              <w:left w:type="dxa" w:w="100"/>
              <w:bottom w:type="dxa" w:w="80"/>
              <w:right w:type="dxa" w:w="100"/>
            </w:tcMar>
          </w:tcPr>
          <w:p>
            <w:r>
              <w:rPr>
                <w:rFonts w:ascii="Roboto" w:cs="Roboto" w:eastAsia="Roboto" w:hAnsi="Roboto"/>
                <w:b/>
                <w:bCs/>
                <w:sz w:val="20"/>
                <w:szCs w:val="20"/>
              </w:rPr>
              <w:t xml:space="preserve">What happened</w:t>
            </w:r>
          </w:p>
        </w:tc>
        <w:tc>
          <w:tcPr>
            <w:tcW w:type="dxa" w:w="5960"/>
            <w:shd w:fill="EFEFEF" w:val="clear"/>
            <w:tcMar>
              <w:top w:type="dxa" w:w="80"/>
              <w:left w:type="dxa" w:w="100"/>
              <w:bottom w:type="dxa" w:w="80"/>
              <w:right w:type="dxa" w:w="100"/>
            </w:tcMar>
          </w:tcPr>
          <w:p>
            <w:r>
              <w:rPr>
                <w:rFonts w:ascii="Roboto" w:cs="Roboto" w:eastAsia="Roboto" w:hAnsi="Roboto"/>
                <w:b/>
                <w:bCs/>
                <w:sz w:val="20"/>
                <w:szCs w:val="20"/>
              </w:rPr>
              <w:t xml:space="preserve">What to do instead</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Documented versions were aspirational</w:t>
            </w:r>
          </w:p>
        </w:tc>
        <w:tc>
          <w:tcPr>
            <w:tcW w:type="dxa" w:w="5960"/>
            <w:tcMar>
              <w:top w:type="dxa" w:w="80"/>
              <w:left w:type="dxa" w:w="100"/>
              <w:bottom w:type="dxa" w:w="80"/>
              <w:right w:type="dxa" w:w="100"/>
            </w:tcMar>
          </w:tcPr>
          <w:p>
            <w:r>
              <w:rPr>
                <w:rFonts w:ascii="Roboto" w:cs="Roboto" w:eastAsia="Roboto" w:hAnsi="Roboto"/>
                <w:sz w:val="20"/>
                <w:szCs w:val="20"/>
              </w:rPr>
              <w:t xml:space="preserve">Derive pins from pip freeze in the environment that actually works, not from what the documentation says should work.</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The same fact lived in two files</w:t>
            </w:r>
          </w:p>
        </w:tc>
        <w:tc>
          <w:tcPr>
            <w:tcW w:type="dxa" w:w="5960"/>
            <w:tcMar>
              <w:top w:type="dxa" w:w="80"/>
              <w:left w:type="dxa" w:w="100"/>
              <w:bottom w:type="dxa" w:w="80"/>
              <w:right w:type="dxa" w:w="100"/>
            </w:tcMar>
          </w:tcPr>
          <w:p>
            <w:r>
              <w:rPr>
                <w:rFonts w:ascii="Roboto" w:cs="Roboto" w:eastAsia="Roboto" w:hAnsi="Roboto"/>
                <w:sz w:val="20"/>
                <w:szCs w:val="20"/>
              </w:rPr>
              <w:t xml:space="preserve">One fact, one location. Reference guides exist so SKILL.md does not have to duplicate them.</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Evals ran against empty guides</w:t>
            </w:r>
          </w:p>
        </w:tc>
        <w:tc>
          <w:tcPr>
            <w:tcW w:type="dxa" w:w="5960"/>
            <w:tcMar>
              <w:top w:type="dxa" w:w="80"/>
              <w:left w:type="dxa" w:w="100"/>
              <w:bottom w:type="dxa" w:w="80"/>
              <w:right w:type="dxa" w:w="100"/>
            </w:tcMar>
          </w:tcPr>
          <w:p>
            <w:r>
              <w:rPr>
                <w:rFonts w:ascii="Roboto" w:cs="Roboto" w:eastAsia="Roboto" w:hAnsi="Roboto"/>
                <w:sz w:val="20"/>
                <w:szCs w:val="20"/>
              </w:rPr>
              <w:t xml:space="preserve">Populate the reference guides before running any eval you intend to report.</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Assertions were almost all negative</w:t>
            </w:r>
          </w:p>
        </w:tc>
        <w:tc>
          <w:tcPr>
            <w:tcW w:type="dxa" w:w="5960"/>
            <w:tcMar>
              <w:top w:type="dxa" w:w="80"/>
              <w:left w:type="dxa" w:w="100"/>
              <w:bottom w:type="dxa" w:w="80"/>
              <w:right w:type="dxa" w:w="100"/>
            </w:tcMar>
          </w:tcPr>
          <w:p>
            <w:r>
              <w:rPr>
                <w:rFonts w:ascii="Roboto" w:cs="Roboto" w:eastAsia="Roboto" w:hAnsi="Roboto"/>
                <w:sz w:val="20"/>
                <w:szCs w:val="20"/>
              </w:rPr>
              <w:t xml:space="preserve">Assert what must happen, not only what must not. Count the balance deliberately.</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A skill change orphaned its evals</w:t>
            </w:r>
          </w:p>
        </w:tc>
        <w:tc>
          <w:tcPr>
            <w:tcW w:type="dxa" w:w="5960"/>
            <w:tcMar>
              <w:top w:type="dxa" w:w="80"/>
              <w:left w:type="dxa" w:w="100"/>
              <w:bottom w:type="dxa" w:w="80"/>
              <w:right w:type="dxa" w:w="100"/>
            </w:tcMar>
          </w:tcPr>
          <w:p>
            <w:r>
              <w:rPr>
                <w:rFonts w:ascii="Roboto" w:cs="Roboto" w:eastAsia="Roboto" w:hAnsi="Roboto"/>
                <w:sz w:val="20"/>
                <w:szCs w:val="20"/>
              </w:rPr>
              <w:t xml:space="preserve">When you change a section, re-check the evals that cover it. They will pass regardless.</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The common pathway was underserved</w:t>
            </w:r>
          </w:p>
        </w:tc>
        <w:tc>
          <w:tcPr>
            <w:tcW w:type="dxa" w:w="5960"/>
            <w:tcMar>
              <w:top w:type="dxa" w:w="80"/>
              <w:left w:type="dxa" w:w="100"/>
              <w:bottom w:type="dxa" w:w="80"/>
              <w:right w:type="dxa" w:w="100"/>
            </w:tcMar>
          </w:tcPr>
          <w:p>
            <w:r>
              <w:rPr>
                <w:rFonts w:ascii="Roboto" w:cs="Roboto" w:eastAsia="Roboto" w:hAnsi="Roboto"/>
                <w:sz w:val="20"/>
                <w:szCs w:val="20"/>
              </w:rPr>
              <w:t xml:space="preserve">Ask which pathway users actually take, and write for that one first.</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Drafting began before scoping</w:t>
            </w:r>
          </w:p>
        </w:tc>
        <w:tc>
          <w:tcPr>
            <w:tcW w:type="dxa" w:w="5960"/>
            <w:tcMar>
              <w:top w:type="dxa" w:w="80"/>
              <w:left w:type="dxa" w:w="100"/>
              <w:bottom w:type="dxa" w:w="80"/>
              <w:right w:type="dxa" w:w="100"/>
            </w:tcMar>
          </w:tcPr>
          <w:p>
            <w:r>
              <w:rPr>
                <w:rFonts w:ascii="Roboto" w:cs="Roboto" w:eastAsia="Roboto" w:hAnsi="Roboto"/>
                <w:sz w:val="20"/>
                <w:szCs w:val="20"/>
              </w:rPr>
              <w:t xml:space="preserve">Talk through scope first. Every exception to this rule was rewritten.</w:t>
            </w:r>
          </w:p>
        </w:tc>
      </w:tr>
    </w:tbl>
    <w:p>
      <w:pPr>
        <w:pStyle w:val="Heading1"/>
        <w:spacing w:after="180" w:before="360"/>
      </w:pPr>
      <w:r>
        <w:rPr>
          <w:rFonts w:ascii="Roboto" w:cs="Roboto" w:eastAsia="Roboto" w:hAnsi="Roboto"/>
          <w:b/>
          <w:bCs/>
          <w:color w:val="000000"/>
          <w:sz w:val="28"/>
          <w:szCs w:val="28"/>
        </w:rPr>
        <w:t xml:space="preserve">9. A checklist</w:t>
      </w:r>
    </w:p>
    <w:p>
      <w:pPr>
        <w:spacing w:after="160" w:line="276"/>
      </w:pPr>
      <w:r>
        <w:rPr>
          <w:rFonts w:ascii="Roboto" w:cs="Roboto" w:eastAsia="Roboto" w:hAnsi="Roboto"/>
          <w:sz w:val="22"/>
          <w:szCs w:val="22"/>
        </w:rPr>
        <w:t xml:space="preserve">Before calling a skill finished:</w:t>
      </w:r>
    </w:p>
    <w:p>
      <w:pPr>
        <w:pStyle w:val="ListParagraph"/>
        <w:numPr>
          <w:ilvl w:val="0"/>
          <w:numId w:val="2"/>
        </w:numPr>
        <w:spacing w:after="100" w:line="276"/>
      </w:pPr>
      <w:r>
        <w:rPr>
          <w:rFonts w:ascii="Roboto" w:cs="Roboto" w:eastAsia="Roboto" w:hAnsi="Roboto"/>
          <w:sz w:val="22"/>
          <w:szCs w:val="22"/>
        </w:rPr>
        <w:t xml:space="preserve">The description names concrete triggering situations rather than a topic area.</w:t>
      </w:r>
    </w:p>
    <w:p>
      <w:pPr>
        <w:pStyle w:val="ListParagraph"/>
        <w:numPr>
          <w:ilvl w:val="0"/>
          <w:numId w:val="2"/>
        </w:numPr>
        <w:spacing w:after="100" w:line="276"/>
      </w:pPr>
      <w:r>
        <w:rPr>
          <w:rFonts w:ascii="Roboto" w:cs="Roboto" w:eastAsia="Roboto" w:hAnsi="Roboto"/>
          <w:sz w:val="22"/>
          <w:szCs w:val="22"/>
        </w:rPr>
        <w:t xml:space="preserve">Every rule that matters is written as a prohibition or a required action, not as advice.</w:t>
      </w:r>
    </w:p>
    <w:p>
      <w:pPr>
        <w:pStyle w:val="ListParagraph"/>
        <w:numPr>
          <w:ilvl w:val="0"/>
          <w:numId w:val="2"/>
        </w:numPr>
        <w:spacing w:after="100" w:line="276"/>
      </w:pPr>
      <w:r>
        <w:rPr>
          <w:rFonts w:ascii="Roboto" w:cs="Roboto" w:eastAsia="Roboto" w:hAnsi="Roboto"/>
          <w:sz w:val="22"/>
          <w:szCs w:val="22"/>
        </w:rPr>
        <w:t xml:space="preserve">No fact appears in two files.</w:t>
      </w:r>
    </w:p>
    <w:p>
      <w:pPr>
        <w:pStyle w:val="ListParagraph"/>
        <w:numPr>
          <w:ilvl w:val="0"/>
          <w:numId w:val="2"/>
        </w:numPr>
        <w:spacing w:after="100" w:line="276"/>
      </w:pPr>
      <w:r>
        <w:rPr>
          <w:rFonts w:ascii="Roboto" w:cs="Roboto" w:eastAsia="Roboto" w:hAnsi="Roboto"/>
          <w:sz w:val="22"/>
          <w:szCs w:val="22"/>
        </w:rPr>
        <w:t xml:space="preserve">Every reference guide has a Status section stating what was tested and what was not.</w:t>
      </w:r>
    </w:p>
    <w:p>
      <w:pPr>
        <w:pStyle w:val="ListParagraph"/>
        <w:numPr>
          <w:ilvl w:val="0"/>
          <w:numId w:val="2"/>
        </w:numPr>
        <w:spacing w:after="100" w:line="276"/>
      </w:pPr>
      <w:r>
        <w:rPr>
          <w:rFonts w:ascii="Roboto" w:cs="Roboto" w:eastAsia="Roboto" w:hAnsi="Roboto"/>
          <w:sz w:val="22"/>
          <w:szCs w:val="22"/>
        </w:rPr>
        <w:t xml:space="preserve">No reference guide referenced by SKILL.md is empty.</w:t>
      </w:r>
    </w:p>
    <w:p>
      <w:pPr>
        <w:pStyle w:val="ListParagraph"/>
        <w:numPr>
          <w:ilvl w:val="0"/>
          <w:numId w:val="2"/>
        </w:numPr>
        <w:spacing w:after="100" w:line="276"/>
      </w:pPr>
      <w:r>
        <w:rPr>
          <w:rFonts w:ascii="Roboto" w:cs="Roboto" w:eastAsia="Roboto" w:hAnsi="Roboto"/>
          <w:sz w:val="22"/>
          <w:szCs w:val="22"/>
        </w:rPr>
        <w:t xml:space="preserve">The eval suite contains positive assertions, and you have counted them against the negative ones.</w:t>
      </w:r>
    </w:p>
    <w:p>
      <w:pPr>
        <w:pStyle w:val="ListParagraph"/>
        <w:numPr>
          <w:ilvl w:val="0"/>
          <w:numId w:val="2"/>
        </w:numPr>
        <w:spacing w:after="100" w:line="276"/>
      </w:pPr>
      <w:r>
        <w:rPr>
          <w:rFonts w:ascii="Roboto" w:cs="Roboto" w:eastAsia="Roboto" w:hAnsi="Roboto"/>
          <w:sz w:val="22"/>
          <w:szCs w:val="22"/>
        </w:rPr>
        <w:t xml:space="preserve">Skill-enabled runs measurably beat skill-disabled runs on the same prompts.</w:t>
      </w:r>
    </w:p>
    <w:p>
      <w:pPr>
        <w:pStyle w:val="ListParagraph"/>
        <w:numPr>
          <w:ilvl w:val="0"/>
          <w:numId w:val="2"/>
        </w:numPr>
        <w:spacing w:after="100" w:line="276"/>
      </w:pPr>
      <w:r>
        <w:rPr>
          <w:rFonts w:ascii="Roboto" w:cs="Roboto" w:eastAsia="Roboto" w:hAnsi="Roboto"/>
          <w:sz w:val="22"/>
          <w:szCs w:val="22"/>
        </w:rPr>
        <w:t xml:space="preserve">The benchmark records the model, the date, and the number of runs.</w:t>
      </w:r>
    </w:p>
    <w:p>
      <w:pPr>
        <w:pStyle w:val="ListParagraph"/>
        <w:numPr>
          <w:ilvl w:val="0"/>
          <w:numId w:val="2"/>
        </w:numPr>
        <w:spacing w:after="100" w:line="276"/>
      </w:pPr>
      <w:r>
        <w:rPr>
          <w:rFonts w:ascii="Roboto" w:cs="Roboto" w:eastAsia="Roboto" w:hAnsi="Roboto"/>
          <w:sz w:val="22"/>
          <w:szCs w:val="22"/>
        </w:rPr>
        <w:t xml:space="preserve">Every section that was changed since the last eval round has been re-checked against its evals.</w:t>
      </w:r>
    </w:p>
    <w:p>
      <w:pPr>
        <w:pStyle w:val="Heading1"/>
        <w:spacing w:after="180" w:before="360"/>
      </w:pPr>
      <w:r>
        <w:rPr>
          <w:rFonts w:ascii="Roboto" w:cs="Roboto" w:eastAsia="Roboto" w:hAnsi="Roboto"/>
          <w:b/>
          <w:bCs/>
          <w:color w:val="000000"/>
          <w:sz w:val="28"/>
          <w:szCs w:val="28"/>
        </w:rPr>
        <w:t xml:space="preserve">10. Where to look in the repository</w:t>
      </w:r>
    </w:p>
    <w:p>
      <w:pPr>
        <w:spacing w:after="160" w:line="276"/>
      </w:pPr>
      <w:r>
        <w:rPr>
          <w:rFonts w:ascii="Roboto" w:cs="Roboto" w:eastAsia="Roboto" w:hAnsi="Roboto"/>
          <w:sz w:val="22"/>
          <w:szCs w:val="22"/>
        </w:rPr>
        <w:t xml:space="preserve">The skill discussed throughout is at github.com/StephAraki/hids-fnlcr-2026.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FEFEF" w:val="clear"/>
            <w:tcMar>
              <w:top w:type="dxa" w:w="80"/>
              <w:left w:type="dxa" w:w="100"/>
              <w:bottom w:type="dxa" w:w="80"/>
              <w:right w:type="dxa" w:w="100"/>
            </w:tcMar>
          </w:tcPr>
          <w:p>
            <w:r>
              <w:rPr>
                <w:rFonts w:ascii="Roboto" w:cs="Roboto" w:eastAsia="Roboto" w:hAnsi="Roboto"/>
                <w:b/>
                <w:bCs/>
                <w:sz w:val="20"/>
                <w:szCs w:val="20"/>
              </w:rPr>
              <w:t xml:space="preserve">Path</w:t>
            </w:r>
          </w:p>
        </w:tc>
        <w:tc>
          <w:tcPr>
            <w:tcW w:type="dxa" w:w="5960"/>
            <w:shd w:fill="EFEFEF" w:val="clear"/>
            <w:tcMar>
              <w:top w:type="dxa" w:w="80"/>
              <w:left w:type="dxa" w:w="100"/>
              <w:bottom w:type="dxa" w:w="80"/>
              <w:right w:type="dxa" w:w="100"/>
            </w:tcMar>
          </w:tcPr>
          <w:p>
            <w:r>
              <w:rPr>
                <w:rFonts w:ascii="Roboto" w:cs="Roboto" w:eastAsia="Roboto" w:hAnsi="Roboto"/>
                <w:b/>
                <w:bCs/>
                <w:sz w:val="20"/>
                <w:szCs w:val="20"/>
              </w:rPr>
              <w:t xml:space="preserve">What it demonstrates</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skills/imaging-ml-skill/SKILL.md</w:t>
            </w:r>
          </w:p>
        </w:tc>
        <w:tc>
          <w:tcPr>
            <w:tcW w:type="dxa" w:w="5960"/>
            <w:tcMar>
              <w:top w:type="dxa" w:w="80"/>
              <w:left w:type="dxa" w:w="100"/>
              <w:bottom w:type="dxa" w:w="80"/>
              <w:right w:type="dxa" w:w="100"/>
            </w:tcMar>
          </w:tcPr>
          <w:p>
            <w:r>
              <w:rPr>
                <w:rFonts w:ascii="Roboto" w:cs="Roboto" w:eastAsia="Roboto" w:hAnsi="Roboto"/>
                <w:sz w:val="20"/>
                <w:szCs w:val="20"/>
              </w:rPr>
              <w:t xml:space="preserve">Intake, routing, behavioral rules, and the checkpoint catalog.</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references/environment_setup.md</w:t>
            </w:r>
          </w:p>
        </w:tc>
        <w:tc>
          <w:tcPr>
            <w:tcW w:type="dxa" w:w="5960"/>
            <w:tcMar>
              <w:top w:type="dxa" w:w="80"/>
              <w:left w:type="dxa" w:w="100"/>
              <w:bottom w:type="dxa" w:w="80"/>
              <w:right w:type="dxa" w:w="100"/>
            </w:tcMar>
          </w:tcPr>
          <w:p>
            <w:r>
              <w:rPr>
                <w:rFonts w:ascii="Roboto" w:cs="Roboto" w:eastAsia="Roboto" w:hAnsi="Roboto"/>
                <w:sz w:val="20"/>
                <w:szCs w:val="20"/>
              </w:rPr>
              <w:t xml:space="preserve">A reference guide with an honest Status section, including a reproduced failure and an open item.</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references/pyradiomics_guide.md</w:t>
            </w:r>
          </w:p>
        </w:tc>
        <w:tc>
          <w:tcPr>
            <w:tcW w:type="dxa" w:w="5960"/>
            <w:tcMar>
              <w:top w:type="dxa" w:w="80"/>
              <w:left w:type="dxa" w:w="100"/>
              <w:bottom w:type="dxa" w:w="80"/>
              <w:right w:type="dxa" w:w="100"/>
            </w:tcMar>
          </w:tcPr>
          <w:p>
            <w:r>
              <w:rPr>
                <w:rFonts w:ascii="Roboto" w:cs="Roboto" w:eastAsia="Roboto" w:hAnsi="Roboto"/>
                <w:sz w:val="20"/>
                <w:szCs w:val="20"/>
              </w:rPr>
              <w:t xml:space="preserve">A guide that teaches reasoning rather than constants, and warns about a dataset-specific trap.</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evals/evals.json</w:t>
            </w:r>
          </w:p>
        </w:tc>
        <w:tc>
          <w:tcPr>
            <w:tcW w:type="dxa" w:w="5960"/>
            <w:tcMar>
              <w:top w:type="dxa" w:w="80"/>
              <w:left w:type="dxa" w:w="100"/>
              <w:bottom w:type="dxa" w:w="80"/>
              <w:right w:type="dxa" w:w="100"/>
            </w:tcMar>
          </w:tcPr>
          <w:p>
            <w:r>
              <w:rPr>
                <w:rFonts w:ascii="Roboto" w:cs="Roboto" w:eastAsia="Roboto" w:hAnsi="Roboto"/>
                <w:sz w:val="20"/>
                <w:szCs w:val="20"/>
              </w:rPr>
              <w:t xml:space="preserve">The eval suite, including the assertion imbalance described in Section 6.</w:t>
            </w:r>
          </w:p>
        </w:tc>
      </w:tr>
      <w:tr>
        <w:tc>
          <w:tcPr>
            <w:tcW w:type="dxa" w:w="3400"/>
            <w:tcMar>
              <w:top w:type="dxa" w:w="80"/>
              <w:left w:type="dxa" w:w="100"/>
              <w:bottom w:type="dxa" w:w="80"/>
              <w:right w:type="dxa" w:w="100"/>
            </w:tcMar>
          </w:tcPr>
          <w:p>
            <w:r>
              <w:rPr>
                <w:rFonts w:ascii="Consolas" w:cs="Consolas" w:eastAsia="Consolas" w:hAnsi="Consolas"/>
                <w:sz w:val="19"/>
                <w:szCs w:val="19"/>
              </w:rPr>
              <w:t xml:space="preserve">notebooks/02_upenn_gbm_...ipynb</w:t>
            </w:r>
          </w:p>
        </w:tc>
        <w:tc>
          <w:tcPr>
            <w:tcW w:type="dxa" w:w="5960"/>
            <w:tcMar>
              <w:top w:type="dxa" w:w="80"/>
              <w:left w:type="dxa" w:w="100"/>
              <w:bottom w:type="dxa" w:w="80"/>
              <w:right w:type="dxa" w:w="100"/>
            </w:tcMar>
          </w:tcPr>
          <w:p>
            <w:r>
              <w:rPr>
                <w:rFonts w:ascii="Roboto" w:cs="Roboto" w:eastAsia="Roboto" w:hAnsi="Roboto"/>
                <w:sz w:val="20"/>
                <w:szCs w:val="20"/>
              </w:rPr>
              <w:t xml:space="preserve">The artifact the skill is meant to produce, with checkpoints and a limitations section.</w:t>
            </w:r>
          </w:p>
        </w:tc>
      </w:tr>
    </w:tbl>
    <w:p>
      <w:pPr>
        <w:spacing w:after="160"/>
      </w:pPr>
      <w:r>
        <w:rPr>
          <w:rFonts w:ascii="Roboto" w:cs="Roboto" w:eastAsia="Roboto" w:hAnsi="Roboto"/>
        </w:rPr>
        <w:t xml:space="preserve"/>
      </w:r>
    </w:p>
    <w:p>
      <w:pPr>
        <w:pBdr>
          <w:bottom w:val="single" w:color="CCCCCC" w:sz="6" w:space="1"/>
        </w:pBdr>
        <w:spacing w:after="200" w:before="60"/>
      </w:pPr>
      <w:r>
        <w:rPr>
          <w:rFonts w:ascii="Roboto" w:cs="Roboto" w:eastAsia="Roboto" w:hAnsi="Roboto"/>
          <w:sz w:val="2"/>
          <w:szCs w:val="2"/>
        </w:rPr>
        <w:t xml:space="preserve"/>
      </w:r>
    </w:p>
    <w:p>
      <w:pPr>
        <w:spacing w:after="100"/>
      </w:pPr>
      <w:r>
        <w:rPr>
          <w:rFonts w:ascii="Roboto" w:cs="Roboto" w:eastAsia="Roboto" w:hAnsi="Roboto"/>
          <w:i/>
          <w:iCs/>
          <w:color w:val="555555"/>
          <w:sz w:val="21"/>
          <w:szCs w:val="21"/>
        </w:rPr>
        <w:t xml:space="preserve">Questions are welcome, and corrections more so. If something in this guide does not match what you find in the repository, the repository is more likely to be right, and I would like to know.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2026-07-14T16:56:06.561Z</dcterms:created>
  <dcterms:modified xsi:type="dcterms:W3CDTF">2026-07-14T16:56:06.561Z</dcterms:modified>
</cp:coreProperties>
</file>

<file path=docProps/custom.xml><?xml version="1.0" encoding="utf-8"?>
<Properties xmlns="http://schemas.openxmlformats.org/officeDocument/2006/custom-properties" xmlns:vt="http://schemas.openxmlformats.org/officeDocument/2006/docPropsVTypes"/>
</file>