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yoc5lff80ja" w:id="0"/>
      <w:bookmarkEnd w:id="0"/>
      <w:r w:rsidDel="00000000" w:rsidR="00000000" w:rsidRPr="00000000">
        <w:rPr>
          <w:rFonts w:ascii="Roboto" w:cs="Roboto" w:eastAsia="Roboto" w:hAnsi="Roboto"/>
          <w:b w:val="1"/>
          <w:bCs w:val="1"/>
          <w:i w:val="0"/>
          <w:iCs w:val="0"/>
          <w:smallCaps w:val="0"/>
          <w:strike w:val="0"/>
          <w:color w:val="000000"/>
          <w:sz w:val="40"/>
          <w:szCs w:val="40"/>
          <w:u w:val="none"/>
          <w:shd w:fill="auto" w:val="clear"/>
          <w:vertAlign w:val="baseline"/>
          <w:rtl w:val="0"/>
        </w:rPr>
        <w:t xml:space="preserve">ADNI</w:t>
      </w:r>
      <w:r w:rsidDel="00000000" w:rsidR="00000000" w:rsidRPr="00000000">
        <w:rPr>
          <w:rtl w:val="0"/>
        </w:rPr>
      </w:r>
    </w:p>
    <w:p w:rsidR="00000000" w:rsidDel="00000000" w:rsidP="00000000" w:rsidRDefault="00000000" w:rsidRPr="00000000" w14:paraId="00000002">
      <w:pPr>
        <w:spacing w:after="240" w:before="240" w:lineRule="auto"/>
        <w:rPr>
          <w:b w:val="1"/>
          <w:bCs w:val="1"/>
          <w:sz w:val="32"/>
          <w:szCs w:val="32"/>
        </w:rPr>
      </w:pPr>
      <w:r w:rsidDel="00000000" w:rsidR="00000000" w:rsidRPr="00000000">
        <w:rPr>
          <w:b w:val="1"/>
          <w:bCs w:val="1"/>
          <w:sz w:val="36"/>
          <w:szCs w:val="36"/>
          <w:rtl w:val="0"/>
        </w:rPr>
        <w:t xml:space="preserve">Prediction of Alzheimer’s Diagnosis from Perfusion MRI Using Machine Learning</w:t>
        <w:br w:type="textWrapping"/>
      </w:r>
      <w:r w:rsidDel="00000000" w:rsidR="00000000" w:rsidRPr="00000000">
        <w:rPr>
          <w:i w:val="1"/>
          <w:iCs w:val="1"/>
          <w:color w:val="666666"/>
          <w:rtl w:val="0"/>
        </w:rPr>
        <w:t xml:space="preserve">Stephanie Araki</w:t>
        <w:br w:type="textWrapping"/>
        <w:t xml:space="preserve">Health Informatics and Data Science, Georgetown University, Washington, DC, USA</w:t>
      </w:r>
      <w:r w:rsidDel="00000000" w:rsidR="00000000" w:rsidRPr="00000000">
        <w:rPr>
          <w:rtl w:val="0"/>
        </w:rPr>
      </w:r>
    </w:p>
    <w:p w:rsidR="00000000" w:rsidDel="00000000" w:rsidP="00000000" w:rsidRDefault="00000000" w:rsidRPr="00000000" w14:paraId="00000003">
      <w:pPr>
        <w:pStyle w:val="Heading3"/>
        <w:keepNext w:val="0"/>
        <w:keepLines w:val="0"/>
        <w:spacing w:after="80" w:before="280" w:lineRule="auto"/>
        <w:rPr>
          <w:b w:val="1"/>
          <w:bCs w:val="1"/>
          <w:sz w:val="28"/>
          <w:szCs w:val="28"/>
          <w:u w:val="none"/>
        </w:rPr>
      </w:pPr>
      <w:bookmarkStart w:colFirst="0" w:colLast="0" w:name="_f9wsamxwadc" w:id="1"/>
      <w:bookmarkEnd w:id="1"/>
      <w:r w:rsidDel="00000000" w:rsidR="00000000" w:rsidRPr="00000000">
        <w:rPr>
          <w:b w:val="1"/>
          <w:bCs w:val="1"/>
          <w:sz w:val="28"/>
          <w:szCs w:val="28"/>
          <w:u w:val="none"/>
          <w:rtl w:val="0"/>
        </w:rPr>
        <w:t xml:space="preserve">1. Introduction</w:t>
      </w:r>
    </w:p>
    <w:p w:rsidR="00000000" w:rsidDel="00000000" w:rsidP="00000000" w:rsidRDefault="00000000" w:rsidRPr="00000000" w14:paraId="00000004">
      <w:pPr>
        <w:rPr/>
      </w:pPr>
      <w:r w:rsidDel="00000000" w:rsidR="00000000" w:rsidRPr="00000000">
        <w:rPr>
          <w:rtl w:val="0"/>
        </w:rPr>
        <w:t xml:space="preserve">Alzheimer’s Disease (AD) is a progressive neurodegenerative disorder that leads to cognitive decline, loss of independence, and considerable healthcare burden. Despite extensive research, early and accurate diagnosis of AD remains difficult due to overlapping symptoms between cognitively normal aging, mild cognitive impairment (MCI), and AD. The current diagnostic gold standards include positron emission tomography (PET) imaging for amyloid and tau deposition and cerebrospinal fluid (CSF) biomarker analysis. However, these approaches are invasive, costly, and not widely accessible, limiting their use in early screening and diagnosis efforts.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There is an urgent need for non-invasive, cost-effective alternatives. Arterial Spin Labeling (ASL) MRI is an emerging, non-contrast imaging technique that quantitatively measures cerebral blood flow (CBF). ASL labels inflowing arterial blood water as an endogenous tracer, allowing perfusion imaging without the use of gadolinium contrast agents. Given that hypoperfusion is observed in early AD, ASL-based measurements may serve as a promising biomarker. Previous studies, including Alsop et al. (2010), have demonstrated that regional alterations in CBF precede overt structural atrophy, making ASL a potential candidate for early disease characterization.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project investigates whether machine learning (ML) models can effectively classify cognitive status—cognitively normal (CN), mild cognitive impairment (MCI), or AD—using CBF-derived features from ASL MRI in combination with demographic, genetic, and cognitive data. The goal is to support early-stage diagnosis using a widely available, non-invasive imaging sequence and interpretable ML models.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3"/>
        <w:keepNext w:val="0"/>
        <w:keepLines w:val="0"/>
        <w:spacing w:after="80" w:before="280" w:lineRule="auto"/>
        <w:rPr>
          <w:b w:val="1"/>
          <w:bCs w:val="1"/>
          <w:sz w:val="28"/>
          <w:szCs w:val="28"/>
          <w:u w:val="none"/>
        </w:rPr>
      </w:pPr>
      <w:bookmarkStart w:colFirst="0" w:colLast="0" w:name="_uwfxb9azg1jf" w:id="2"/>
      <w:bookmarkEnd w:id="2"/>
      <w:r w:rsidDel="00000000" w:rsidR="00000000" w:rsidRPr="00000000">
        <w:rPr>
          <w:b w:val="1"/>
          <w:bCs w:val="1"/>
          <w:sz w:val="28"/>
          <w:szCs w:val="28"/>
          <w:u w:val="none"/>
          <w:rtl w:val="0"/>
        </w:rPr>
        <w:t xml:space="preserve">2. Methods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fvgks0mshxad" w:id="3"/>
      <w:bookmarkEnd w:id="3"/>
      <w:r w:rsidDel="00000000" w:rsidR="00000000" w:rsidRPr="00000000">
        <w:rPr>
          <w:b w:val="1"/>
          <w:bCs w:val="1"/>
          <w:color w:val="000000"/>
          <w:sz w:val="22"/>
          <w:szCs w:val="22"/>
          <w:rtl w:val="0"/>
        </w:rPr>
        <w:t xml:space="preserve">2.1. Data Source and Population</w:t>
      </w:r>
    </w:p>
    <w:p w:rsidR="00000000" w:rsidDel="00000000" w:rsidP="00000000" w:rsidRDefault="00000000" w:rsidRPr="00000000" w14:paraId="0000000C">
      <w:pPr>
        <w:rPr/>
      </w:pPr>
      <w:r w:rsidDel="00000000" w:rsidR="00000000" w:rsidRPr="00000000">
        <w:rPr>
          <w:rtl w:val="0"/>
        </w:rPr>
        <w:t xml:space="preserve">Data were obtained from the Alzheimer’s Disease Neuroimaging Initiative (ADNI), specifically the ADNIGO (2009–2011) and ADNI2 (2011–2016) cohorts. Inclusion criteria for this study included:</w:t>
      </w:r>
    </w:p>
    <w:p w:rsidR="00000000" w:rsidDel="00000000" w:rsidP="00000000" w:rsidRDefault="00000000" w:rsidRPr="00000000" w14:paraId="0000000D">
      <w:pPr>
        <w:numPr>
          <w:ilvl w:val="0"/>
          <w:numId w:val="4"/>
        </w:numPr>
        <w:spacing w:after="0" w:afterAutospacing="0"/>
        <w:ind w:left="720" w:hanging="360"/>
      </w:pPr>
      <w:r w:rsidDel="00000000" w:rsidR="00000000" w:rsidRPr="00000000">
        <w:rPr>
          <w:rtl w:val="0"/>
        </w:rPr>
        <w:t xml:space="preserve">Complete ASL MRI scan acquired on a 3 Tesla Siemens Prisma scanner.</w:t>
      </w:r>
    </w:p>
    <w:p w:rsidR="00000000" w:rsidDel="00000000" w:rsidP="00000000" w:rsidRDefault="00000000" w:rsidRPr="00000000" w14:paraId="0000000E">
      <w:pPr>
        <w:numPr>
          <w:ilvl w:val="0"/>
          <w:numId w:val="4"/>
        </w:numPr>
        <w:spacing w:after="0" w:afterAutospacing="0"/>
        <w:ind w:left="720" w:hanging="360"/>
      </w:pPr>
      <w:r w:rsidDel="00000000" w:rsidR="00000000" w:rsidRPr="00000000">
        <w:rPr>
          <w:rtl w:val="0"/>
        </w:rPr>
        <w:t xml:space="preserve">Availability of demographic information (age, sex, race, ethnicity, education).</w:t>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Completed baseline clinical evaluations including diagnosis and cognitive testing.</w:t>
      </w:r>
    </w:p>
    <w:p w:rsidR="00000000" w:rsidDel="00000000" w:rsidP="00000000" w:rsidRDefault="00000000" w:rsidRPr="00000000" w14:paraId="00000010">
      <w:pPr>
        <w:rPr/>
      </w:pPr>
      <w:r w:rsidDel="00000000" w:rsidR="00000000" w:rsidRPr="00000000">
        <w:rPr>
          <w:rtl w:val="0"/>
        </w:rPr>
        <w:t xml:space="preserve">Subjects were excluded if they lacked critical diagnostic, imaging, or clinical data required for machine learning integration.</w:t>
      </w:r>
    </w:p>
    <w:p w:rsidR="00000000" w:rsidDel="00000000" w:rsidP="00000000" w:rsidRDefault="00000000" w:rsidRPr="00000000" w14:paraId="00000011">
      <w:pPr>
        <w:rPr/>
      </w:pPr>
      <w:r w:rsidDel="00000000" w:rsidR="00000000" w:rsidRPr="00000000">
        <w:rPr>
          <w:rtl w:val="0"/>
        </w:rPr>
        <w:t xml:space="preserve">The cerebral blood flow (CBF) features were extracted from FreeSurfer-segmented ASL MRI scans processed through the Center for Imaging of Neurodegenerative Diseases (CIND) Arterial Spin Labeling pipeline at the University of California, San Francisco (UCSF).</w:t>
      </w:r>
    </w:p>
    <w:p w:rsidR="00000000" w:rsidDel="00000000" w:rsidP="00000000" w:rsidRDefault="00000000" w:rsidRPr="00000000" w14:paraId="00000012">
      <w:pPr>
        <w:rPr/>
      </w:pPr>
      <w:r w:rsidDel="00000000" w:rsidR="00000000" w:rsidRPr="00000000">
        <w:rPr>
          <w:rtl w:val="0"/>
        </w:rPr>
        <w:t xml:space="preserve">The final dataset comprised</w:t>
      </w:r>
      <w:r w:rsidDel="00000000" w:rsidR="00000000" w:rsidRPr="00000000">
        <w:rPr>
          <w:b w:val="1"/>
          <w:bCs w:val="1"/>
          <w:rtl w:val="0"/>
        </w:rPr>
        <w:t xml:space="preserve"> 666 individuals</w:t>
      </w:r>
      <w:r w:rsidDel="00000000" w:rsidR="00000000" w:rsidRPr="00000000">
        <w:rPr>
          <w:rtl w:val="0"/>
        </w:rPr>
        <w:t xml:space="preserve">, split into:</w:t>
      </w:r>
    </w:p>
    <w:p w:rsidR="00000000" w:rsidDel="00000000" w:rsidP="00000000" w:rsidRDefault="00000000" w:rsidRPr="00000000" w14:paraId="00000013">
      <w:pPr>
        <w:numPr>
          <w:ilvl w:val="0"/>
          <w:numId w:val="5"/>
        </w:numPr>
        <w:spacing w:after="0" w:afterAutospacing="0"/>
        <w:ind w:left="720" w:hanging="360"/>
      </w:pPr>
      <w:r w:rsidDel="00000000" w:rsidR="00000000" w:rsidRPr="00000000">
        <w:rPr>
          <w:b w:val="1"/>
          <w:bCs w:val="1"/>
          <w:rtl w:val="0"/>
        </w:rPr>
        <w:t xml:space="preserve">Training set:</w:t>
      </w:r>
      <w:r w:rsidDel="00000000" w:rsidR="00000000" w:rsidRPr="00000000">
        <w:rPr>
          <w:rtl w:val="0"/>
        </w:rPr>
        <w:t xml:space="preserve"> 215 unique subjects</w:t>
      </w:r>
    </w:p>
    <w:p w:rsidR="00000000" w:rsidDel="00000000" w:rsidP="00000000" w:rsidRDefault="00000000" w:rsidRPr="00000000" w14:paraId="00000014">
      <w:pPr>
        <w:numPr>
          <w:ilvl w:val="0"/>
          <w:numId w:val="5"/>
        </w:numPr>
        <w:ind w:left="720" w:hanging="360"/>
      </w:pPr>
      <w:r w:rsidDel="00000000" w:rsidR="00000000" w:rsidRPr="00000000">
        <w:rPr>
          <w:b w:val="1"/>
          <w:bCs w:val="1"/>
          <w:rtl w:val="0"/>
        </w:rPr>
        <w:t xml:space="preserve">Testing set:</w:t>
      </w:r>
      <w:r w:rsidDel="00000000" w:rsidR="00000000" w:rsidRPr="00000000">
        <w:rPr>
          <w:rtl w:val="0"/>
        </w:rPr>
        <w:t xml:space="preserve"> 54 unique subjects</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d53hi3okk3rr" w:id="4"/>
      <w:bookmarkEnd w:id="4"/>
      <w:r w:rsidDel="00000000" w:rsidR="00000000" w:rsidRPr="00000000">
        <w:rPr>
          <w:b w:val="1"/>
          <w:bCs w:val="1"/>
          <w:color w:val="000000"/>
          <w:sz w:val="22"/>
          <w:szCs w:val="22"/>
          <w:rtl w:val="0"/>
        </w:rPr>
        <w:t xml:space="preserve">2.2. Feature Extraction and Processing</w:t>
      </w:r>
    </w:p>
    <w:p w:rsidR="00000000" w:rsidDel="00000000" w:rsidP="00000000" w:rsidRDefault="00000000" w:rsidRPr="00000000" w14:paraId="00000016">
      <w:pPr>
        <w:rPr/>
      </w:pPr>
      <w:r w:rsidDel="00000000" w:rsidR="00000000" w:rsidRPr="00000000">
        <w:rPr>
          <w:rtl w:val="0"/>
        </w:rPr>
        <w:t xml:space="preserve">Datasets were merged on unique subject identifiers (RID) and visit code (VISCODE). The following features were extracted:</w:t>
      </w:r>
    </w:p>
    <w:p w:rsidR="00000000" w:rsidDel="00000000" w:rsidP="00000000" w:rsidRDefault="00000000" w:rsidRPr="00000000" w14:paraId="00000017">
      <w:pPr>
        <w:rPr>
          <w:b w:val="1"/>
          <w:bCs w:val="1"/>
          <w:sz w:val="18"/>
          <w:szCs w:val="1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blHeader w:val="0"/>
        </w:trPr>
        <w:tc>
          <w:tcPr>
            <w:shd w:fill="efefef" w:val="clear"/>
          </w:tcPr>
          <w:p w:rsidR="00000000" w:rsidDel="00000000" w:rsidP="00000000" w:rsidRDefault="00000000" w:rsidRPr="00000000" w14:paraId="00000018">
            <w:pPr>
              <w:widowControl w:val="0"/>
              <w:spacing w:after="0" w:lineRule="auto"/>
              <w:rPr/>
            </w:pPr>
            <w:r w:rsidDel="00000000" w:rsidR="00000000" w:rsidRPr="00000000">
              <w:rPr>
                <w:rtl w:val="0"/>
              </w:rPr>
              <w:t xml:space="preserve">Feature Category</w:t>
            </w:r>
          </w:p>
        </w:tc>
        <w:tc>
          <w:tcPr>
            <w:shd w:fill="efefef" w:val="clear"/>
          </w:tcPr>
          <w:p w:rsidR="00000000" w:rsidDel="00000000" w:rsidP="00000000" w:rsidRDefault="00000000" w:rsidRPr="00000000" w14:paraId="00000019">
            <w:pPr>
              <w:widowControl w:val="0"/>
              <w:spacing w:after="0" w:lineRule="auto"/>
              <w:rPr/>
            </w:pPr>
            <w:r w:rsidDel="00000000" w:rsidR="00000000" w:rsidRPr="00000000">
              <w:rPr>
                <w:rtl w:val="0"/>
              </w:rPr>
              <w:t xml:space="preserve">Features</w:t>
            </w:r>
          </w:p>
        </w:tc>
      </w:tr>
      <w:tr>
        <w:trPr>
          <w:cantSplit w:val="0"/>
          <w:tblHeader w:val="0"/>
        </w:trPr>
        <w:tc>
          <w:tcPr/>
          <w:p w:rsidR="00000000" w:rsidDel="00000000" w:rsidP="00000000" w:rsidRDefault="00000000" w:rsidRPr="00000000" w14:paraId="0000001A">
            <w:pPr>
              <w:widowControl w:val="0"/>
              <w:spacing w:after="0" w:lineRule="auto"/>
              <w:rPr/>
            </w:pPr>
            <w:r w:rsidDel="00000000" w:rsidR="00000000" w:rsidRPr="00000000">
              <w:rPr>
                <w:rtl w:val="0"/>
              </w:rPr>
              <w:t xml:space="preserve">Demographic</w:t>
            </w:r>
          </w:p>
        </w:tc>
        <w:tc>
          <w:tcPr/>
          <w:p w:rsidR="00000000" w:rsidDel="00000000" w:rsidP="00000000" w:rsidRDefault="00000000" w:rsidRPr="00000000" w14:paraId="0000001B">
            <w:pPr>
              <w:numPr>
                <w:ilvl w:val="0"/>
                <w:numId w:val="8"/>
              </w:numPr>
              <w:spacing w:after="0" w:lineRule="auto"/>
              <w:ind w:left="450" w:hanging="360"/>
            </w:pPr>
            <w:r w:rsidDel="00000000" w:rsidR="00000000" w:rsidRPr="00000000">
              <w:rPr>
                <w:b w:val="1"/>
                <w:bCs w:val="1"/>
                <w:rtl w:val="0"/>
              </w:rPr>
              <w:t xml:space="preserve">Age</w:t>
            </w:r>
            <w:r w:rsidDel="00000000" w:rsidR="00000000" w:rsidRPr="00000000">
              <w:rPr>
                <w:rtl w:val="0"/>
              </w:rPr>
              <w:t xml:space="preserve">: Patient age at baseline</w:t>
            </w:r>
          </w:p>
          <w:p w:rsidR="00000000" w:rsidDel="00000000" w:rsidP="00000000" w:rsidRDefault="00000000" w:rsidRPr="00000000" w14:paraId="0000001C">
            <w:pPr>
              <w:numPr>
                <w:ilvl w:val="0"/>
                <w:numId w:val="8"/>
              </w:numPr>
              <w:spacing w:after="0" w:lineRule="auto"/>
              <w:ind w:left="450" w:hanging="360"/>
            </w:pPr>
            <w:r w:rsidDel="00000000" w:rsidR="00000000" w:rsidRPr="00000000">
              <w:rPr>
                <w:b w:val="1"/>
                <w:bCs w:val="1"/>
                <w:rtl w:val="0"/>
              </w:rPr>
              <w:t xml:space="preserve">Gender</w:t>
            </w:r>
            <w:r w:rsidDel="00000000" w:rsidR="00000000" w:rsidRPr="00000000">
              <w:rPr>
                <w:rtl w:val="0"/>
              </w:rPr>
              <w:t xml:space="preserve">: Patient gender</w:t>
            </w:r>
          </w:p>
          <w:p w:rsidR="00000000" w:rsidDel="00000000" w:rsidP="00000000" w:rsidRDefault="00000000" w:rsidRPr="00000000" w14:paraId="0000001D">
            <w:pPr>
              <w:numPr>
                <w:ilvl w:val="0"/>
                <w:numId w:val="8"/>
              </w:numPr>
              <w:spacing w:after="0" w:lineRule="auto"/>
              <w:ind w:left="450" w:hanging="360"/>
            </w:pPr>
            <w:r w:rsidDel="00000000" w:rsidR="00000000" w:rsidRPr="00000000">
              <w:rPr>
                <w:b w:val="1"/>
                <w:bCs w:val="1"/>
                <w:rtl w:val="0"/>
              </w:rPr>
              <w:t xml:space="preserve">Race</w:t>
            </w:r>
            <w:r w:rsidDel="00000000" w:rsidR="00000000" w:rsidRPr="00000000">
              <w:rPr>
                <w:rtl w:val="0"/>
              </w:rPr>
              <w:t xml:space="preserve">: Patient race</w:t>
            </w:r>
          </w:p>
          <w:p w:rsidR="00000000" w:rsidDel="00000000" w:rsidP="00000000" w:rsidRDefault="00000000" w:rsidRPr="00000000" w14:paraId="0000001E">
            <w:pPr>
              <w:numPr>
                <w:ilvl w:val="0"/>
                <w:numId w:val="8"/>
              </w:numPr>
              <w:spacing w:after="0" w:lineRule="auto"/>
              <w:ind w:left="450" w:hanging="360"/>
            </w:pPr>
            <w:r w:rsidDel="00000000" w:rsidR="00000000" w:rsidRPr="00000000">
              <w:rPr>
                <w:b w:val="1"/>
                <w:bCs w:val="1"/>
                <w:rtl w:val="0"/>
              </w:rPr>
              <w:t xml:space="preserve">Ethnicity</w:t>
            </w:r>
            <w:r w:rsidDel="00000000" w:rsidR="00000000" w:rsidRPr="00000000">
              <w:rPr>
                <w:rtl w:val="0"/>
              </w:rPr>
              <w:t xml:space="preserve">: Patient ethnicity</w:t>
            </w:r>
          </w:p>
          <w:p w:rsidR="00000000" w:rsidDel="00000000" w:rsidP="00000000" w:rsidRDefault="00000000" w:rsidRPr="00000000" w14:paraId="0000001F">
            <w:pPr>
              <w:numPr>
                <w:ilvl w:val="0"/>
                <w:numId w:val="8"/>
              </w:numPr>
              <w:spacing w:after="0" w:lineRule="auto"/>
              <w:ind w:left="450" w:hanging="360"/>
            </w:pPr>
            <w:r w:rsidDel="00000000" w:rsidR="00000000" w:rsidRPr="00000000">
              <w:rPr>
                <w:b w:val="1"/>
                <w:bCs w:val="1"/>
                <w:rtl w:val="0"/>
              </w:rPr>
              <w:t xml:space="preserve">Years of Education</w:t>
            </w:r>
            <w:r w:rsidDel="00000000" w:rsidR="00000000" w:rsidRPr="00000000">
              <w:rPr>
                <w:rtl w:val="0"/>
              </w:rPr>
              <w:t xml:space="preserve">: Patient years of education </w:t>
            </w:r>
          </w:p>
        </w:tc>
      </w:tr>
      <w:tr>
        <w:trPr>
          <w:cantSplit w:val="0"/>
          <w:tblHeader w:val="0"/>
        </w:trPr>
        <w:tc>
          <w:tcPr/>
          <w:p w:rsidR="00000000" w:rsidDel="00000000" w:rsidP="00000000" w:rsidRDefault="00000000" w:rsidRPr="00000000" w14:paraId="00000020">
            <w:pPr>
              <w:widowControl w:val="0"/>
              <w:spacing w:after="0" w:lineRule="auto"/>
              <w:rPr/>
            </w:pPr>
            <w:r w:rsidDel="00000000" w:rsidR="00000000" w:rsidRPr="00000000">
              <w:rPr>
                <w:rtl w:val="0"/>
              </w:rPr>
              <w:t xml:space="preserve">Clinical</w:t>
            </w:r>
          </w:p>
        </w:tc>
        <w:tc>
          <w:tcPr/>
          <w:p w:rsidR="00000000" w:rsidDel="00000000" w:rsidP="00000000" w:rsidRDefault="00000000" w:rsidRPr="00000000" w14:paraId="00000021">
            <w:pPr>
              <w:numPr>
                <w:ilvl w:val="0"/>
                <w:numId w:val="10"/>
              </w:numPr>
              <w:spacing w:after="0" w:lineRule="auto"/>
              <w:ind w:left="450" w:hanging="360"/>
              <w:rPr>
                <w:b w:val="1"/>
                <w:bCs w:val="1"/>
              </w:rPr>
            </w:pPr>
            <w:r w:rsidDel="00000000" w:rsidR="00000000" w:rsidRPr="00000000">
              <w:rPr>
                <w:b w:val="1"/>
                <w:bCs w:val="1"/>
                <w:rtl w:val="0"/>
              </w:rPr>
              <w:t xml:space="preserve">APOE4: </w:t>
            </w:r>
            <w:r w:rsidDel="00000000" w:rsidR="00000000" w:rsidRPr="00000000">
              <w:rPr>
                <w:rtl w:val="0"/>
              </w:rPr>
              <w:t xml:space="preserve">Status of APOE4 allele (0, 1, or 2 copies)</w:t>
            </w:r>
          </w:p>
          <w:p w:rsidR="00000000" w:rsidDel="00000000" w:rsidP="00000000" w:rsidRDefault="00000000" w:rsidRPr="00000000" w14:paraId="00000022">
            <w:pPr>
              <w:numPr>
                <w:ilvl w:val="0"/>
                <w:numId w:val="10"/>
              </w:numPr>
              <w:spacing w:after="0" w:lineRule="auto"/>
              <w:ind w:left="450" w:hanging="360"/>
              <w:rPr>
                <w:b w:val="1"/>
                <w:bCs w:val="1"/>
              </w:rPr>
            </w:pPr>
            <w:r w:rsidDel="00000000" w:rsidR="00000000" w:rsidRPr="00000000">
              <w:rPr>
                <w:b w:val="1"/>
                <w:bCs w:val="1"/>
                <w:rtl w:val="0"/>
              </w:rPr>
              <w:t xml:space="preserve">Baseline diagnosis</w:t>
            </w:r>
            <w:r w:rsidDel="00000000" w:rsidR="00000000" w:rsidRPr="00000000">
              <w:rPr>
                <w:rtl w:val="0"/>
              </w:rPr>
              <w:t xml:space="preserve">: Patient baseline diagnosis </w:t>
            </w:r>
          </w:p>
          <w:p w:rsidR="00000000" w:rsidDel="00000000" w:rsidP="00000000" w:rsidRDefault="00000000" w:rsidRPr="00000000" w14:paraId="00000023">
            <w:pPr>
              <w:numPr>
                <w:ilvl w:val="0"/>
                <w:numId w:val="10"/>
              </w:numPr>
              <w:spacing w:after="0" w:lineRule="auto"/>
              <w:ind w:left="450" w:hanging="360"/>
              <w:rPr>
                <w:b w:val="1"/>
                <w:bCs w:val="1"/>
              </w:rPr>
            </w:pPr>
            <w:r w:rsidDel="00000000" w:rsidR="00000000" w:rsidRPr="00000000">
              <w:rPr>
                <w:b w:val="1"/>
                <w:bCs w:val="1"/>
                <w:rtl w:val="0"/>
              </w:rPr>
              <w:t xml:space="preserve">Visit diagnoses</w:t>
            </w:r>
            <w:r w:rsidDel="00000000" w:rsidR="00000000" w:rsidRPr="00000000">
              <w:rPr>
                <w:rtl w:val="0"/>
              </w:rPr>
              <w:t xml:space="preserve">: Patient diagnosis at visit</w:t>
            </w:r>
          </w:p>
        </w:tc>
      </w:tr>
      <w:tr>
        <w:trPr>
          <w:cantSplit w:val="0"/>
          <w:tblHeader w:val="0"/>
        </w:trPr>
        <w:tc>
          <w:tcPr/>
          <w:p w:rsidR="00000000" w:rsidDel="00000000" w:rsidP="00000000" w:rsidRDefault="00000000" w:rsidRPr="00000000" w14:paraId="00000024">
            <w:pPr>
              <w:spacing w:after="0" w:lineRule="auto"/>
              <w:rPr/>
            </w:pPr>
            <w:r w:rsidDel="00000000" w:rsidR="00000000" w:rsidRPr="00000000">
              <w:rPr>
                <w:rtl w:val="0"/>
              </w:rPr>
              <w:t xml:space="preserve">Cognitive</w:t>
            </w:r>
          </w:p>
        </w:tc>
        <w:tc>
          <w:tcPr/>
          <w:p w:rsidR="00000000" w:rsidDel="00000000" w:rsidP="00000000" w:rsidRDefault="00000000" w:rsidRPr="00000000" w14:paraId="00000025">
            <w:pPr>
              <w:numPr>
                <w:ilvl w:val="0"/>
                <w:numId w:val="12"/>
              </w:numPr>
              <w:spacing w:after="0" w:lineRule="auto"/>
              <w:ind w:left="450" w:hanging="360"/>
              <w:rPr>
                <w:b w:val="1"/>
                <w:bCs w:val="1"/>
              </w:rPr>
            </w:pPr>
            <w:r w:rsidDel="00000000" w:rsidR="00000000" w:rsidRPr="00000000">
              <w:rPr>
                <w:b w:val="1"/>
                <w:bCs w:val="1"/>
                <w:rtl w:val="0"/>
              </w:rPr>
              <w:t xml:space="preserve">MMSE</w:t>
            </w:r>
            <w:r w:rsidDel="00000000" w:rsidR="00000000" w:rsidRPr="00000000">
              <w:rPr>
                <w:rtl w:val="0"/>
              </w:rPr>
              <w:t xml:space="preserve">: Mini Mental State Exam</w:t>
            </w:r>
          </w:p>
          <w:p w:rsidR="00000000" w:rsidDel="00000000" w:rsidP="00000000" w:rsidRDefault="00000000" w:rsidRPr="00000000" w14:paraId="00000026">
            <w:pPr>
              <w:numPr>
                <w:ilvl w:val="0"/>
                <w:numId w:val="12"/>
              </w:numPr>
              <w:spacing w:after="0" w:lineRule="auto"/>
              <w:ind w:left="450" w:hanging="360"/>
              <w:rPr>
                <w:b w:val="1"/>
                <w:bCs w:val="1"/>
              </w:rPr>
            </w:pPr>
            <w:r w:rsidDel="00000000" w:rsidR="00000000" w:rsidRPr="00000000">
              <w:rPr>
                <w:b w:val="1"/>
                <w:bCs w:val="1"/>
                <w:rtl w:val="0"/>
              </w:rPr>
              <w:t xml:space="preserve">CDR-SB</w:t>
            </w:r>
            <w:r w:rsidDel="00000000" w:rsidR="00000000" w:rsidRPr="00000000">
              <w:rPr>
                <w:rtl w:val="0"/>
              </w:rPr>
              <w:t xml:space="preserve">: Clinical Dementia Rating</w:t>
            </w:r>
          </w:p>
          <w:p w:rsidR="00000000" w:rsidDel="00000000" w:rsidP="00000000" w:rsidRDefault="00000000" w:rsidRPr="00000000" w14:paraId="00000027">
            <w:pPr>
              <w:numPr>
                <w:ilvl w:val="0"/>
                <w:numId w:val="12"/>
              </w:numPr>
              <w:spacing w:after="0" w:lineRule="auto"/>
              <w:ind w:left="450" w:hanging="360"/>
              <w:rPr>
                <w:b w:val="1"/>
                <w:bCs w:val="1"/>
              </w:rPr>
            </w:pPr>
            <w:r w:rsidDel="00000000" w:rsidR="00000000" w:rsidRPr="00000000">
              <w:rPr>
                <w:b w:val="1"/>
                <w:bCs w:val="1"/>
                <w:rtl w:val="0"/>
              </w:rPr>
              <w:t xml:space="preserve">MOCA</w:t>
            </w:r>
            <w:r w:rsidDel="00000000" w:rsidR="00000000" w:rsidRPr="00000000">
              <w:rPr>
                <w:rtl w:val="0"/>
              </w:rPr>
              <w:t xml:space="preserve">: Montreal Cognitive Assessment</w:t>
            </w:r>
          </w:p>
          <w:p w:rsidR="00000000" w:rsidDel="00000000" w:rsidP="00000000" w:rsidRDefault="00000000" w:rsidRPr="00000000" w14:paraId="00000028">
            <w:pPr>
              <w:numPr>
                <w:ilvl w:val="0"/>
                <w:numId w:val="12"/>
              </w:numPr>
              <w:spacing w:after="0" w:lineRule="auto"/>
              <w:ind w:left="450" w:hanging="360"/>
              <w:rPr>
                <w:b w:val="1"/>
                <w:bCs w:val="1"/>
              </w:rPr>
            </w:pPr>
            <w:r w:rsidDel="00000000" w:rsidR="00000000" w:rsidRPr="00000000">
              <w:rPr>
                <w:b w:val="1"/>
                <w:bCs w:val="1"/>
                <w:rtl w:val="0"/>
              </w:rPr>
              <w:t xml:space="preserve">ADAS11/13: </w:t>
            </w:r>
            <w:r w:rsidDel="00000000" w:rsidR="00000000" w:rsidRPr="00000000">
              <w:rPr>
                <w:rtl w:val="0"/>
              </w:rPr>
              <w:t xml:space="preserve">Alzheimer’s Disease Assessment Scale</w:t>
            </w:r>
          </w:p>
          <w:p w:rsidR="00000000" w:rsidDel="00000000" w:rsidP="00000000" w:rsidRDefault="00000000" w:rsidRPr="00000000" w14:paraId="00000029">
            <w:pPr>
              <w:numPr>
                <w:ilvl w:val="0"/>
                <w:numId w:val="12"/>
              </w:numPr>
              <w:spacing w:after="0" w:lineRule="auto"/>
              <w:ind w:left="450" w:hanging="360"/>
              <w:rPr>
                <w:b w:val="1"/>
                <w:bCs w:val="1"/>
              </w:rPr>
            </w:pPr>
            <w:r w:rsidDel="00000000" w:rsidR="00000000" w:rsidRPr="00000000">
              <w:rPr>
                <w:b w:val="1"/>
                <w:bCs w:val="1"/>
                <w:rtl w:val="0"/>
              </w:rPr>
              <w:t xml:space="preserve">LDEL: </w:t>
            </w:r>
            <w:r w:rsidDel="00000000" w:rsidR="00000000" w:rsidRPr="00000000">
              <w:rPr>
                <w:rtl w:val="0"/>
              </w:rPr>
              <w:t xml:space="preserve">Logical Memory Delayed</w:t>
            </w:r>
          </w:p>
          <w:p w:rsidR="00000000" w:rsidDel="00000000" w:rsidP="00000000" w:rsidRDefault="00000000" w:rsidRPr="00000000" w14:paraId="0000002A">
            <w:pPr>
              <w:numPr>
                <w:ilvl w:val="0"/>
                <w:numId w:val="12"/>
              </w:numPr>
              <w:spacing w:after="0" w:lineRule="auto"/>
              <w:ind w:left="450" w:hanging="360"/>
              <w:rPr>
                <w:b w:val="1"/>
                <w:bCs w:val="1"/>
              </w:rPr>
            </w:pPr>
            <w:r w:rsidDel="00000000" w:rsidR="00000000" w:rsidRPr="00000000">
              <w:rPr>
                <w:b w:val="1"/>
                <w:bCs w:val="1"/>
                <w:rtl w:val="0"/>
              </w:rPr>
              <w:t xml:space="preserve">ECogPt: </w:t>
            </w:r>
            <w:r w:rsidDel="00000000" w:rsidR="00000000" w:rsidRPr="00000000">
              <w:rPr>
                <w:rtl w:val="0"/>
              </w:rPr>
              <w:t xml:space="preserve">Patient-reported Everyday Cognition </w:t>
            </w:r>
          </w:p>
          <w:p w:rsidR="00000000" w:rsidDel="00000000" w:rsidP="00000000" w:rsidRDefault="00000000" w:rsidRPr="00000000" w14:paraId="0000002B">
            <w:pPr>
              <w:numPr>
                <w:ilvl w:val="0"/>
                <w:numId w:val="12"/>
              </w:numPr>
              <w:spacing w:after="0" w:lineRule="auto"/>
              <w:ind w:left="450" w:hanging="360"/>
            </w:pPr>
            <w:r w:rsidDel="00000000" w:rsidR="00000000" w:rsidRPr="00000000">
              <w:rPr>
                <w:b w:val="1"/>
                <w:bCs w:val="1"/>
                <w:rtl w:val="0"/>
              </w:rPr>
              <w:t xml:space="preserve">ECogSP: </w:t>
            </w:r>
            <w:r w:rsidDel="00000000" w:rsidR="00000000" w:rsidRPr="00000000">
              <w:rPr>
                <w:rtl w:val="0"/>
              </w:rPr>
              <w:t xml:space="preserve">Study partner-reported Everyday Cognition </w:t>
            </w:r>
          </w:p>
        </w:tc>
      </w:tr>
      <w:tr>
        <w:trPr>
          <w:cantSplit w:val="0"/>
          <w:tblHeader w:val="0"/>
        </w:trPr>
        <w:tc>
          <w:tcPr/>
          <w:p w:rsidR="00000000" w:rsidDel="00000000" w:rsidP="00000000" w:rsidRDefault="00000000" w:rsidRPr="00000000" w14:paraId="0000002C">
            <w:pPr>
              <w:widowControl w:val="0"/>
              <w:spacing w:after="0" w:lineRule="auto"/>
              <w:rPr/>
            </w:pPr>
            <w:r w:rsidDel="00000000" w:rsidR="00000000" w:rsidRPr="00000000">
              <w:rPr>
                <w:rtl w:val="0"/>
              </w:rPr>
              <w:t xml:space="preserve">Neuroimaging </w:t>
              <w:br w:type="textWrapping"/>
              <w:t xml:space="preserve">(ASL MRI)</w:t>
            </w:r>
          </w:p>
        </w:tc>
        <w:tc>
          <w:tcPr/>
          <w:p w:rsidR="00000000" w:rsidDel="00000000" w:rsidP="00000000" w:rsidRDefault="00000000" w:rsidRPr="00000000" w14:paraId="0000002D">
            <w:pPr>
              <w:numPr>
                <w:ilvl w:val="0"/>
                <w:numId w:val="1"/>
              </w:numPr>
              <w:spacing w:after="0" w:lineRule="auto"/>
              <w:ind w:left="450" w:hanging="360"/>
            </w:pPr>
            <w:r w:rsidDel="00000000" w:rsidR="00000000" w:rsidRPr="00000000">
              <w:rPr>
                <w:b w:val="1"/>
                <w:bCs w:val="1"/>
                <w:rtl w:val="0"/>
              </w:rPr>
              <w:t xml:space="preserve">ST##CT: </w:t>
            </w:r>
            <w:r w:rsidDel="00000000" w:rsidR="00000000" w:rsidRPr="00000000">
              <w:rPr>
                <w:rtl w:val="0"/>
              </w:rPr>
              <w:t xml:space="preserve">Count of CBF voxels in FreeSurfer ROI</w:t>
            </w:r>
          </w:p>
          <w:p w:rsidR="00000000" w:rsidDel="00000000" w:rsidP="00000000" w:rsidRDefault="00000000" w:rsidRPr="00000000" w14:paraId="0000002E">
            <w:pPr>
              <w:numPr>
                <w:ilvl w:val="0"/>
                <w:numId w:val="1"/>
              </w:numPr>
              <w:spacing w:after="0" w:lineRule="auto"/>
              <w:ind w:left="450" w:hanging="360"/>
            </w:pPr>
            <w:r w:rsidDel="00000000" w:rsidR="00000000" w:rsidRPr="00000000">
              <w:rPr>
                <w:b w:val="1"/>
                <w:bCs w:val="1"/>
                <w:rtl w:val="0"/>
              </w:rPr>
              <w:t xml:space="preserve">ST##MIN:</w:t>
            </w:r>
            <w:r w:rsidDel="00000000" w:rsidR="00000000" w:rsidRPr="00000000">
              <w:rPr>
                <w:rtl w:val="0"/>
              </w:rPr>
              <w:t xml:space="preserve"> ml / 100g tissue / min Min CBF value for FreeSurfer ROI</w:t>
            </w:r>
          </w:p>
          <w:p w:rsidR="00000000" w:rsidDel="00000000" w:rsidP="00000000" w:rsidRDefault="00000000" w:rsidRPr="00000000" w14:paraId="0000002F">
            <w:pPr>
              <w:numPr>
                <w:ilvl w:val="0"/>
                <w:numId w:val="1"/>
              </w:numPr>
              <w:spacing w:after="0" w:lineRule="auto"/>
              <w:ind w:left="450" w:hanging="360"/>
            </w:pPr>
            <w:r w:rsidDel="00000000" w:rsidR="00000000" w:rsidRPr="00000000">
              <w:rPr>
                <w:b w:val="1"/>
                <w:bCs w:val="1"/>
                <w:rtl w:val="0"/>
              </w:rPr>
              <w:t xml:space="preserve">ST##MAX: </w:t>
            </w:r>
            <w:r w:rsidDel="00000000" w:rsidR="00000000" w:rsidRPr="00000000">
              <w:rPr>
                <w:rtl w:val="0"/>
              </w:rPr>
              <w:t xml:space="preserve">ml / 100g tissue / min Max CBF value for FreeSurfer ROI</w:t>
            </w:r>
          </w:p>
          <w:p w:rsidR="00000000" w:rsidDel="00000000" w:rsidP="00000000" w:rsidRDefault="00000000" w:rsidRPr="00000000" w14:paraId="00000030">
            <w:pPr>
              <w:numPr>
                <w:ilvl w:val="0"/>
                <w:numId w:val="1"/>
              </w:numPr>
              <w:spacing w:after="0" w:lineRule="auto"/>
              <w:ind w:left="450" w:hanging="360"/>
            </w:pPr>
            <w:r w:rsidDel="00000000" w:rsidR="00000000" w:rsidRPr="00000000">
              <w:rPr>
                <w:b w:val="1"/>
                <w:bCs w:val="1"/>
                <w:rtl w:val="0"/>
              </w:rPr>
              <w:t xml:space="preserve">ST##MD:</w:t>
            </w:r>
            <w:r w:rsidDel="00000000" w:rsidR="00000000" w:rsidRPr="00000000">
              <w:rPr>
                <w:rtl w:val="0"/>
              </w:rPr>
              <w:t xml:space="preserve"> ml / 100g tissue / min Median CBF value for FreeSurfer ROI</w:t>
            </w:r>
          </w:p>
          <w:p w:rsidR="00000000" w:rsidDel="00000000" w:rsidP="00000000" w:rsidRDefault="00000000" w:rsidRPr="00000000" w14:paraId="00000031">
            <w:pPr>
              <w:numPr>
                <w:ilvl w:val="0"/>
                <w:numId w:val="1"/>
              </w:numPr>
              <w:spacing w:after="0" w:lineRule="auto"/>
              <w:ind w:left="450" w:hanging="360"/>
            </w:pPr>
            <w:r w:rsidDel="00000000" w:rsidR="00000000" w:rsidRPr="00000000">
              <w:rPr>
                <w:b w:val="1"/>
                <w:bCs w:val="1"/>
                <w:rtl w:val="0"/>
              </w:rPr>
              <w:t xml:space="preserve">ST##AVG:</w:t>
            </w:r>
            <w:r w:rsidDel="00000000" w:rsidR="00000000" w:rsidRPr="00000000">
              <w:rPr>
                <w:rtl w:val="0"/>
              </w:rPr>
              <w:t xml:space="preserve"> ml / 100g tissue / min Mean CBF value for FreeSurfer ROI</w:t>
            </w:r>
          </w:p>
          <w:p w:rsidR="00000000" w:rsidDel="00000000" w:rsidP="00000000" w:rsidRDefault="00000000" w:rsidRPr="00000000" w14:paraId="00000032">
            <w:pPr>
              <w:numPr>
                <w:ilvl w:val="0"/>
                <w:numId w:val="1"/>
              </w:numPr>
              <w:spacing w:after="0" w:lineRule="auto"/>
              <w:ind w:left="450" w:hanging="360"/>
            </w:pPr>
            <w:r w:rsidDel="00000000" w:rsidR="00000000" w:rsidRPr="00000000">
              <w:rPr>
                <w:b w:val="1"/>
                <w:bCs w:val="1"/>
                <w:rtl w:val="0"/>
              </w:rPr>
              <w:t xml:space="preserve">ST##SD:</w:t>
            </w:r>
            <w:r w:rsidDel="00000000" w:rsidR="00000000" w:rsidRPr="00000000">
              <w:rPr>
                <w:rtl w:val="0"/>
              </w:rPr>
              <w:t xml:space="preserve"> ml / 100g tissue / min Standard Deviation CBF value for FreeSurfer ROI</w:t>
              <w:br w:type="textWrapping"/>
            </w:r>
          </w:p>
          <w:p w:rsidR="00000000" w:rsidDel="00000000" w:rsidP="00000000" w:rsidRDefault="00000000" w:rsidRPr="00000000" w14:paraId="00000033">
            <w:pPr>
              <w:spacing w:after="0" w:lineRule="auto"/>
              <w:rPr>
                <w:sz w:val="16"/>
                <w:szCs w:val="16"/>
              </w:rPr>
            </w:pPr>
            <w:r w:rsidDel="00000000" w:rsidR="00000000" w:rsidRPr="00000000">
              <w:rPr>
                <w:sz w:val="16"/>
                <w:szCs w:val="16"/>
                <w:rtl w:val="0"/>
              </w:rPr>
              <w:t xml:space="preserve">## corresponds to a FreeSurfer ROI </w:t>
            </w:r>
          </w:p>
        </w:tc>
      </w:tr>
    </w:tbl>
    <w:p w:rsidR="00000000" w:rsidDel="00000000" w:rsidP="00000000" w:rsidRDefault="00000000" w:rsidRPr="00000000" w14:paraId="00000034">
      <w:pPr>
        <w:rPr>
          <w:b w:val="1"/>
          <w:bCs w:val="1"/>
          <w:sz w:val="20"/>
          <w:szCs w:val="20"/>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Preprocessing steps included:</w:t>
      </w:r>
    </w:p>
    <w:p w:rsidR="00000000" w:rsidDel="00000000" w:rsidP="00000000" w:rsidRDefault="00000000" w:rsidRPr="00000000" w14:paraId="00000036">
      <w:pPr>
        <w:numPr>
          <w:ilvl w:val="0"/>
          <w:numId w:val="6"/>
        </w:numPr>
        <w:spacing w:after="0" w:afterAutospacing="0"/>
        <w:ind w:left="720" w:hanging="360"/>
      </w:pPr>
      <w:r w:rsidDel="00000000" w:rsidR="00000000" w:rsidRPr="00000000">
        <w:rPr>
          <w:b w:val="1"/>
          <w:bCs w:val="1"/>
          <w:rtl w:val="0"/>
        </w:rPr>
        <w:t xml:space="preserve">Handling Missing Data:</w:t>
      </w:r>
      <w:r w:rsidDel="00000000" w:rsidR="00000000" w:rsidRPr="00000000">
        <w:rPr>
          <w:rtl w:val="0"/>
        </w:rPr>
        <w:t xml:space="preserve"> Imputation using median (for continuous variables) or mode (for categorical variables).</w:t>
      </w:r>
    </w:p>
    <w:p w:rsidR="00000000" w:rsidDel="00000000" w:rsidP="00000000" w:rsidRDefault="00000000" w:rsidRPr="00000000" w14:paraId="00000037">
      <w:pPr>
        <w:numPr>
          <w:ilvl w:val="0"/>
          <w:numId w:val="6"/>
        </w:numPr>
        <w:spacing w:after="0" w:afterAutospacing="0"/>
        <w:ind w:left="720" w:hanging="360"/>
      </w:pPr>
      <w:r w:rsidDel="00000000" w:rsidR="00000000" w:rsidRPr="00000000">
        <w:rPr>
          <w:b w:val="1"/>
          <w:bCs w:val="1"/>
          <w:rtl w:val="0"/>
        </w:rPr>
        <w:t xml:space="preserve">Scaling: </w:t>
      </w:r>
      <w:r w:rsidDel="00000000" w:rsidR="00000000" w:rsidRPr="00000000">
        <w:rPr>
          <w:rtl w:val="0"/>
        </w:rPr>
        <w:t xml:space="preserve">Standardization of continuous features to zero mean and unit variance.</w:t>
      </w:r>
    </w:p>
    <w:p w:rsidR="00000000" w:rsidDel="00000000" w:rsidP="00000000" w:rsidRDefault="00000000" w:rsidRPr="00000000" w14:paraId="00000038">
      <w:pPr>
        <w:numPr>
          <w:ilvl w:val="0"/>
          <w:numId w:val="6"/>
        </w:numPr>
        <w:spacing w:after="0" w:afterAutospacing="0"/>
        <w:ind w:left="720" w:hanging="360"/>
      </w:pPr>
      <w:r w:rsidDel="00000000" w:rsidR="00000000" w:rsidRPr="00000000">
        <w:rPr>
          <w:b w:val="1"/>
          <w:bCs w:val="1"/>
          <w:rtl w:val="0"/>
        </w:rPr>
        <w:t xml:space="preserve">Encoding: </w:t>
      </w:r>
      <w:r w:rsidDel="00000000" w:rsidR="00000000" w:rsidRPr="00000000">
        <w:rPr>
          <w:rtl w:val="0"/>
        </w:rPr>
        <w:t xml:space="preserve">One-hot encoding of categorical variables.</w:t>
      </w:r>
    </w:p>
    <w:p w:rsidR="00000000" w:rsidDel="00000000" w:rsidP="00000000" w:rsidRDefault="00000000" w:rsidRPr="00000000" w14:paraId="00000039">
      <w:pPr>
        <w:numPr>
          <w:ilvl w:val="0"/>
          <w:numId w:val="6"/>
        </w:numPr>
        <w:ind w:left="720" w:hanging="360"/>
      </w:pPr>
      <w:r w:rsidDel="00000000" w:rsidR="00000000" w:rsidRPr="00000000">
        <w:rPr>
          <w:b w:val="1"/>
          <w:bCs w:val="1"/>
          <w:rtl w:val="0"/>
        </w:rPr>
        <w:t xml:space="preserve">Labeling: </w:t>
      </w:r>
      <w:r w:rsidDel="00000000" w:rsidR="00000000" w:rsidRPr="00000000">
        <w:rPr>
          <w:rtl w:val="0"/>
        </w:rPr>
        <w:t xml:space="preserve">Diagnostic classes were encoded as CN=0, MCI=1, and AD=2.</w:t>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k1h6ox88818i" w:id="5"/>
      <w:bookmarkEnd w:id="5"/>
      <w:r w:rsidDel="00000000" w:rsidR="00000000" w:rsidRPr="00000000">
        <w:rPr>
          <w:b w:val="1"/>
          <w:bCs w:val="1"/>
          <w:color w:val="000000"/>
          <w:sz w:val="22"/>
          <w:szCs w:val="22"/>
          <w:rtl w:val="0"/>
        </w:rPr>
        <w:t xml:space="preserve">2.3. Model Training and Tuning</w:t>
      </w:r>
    </w:p>
    <w:p w:rsidR="00000000" w:rsidDel="00000000" w:rsidP="00000000" w:rsidRDefault="00000000" w:rsidRPr="00000000" w14:paraId="0000003B">
      <w:pPr>
        <w:rPr/>
      </w:pPr>
      <w:r w:rsidDel="00000000" w:rsidR="00000000" w:rsidRPr="00000000">
        <w:rPr>
          <w:rtl w:val="0"/>
        </w:rPr>
        <w:t xml:space="preserve">Six classification models were initially trained using stratified group 5-fold cross-validation:</w:t>
      </w:r>
    </w:p>
    <w:p w:rsidR="00000000" w:rsidDel="00000000" w:rsidP="00000000" w:rsidRDefault="00000000" w:rsidRPr="00000000" w14:paraId="0000003C">
      <w:pPr>
        <w:numPr>
          <w:ilvl w:val="0"/>
          <w:numId w:val="2"/>
        </w:numPr>
        <w:spacing w:after="0" w:afterAutospacing="0"/>
        <w:ind w:left="720" w:hanging="360"/>
      </w:pPr>
      <w:r w:rsidDel="00000000" w:rsidR="00000000" w:rsidRPr="00000000">
        <w:rPr>
          <w:rtl w:val="0"/>
        </w:rPr>
        <w:t xml:space="preserve">Logistic Regression</w:t>
      </w:r>
    </w:p>
    <w:p w:rsidR="00000000" w:rsidDel="00000000" w:rsidP="00000000" w:rsidRDefault="00000000" w:rsidRPr="00000000" w14:paraId="0000003D">
      <w:pPr>
        <w:numPr>
          <w:ilvl w:val="0"/>
          <w:numId w:val="2"/>
        </w:numPr>
        <w:spacing w:after="0" w:afterAutospacing="0"/>
        <w:ind w:left="720" w:hanging="360"/>
      </w:pPr>
      <w:r w:rsidDel="00000000" w:rsidR="00000000" w:rsidRPr="00000000">
        <w:rPr>
          <w:rtl w:val="0"/>
        </w:rPr>
        <w:t xml:space="preserve">Support Vector Machine (SVM, RBF kernel)</w:t>
      </w:r>
    </w:p>
    <w:p w:rsidR="00000000" w:rsidDel="00000000" w:rsidP="00000000" w:rsidRDefault="00000000" w:rsidRPr="00000000" w14:paraId="0000003E">
      <w:pPr>
        <w:numPr>
          <w:ilvl w:val="0"/>
          <w:numId w:val="2"/>
        </w:numPr>
        <w:spacing w:after="0" w:afterAutospacing="0"/>
        <w:ind w:left="720" w:hanging="360"/>
      </w:pPr>
      <w:r w:rsidDel="00000000" w:rsidR="00000000" w:rsidRPr="00000000">
        <w:rPr>
          <w:rtl w:val="0"/>
        </w:rPr>
        <w:t xml:space="preserve">K-Nearest Neighbors (KNN)</w:t>
      </w:r>
    </w:p>
    <w:p w:rsidR="00000000" w:rsidDel="00000000" w:rsidP="00000000" w:rsidRDefault="00000000" w:rsidRPr="00000000" w14:paraId="0000003F">
      <w:pPr>
        <w:numPr>
          <w:ilvl w:val="0"/>
          <w:numId w:val="2"/>
        </w:numPr>
        <w:spacing w:after="0" w:afterAutospacing="0"/>
        <w:ind w:left="720" w:hanging="360"/>
      </w:pPr>
      <w:r w:rsidDel="00000000" w:rsidR="00000000" w:rsidRPr="00000000">
        <w:rPr>
          <w:rtl w:val="0"/>
        </w:rPr>
        <w:t xml:space="preserve">Random Forest</w:t>
      </w:r>
    </w:p>
    <w:p w:rsidR="00000000" w:rsidDel="00000000" w:rsidP="00000000" w:rsidRDefault="00000000" w:rsidRPr="00000000" w14:paraId="00000040">
      <w:pPr>
        <w:numPr>
          <w:ilvl w:val="0"/>
          <w:numId w:val="2"/>
        </w:numPr>
        <w:spacing w:after="0" w:afterAutospacing="0"/>
        <w:ind w:left="720" w:hanging="360"/>
      </w:pPr>
      <w:r w:rsidDel="00000000" w:rsidR="00000000" w:rsidRPr="00000000">
        <w:rPr>
          <w:rtl w:val="0"/>
        </w:rPr>
        <w:t xml:space="preserve">Gradient Boosting</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XGBoost</w:t>
      </w:r>
    </w:p>
    <w:p w:rsidR="00000000" w:rsidDel="00000000" w:rsidP="00000000" w:rsidRDefault="00000000" w:rsidRPr="00000000" w14:paraId="00000042">
      <w:pPr>
        <w:spacing w:after="240" w:before="240" w:lineRule="auto"/>
        <w:rPr/>
      </w:pPr>
      <w:r w:rsidDel="00000000" w:rsidR="00000000" w:rsidRPr="00000000">
        <w:rPr>
          <w:rtl w:val="0"/>
        </w:rPr>
        <w:t xml:space="preserve">Models were trained using an 80:20 stratified train-test split to preserve class balance. To address mild class imbalance (MCI &gt; CN &gt; AD), the Synthetic Minority Oversampling Technique (SMOTE) was applied. After initial evaluation, the three highest-performing models – Random Forest, Gradient Boosting, and XGBoost – underwent hyperparameter optimization using a  randomized search approach. Final model evaluation was conducted on the independent test set.</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hifmve1iuvq" w:id="6"/>
      <w:bookmarkEnd w:id="6"/>
      <w:r w:rsidDel="00000000" w:rsidR="00000000" w:rsidRPr="00000000">
        <w:rPr>
          <w:b w:val="1"/>
          <w:bCs w:val="1"/>
          <w:color w:val="000000"/>
          <w:sz w:val="22"/>
          <w:szCs w:val="22"/>
          <w:rtl w:val="0"/>
        </w:rPr>
        <w:t xml:space="preserve">2.5. Model Evaluation and Interpretation</w:t>
      </w:r>
    </w:p>
    <w:p w:rsidR="00000000" w:rsidDel="00000000" w:rsidP="00000000" w:rsidRDefault="00000000" w:rsidRPr="00000000" w14:paraId="00000044">
      <w:pPr>
        <w:rPr/>
      </w:pPr>
      <w:r w:rsidDel="00000000" w:rsidR="00000000" w:rsidRPr="00000000">
        <w:rPr>
          <w:rtl w:val="0"/>
        </w:rPr>
        <w:t xml:space="preserve">Evaluation focused on both overall and class-specific performance. Accuracy, Precision, macro- and weighted F1 scores, and multiclass ROC-AUC were calculated. Confusion matrices enabled analysis of misclassification trends. To enhance interpretability, Feature Importance was calculated for tree-based models (Random Forest, Gradient Boosting) and SHAP Analysis (SHapley Additive exPlanations) was conducted to evaluate individual feature contributions toward predictions and detect feature interactions, providing transparency into the classification rationale.</w:t>
      </w:r>
    </w:p>
    <w:p w:rsidR="00000000" w:rsidDel="00000000" w:rsidP="00000000" w:rsidRDefault="00000000" w:rsidRPr="00000000" w14:paraId="00000045">
      <w:pPr>
        <w:pStyle w:val="Heading3"/>
        <w:keepNext w:val="0"/>
        <w:keepLines w:val="0"/>
        <w:spacing w:after="80" w:before="280" w:lineRule="auto"/>
        <w:rPr>
          <w:b w:val="1"/>
          <w:bCs w:val="1"/>
          <w:sz w:val="28"/>
          <w:szCs w:val="28"/>
          <w:u w:val="none"/>
        </w:rPr>
      </w:pPr>
      <w:bookmarkStart w:colFirst="0" w:colLast="0" w:name="_dgfhe5yupryf" w:id="7"/>
      <w:bookmarkEnd w:id="7"/>
      <w:r w:rsidDel="00000000" w:rsidR="00000000" w:rsidRPr="00000000">
        <w:rPr>
          <w:b w:val="1"/>
          <w:bCs w:val="1"/>
          <w:sz w:val="28"/>
          <w:szCs w:val="28"/>
          <w:u w:val="none"/>
          <w:rtl w:val="0"/>
        </w:rPr>
        <w:t xml:space="preserve">3. Results</w:t>
      </w:r>
    </w:p>
    <w:p w:rsidR="00000000" w:rsidDel="00000000" w:rsidP="00000000" w:rsidRDefault="00000000" w:rsidRPr="00000000" w14:paraId="00000046">
      <w:pPr>
        <w:rPr/>
      </w:pPr>
      <w:r w:rsidDel="00000000" w:rsidR="00000000" w:rsidRPr="00000000">
        <w:rPr>
          <w:rtl w:val="0"/>
        </w:rPr>
        <w:t xml:space="preserve">The top three models achieved the following performance on the test set:</w:t>
      </w:r>
    </w:p>
    <w:p w:rsidR="00000000" w:rsidDel="00000000" w:rsidP="00000000" w:rsidRDefault="00000000" w:rsidRPr="00000000" w14:paraId="00000047">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470"/>
        <w:gridCol w:w="1395"/>
        <w:gridCol w:w="1425"/>
        <w:gridCol w:w="1515"/>
        <w:gridCol w:w="1395"/>
        <w:tblGridChange w:id="0">
          <w:tblGrid>
            <w:gridCol w:w="2160"/>
            <w:gridCol w:w="1470"/>
            <w:gridCol w:w="1395"/>
            <w:gridCol w:w="1425"/>
            <w:gridCol w:w="1515"/>
            <w:gridCol w:w="1395"/>
          </w:tblGrid>
        </w:tblGridChange>
      </w:tblGrid>
      <w:tr>
        <w:trPr>
          <w:cantSplit w:val="0"/>
          <w:tblHeader w:val="0"/>
        </w:trPr>
        <w:tc>
          <w:tcPr>
            <w:shd w:fill="efefef" w:val="clear"/>
          </w:tcPr>
          <w:p w:rsidR="00000000" w:rsidDel="00000000" w:rsidP="00000000" w:rsidRDefault="00000000" w:rsidRPr="00000000" w14:paraId="00000048">
            <w:pPr>
              <w:widowControl w:val="0"/>
              <w:spacing w:after="0" w:lineRule="auto"/>
              <w:rPr/>
            </w:pPr>
            <w:r w:rsidDel="00000000" w:rsidR="00000000" w:rsidRPr="00000000">
              <w:rPr>
                <w:rtl w:val="0"/>
              </w:rPr>
              <w:t xml:space="preserve">Model</w:t>
            </w:r>
          </w:p>
        </w:tc>
        <w:tc>
          <w:tcPr>
            <w:shd w:fill="efefef" w:val="clear"/>
          </w:tcPr>
          <w:p w:rsidR="00000000" w:rsidDel="00000000" w:rsidP="00000000" w:rsidRDefault="00000000" w:rsidRPr="00000000" w14:paraId="00000049">
            <w:pPr>
              <w:widowControl w:val="0"/>
              <w:spacing w:after="0" w:lineRule="auto"/>
              <w:rPr/>
            </w:pPr>
            <w:r w:rsidDel="00000000" w:rsidR="00000000" w:rsidRPr="00000000">
              <w:rPr>
                <w:rtl w:val="0"/>
              </w:rPr>
              <w:t xml:space="preserve">Accuracy</w:t>
            </w:r>
          </w:p>
        </w:tc>
        <w:tc>
          <w:tcPr>
            <w:shd w:fill="efefef" w:val="clear"/>
          </w:tcPr>
          <w:p w:rsidR="00000000" w:rsidDel="00000000" w:rsidP="00000000" w:rsidRDefault="00000000" w:rsidRPr="00000000" w14:paraId="0000004A">
            <w:pPr>
              <w:widowControl w:val="0"/>
              <w:spacing w:after="0" w:lineRule="auto"/>
              <w:rPr/>
            </w:pPr>
            <w:r w:rsidDel="00000000" w:rsidR="00000000" w:rsidRPr="00000000">
              <w:rPr>
                <w:rtl w:val="0"/>
              </w:rPr>
              <w:t xml:space="preserve">Precision</w:t>
            </w:r>
          </w:p>
        </w:tc>
        <w:tc>
          <w:tcPr>
            <w:shd w:fill="efefef" w:val="clear"/>
          </w:tcPr>
          <w:p w:rsidR="00000000" w:rsidDel="00000000" w:rsidP="00000000" w:rsidRDefault="00000000" w:rsidRPr="00000000" w14:paraId="0000004B">
            <w:pPr>
              <w:widowControl w:val="0"/>
              <w:spacing w:after="0" w:lineRule="auto"/>
              <w:rPr/>
            </w:pPr>
            <w:r w:rsidDel="00000000" w:rsidR="00000000" w:rsidRPr="00000000">
              <w:rPr>
                <w:rtl w:val="0"/>
              </w:rPr>
              <w:t xml:space="preserve">Recall</w:t>
            </w:r>
          </w:p>
        </w:tc>
        <w:tc>
          <w:tcPr>
            <w:shd w:fill="efefef" w:val="clear"/>
          </w:tcPr>
          <w:p w:rsidR="00000000" w:rsidDel="00000000" w:rsidP="00000000" w:rsidRDefault="00000000" w:rsidRPr="00000000" w14:paraId="0000004C">
            <w:pPr>
              <w:widowControl w:val="0"/>
              <w:spacing w:after="0" w:lineRule="auto"/>
              <w:rPr/>
            </w:pPr>
            <w:r w:rsidDel="00000000" w:rsidR="00000000" w:rsidRPr="00000000">
              <w:rPr>
                <w:rtl w:val="0"/>
              </w:rPr>
              <w:t xml:space="preserve">F1-Score</w:t>
            </w:r>
          </w:p>
        </w:tc>
        <w:tc>
          <w:tcPr>
            <w:shd w:fill="efefef" w:val="clear"/>
          </w:tcPr>
          <w:p w:rsidR="00000000" w:rsidDel="00000000" w:rsidP="00000000" w:rsidRDefault="00000000" w:rsidRPr="00000000" w14:paraId="0000004D">
            <w:pPr>
              <w:widowControl w:val="0"/>
              <w:spacing w:after="0" w:lineRule="auto"/>
              <w:rPr/>
            </w:pPr>
            <w:r w:rsidDel="00000000" w:rsidR="00000000" w:rsidRPr="00000000">
              <w:rPr>
                <w:rtl w:val="0"/>
              </w:rPr>
              <w:t xml:space="preserve">AD Recall</w:t>
            </w:r>
          </w:p>
        </w:tc>
      </w:tr>
      <w:tr>
        <w:trPr>
          <w:cantSplit w:val="0"/>
          <w:tblHeader w:val="0"/>
        </w:trPr>
        <w:tc>
          <w:tcPr/>
          <w:p w:rsidR="00000000" w:rsidDel="00000000" w:rsidP="00000000" w:rsidRDefault="00000000" w:rsidRPr="00000000" w14:paraId="0000004E">
            <w:pPr>
              <w:widowControl w:val="0"/>
              <w:spacing w:after="0" w:lineRule="auto"/>
              <w:rPr/>
            </w:pPr>
            <w:r w:rsidDel="00000000" w:rsidR="00000000" w:rsidRPr="00000000">
              <w:rPr>
                <w:rtl w:val="0"/>
              </w:rPr>
              <w:t xml:space="preserve">Random Forest</w:t>
            </w:r>
          </w:p>
        </w:tc>
        <w:tc>
          <w:tcPr/>
          <w:p w:rsidR="00000000" w:rsidDel="00000000" w:rsidP="00000000" w:rsidRDefault="00000000" w:rsidRPr="00000000" w14:paraId="0000004F">
            <w:pPr>
              <w:widowControl w:val="0"/>
              <w:spacing w:after="0" w:lineRule="auto"/>
              <w:rPr/>
            </w:pPr>
            <w:r w:rsidDel="00000000" w:rsidR="00000000" w:rsidRPr="00000000">
              <w:rPr>
                <w:rtl w:val="0"/>
              </w:rPr>
              <w:t xml:space="preserve">0.867</w:t>
            </w:r>
          </w:p>
        </w:tc>
        <w:tc>
          <w:tcPr/>
          <w:p w:rsidR="00000000" w:rsidDel="00000000" w:rsidP="00000000" w:rsidRDefault="00000000" w:rsidRPr="00000000" w14:paraId="00000050">
            <w:pPr>
              <w:widowControl w:val="0"/>
              <w:spacing w:after="0" w:lineRule="auto"/>
              <w:rPr/>
            </w:pPr>
            <w:r w:rsidDel="00000000" w:rsidR="00000000" w:rsidRPr="00000000">
              <w:rPr>
                <w:rtl w:val="0"/>
              </w:rPr>
              <w:t xml:space="preserve">0.863</w:t>
            </w:r>
          </w:p>
        </w:tc>
        <w:tc>
          <w:tcPr/>
          <w:p w:rsidR="00000000" w:rsidDel="00000000" w:rsidP="00000000" w:rsidRDefault="00000000" w:rsidRPr="00000000" w14:paraId="00000051">
            <w:pPr>
              <w:widowControl w:val="0"/>
              <w:spacing w:after="0" w:lineRule="auto"/>
              <w:rPr/>
            </w:pPr>
            <w:r w:rsidDel="00000000" w:rsidR="00000000" w:rsidRPr="00000000">
              <w:rPr>
                <w:rtl w:val="0"/>
              </w:rPr>
              <w:t xml:space="preserve">0.861</w:t>
            </w:r>
          </w:p>
        </w:tc>
        <w:tc>
          <w:tcPr/>
          <w:p w:rsidR="00000000" w:rsidDel="00000000" w:rsidP="00000000" w:rsidRDefault="00000000" w:rsidRPr="00000000" w14:paraId="00000052">
            <w:pPr>
              <w:widowControl w:val="0"/>
              <w:spacing w:after="0" w:lineRule="auto"/>
              <w:rPr/>
            </w:pPr>
            <w:r w:rsidDel="00000000" w:rsidR="00000000" w:rsidRPr="00000000">
              <w:rPr>
                <w:rtl w:val="0"/>
              </w:rPr>
              <w:t xml:space="preserve">0.862</w:t>
            </w:r>
          </w:p>
        </w:tc>
        <w:tc>
          <w:tcPr/>
          <w:p w:rsidR="00000000" w:rsidDel="00000000" w:rsidP="00000000" w:rsidRDefault="00000000" w:rsidRPr="00000000" w14:paraId="00000053">
            <w:pPr>
              <w:widowControl w:val="0"/>
              <w:spacing w:after="0" w:lineRule="auto"/>
              <w:rPr/>
            </w:pPr>
            <w:r w:rsidDel="00000000" w:rsidR="00000000" w:rsidRPr="00000000">
              <w:rPr>
                <w:rtl w:val="0"/>
              </w:rPr>
              <w:t xml:space="preserve">0.84</w:t>
            </w:r>
          </w:p>
        </w:tc>
      </w:tr>
      <w:tr>
        <w:trPr>
          <w:cantSplit w:val="0"/>
          <w:tblHeader w:val="0"/>
        </w:trPr>
        <w:tc>
          <w:tcPr/>
          <w:p w:rsidR="00000000" w:rsidDel="00000000" w:rsidP="00000000" w:rsidRDefault="00000000" w:rsidRPr="00000000" w14:paraId="00000054">
            <w:pPr>
              <w:widowControl w:val="0"/>
              <w:spacing w:after="0" w:lineRule="auto"/>
              <w:rPr/>
            </w:pPr>
            <w:r w:rsidDel="00000000" w:rsidR="00000000" w:rsidRPr="00000000">
              <w:rPr>
                <w:rtl w:val="0"/>
              </w:rPr>
              <w:t xml:space="preserve">Gradient Boosting</w:t>
            </w:r>
          </w:p>
        </w:tc>
        <w:tc>
          <w:tcPr/>
          <w:p w:rsidR="00000000" w:rsidDel="00000000" w:rsidP="00000000" w:rsidRDefault="00000000" w:rsidRPr="00000000" w14:paraId="00000055">
            <w:pPr>
              <w:widowControl w:val="0"/>
              <w:spacing w:after="0" w:lineRule="auto"/>
              <w:rPr/>
            </w:pPr>
            <w:r w:rsidDel="00000000" w:rsidR="00000000" w:rsidRPr="00000000">
              <w:rPr>
                <w:rtl w:val="0"/>
              </w:rPr>
              <w:t xml:space="preserve">0.858</w:t>
            </w:r>
          </w:p>
        </w:tc>
        <w:tc>
          <w:tcPr/>
          <w:p w:rsidR="00000000" w:rsidDel="00000000" w:rsidP="00000000" w:rsidRDefault="00000000" w:rsidRPr="00000000" w14:paraId="00000056">
            <w:pPr>
              <w:widowControl w:val="0"/>
              <w:spacing w:after="0" w:lineRule="auto"/>
              <w:rPr/>
            </w:pPr>
            <w:r w:rsidDel="00000000" w:rsidR="00000000" w:rsidRPr="00000000">
              <w:rPr>
                <w:rtl w:val="0"/>
              </w:rPr>
              <w:t xml:space="preserve">0.851</w:t>
            </w:r>
          </w:p>
        </w:tc>
        <w:tc>
          <w:tcPr/>
          <w:p w:rsidR="00000000" w:rsidDel="00000000" w:rsidP="00000000" w:rsidRDefault="00000000" w:rsidRPr="00000000" w14:paraId="00000057">
            <w:pPr>
              <w:widowControl w:val="0"/>
              <w:spacing w:after="0" w:lineRule="auto"/>
              <w:rPr/>
            </w:pPr>
            <w:r w:rsidDel="00000000" w:rsidR="00000000" w:rsidRPr="00000000">
              <w:rPr>
                <w:rtl w:val="0"/>
              </w:rPr>
              <w:t xml:space="preserve">0.853</w:t>
            </w:r>
          </w:p>
        </w:tc>
        <w:tc>
          <w:tcPr/>
          <w:p w:rsidR="00000000" w:rsidDel="00000000" w:rsidP="00000000" w:rsidRDefault="00000000" w:rsidRPr="00000000" w14:paraId="00000058">
            <w:pPr>
              <w:widowControl w:val="0"/>
              <w:spacing w:after="0" w:lineRule="auto"/>
              <w:rPr/>
            </w:pPr>
            <w:r w:rsidDel="00000000" w:rsidR="00000000" w:rsidRPr="00000000">
              <w:rPr>
                <w:rtl w:val="0"/>
              </w:rPr>
              <w:t xml:space="preserve">0.852</w:t>
            </w:r>
          </w:p>
        </w:tc>
        <w:tc>
          <w:tcPr/>
          <w:p w:rsidR="00000000" w:rsidDel="00000000" w:rsidP="00000000" w:rsidRDefault="00000000" w:rsidRPr="00000000" w14:paraId="00000059">
            <w:pPr>
              <w:widowControl w:val="0"/>
              <w:spacing w:after="0" w:lineRule="auto"/>
              <w:rPr/>
            </w:pPr>
            <w:r w:rsidDel="00000000" w:rsidR="00000000" w:rsidRPr="00000000">
              <w:rPr>
                <w:rtl w:val="0"/>
              </w:rPr>
              <w:t xml:space="preserve">0.78</w:t>
            </w:r>
          </w:p>
        </w:tc>
      </w:tr>
      <w:tr>
        <w:trPr>
          <w:cantSplit w:val="0"/>
          <w:tblHeader w:val="0"/>
        </w:trPr>
        <w:tc>
          <w:tcPr/>
          <w:p w:rsidR="00000000" w:rsidDel="00000000" w:rsidP="00000000" w:rsidRDefault="00000000" w:rsidRPr="00000000" w14:paraId="0000005A">
            <w:pPr>
              <w:widowControl w:val="0"/>
              <w:spacing w:after="0" w:lineRule="auto"/>
              <w:rPr/>
            </w:pPr>
            <w:r w:rsidDel="00000000" w:rsidR="00000000" w:rsidRPr="00000000">
              <w:rPr>
                <w:rtl w:val="0"/>
              </w:rPr>
              <w:t xml:space="preserve">XGBoost</w:t>
            </w:r>
          </w:p>
        </w:tc>
        <w:tc>
          <w:tcPr/>
          <w:p w:rsidR="00000000" w:rsidDel="00000000" w:rsidP="00000000" w:rsidRDefault="00000000" w:rsidRPr="00000000" w14:paraId="0000005B">
            <w:pPr>
              <w:widowControl w:val="0"/>
              <w:spacing w:after="0" w:lineRule="auto"/>
              <w:rPr/>
            </w:pPr>
            <w:r w:rsidDel="00000000" w:rsidR="00000000" w:rsidRPr="00000000">
              <w:rPr>
                <w:rtl w:val="0"/>
              </w:rPr>
              <w:t xml:space="preserve">0.867</w:t>
            </w:r>
          </w:p>
        </w:tc>
        <w:tc>
          <w:tcPr/>
          <w:p w:rsidR="00000000" w:rsidDel="00000000" w:rsidP="00000000" w:rsidRDefault="00000000" w:rsidRPr="00000000" w14:paraId="0000005C">
            <w:pPr>
              <w:widowControl w:val="0"/>
              <w:spacing w:after="0" w:lineRule="auto"/>
              <w:rPr/>
            </w:pPr>
            <w:r w:rsidDel="00000000" w:rsidR="00000000" w:rsidRPr="00000000">
              <w:rPr>
                <w:rtl w:val="0"/>
              </w:rPr>
              <w:t xml:space="preserve">0.859</w:t>
            </w:r>
          </w:p>
        </w:tc>
        <w:tc>
          <w:tcPr/>
          <w:p w:rsidR="00000000" w:rsidDel="00000000" w:rsidP="00000000" w:rsidRDefault="00000000" w:rsidRPr="00000000" w14:paraId="0000005D">
            <w:pPr>
              <w:widowControl w:val="0"/>
              <w:spacing w:after="0" w:lineRule="auto"/>
              <w:rPr/>
            </w:pPr>
            <w:r w:rsidDel="00000000" w:rsidR="00000000" w:rsidRPr="00000000">
              <w:rPr>
                <w:rtl w:val="0"/>
              </w:rPr>
              <w:t xml:space="preserve">0.854</w:t>
            </w:r>
          </w:p>
        </w:tc>
        <w:tc>
          <w:tcPr/>
          <w:p w:rsidR="00000000" w:rsidDel="00000000" w:rsidP="00000000" w:rsidRDefault="00000000" w:rsidRPr="00000000" w14:paraId="0000005E">
            <w:pPr>
              <w:widowControl w:val="0"/>
              <w:spacing w:after="0" w:lineRule="auto"/>
              <w:rPr/>
            </w:pPr>
            <w:r w:rsidDel="00000000" w:rsidR="00000000" w:rsidRPr="00000000">
              <w:rPr>
                <w:rtl w:val="0"/>
              </w:rPr>
              <w:t xml:space="preserve">0.856</w:t>
            </w:r>
          </w:p>
        </w:tc>
        <w:tc>
          <w:tcPr/>
          <w:p w:rsidR="00000000" w:rsidDel="00000000" w:rsidP="00000000" w:rsidRDefault="00000000" w:rsidRPr="00000000" w14:paraId="0000005F">
            <w:pPr>
              <w:widowControl w:val="0"/>
              <w:spacing w:after="0" w:lineRule="auto"/>
              <w:rPr/>
            </w:pPr>
            <w:r w:rsidDel="00000000" w:rsidR="00000000" w:rsidRPr="00000000">
              <w:rPr>
                <w:rtl w:val="0"/>
              </w:rPr>
              <w:t xml:space="preserve">0.81</w:t>
            </w:r>
          </w:p>
        </w:tc>
      </w:tr>
    </w:tbl>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The final cohort comprised 210 CN, 257 MCI, and 120 AD participants. Random Forest outperformed other models primarily because of its superior recall for the AD class, an important consideration for minimizing false negatives in clinical applications.</w:t>
      </w:r>
    </w:p>
    <w:p w:rsidR="00000000" w:rsidDel="00000000" w:rsidP="00000000" w:rsidRDefault="00000000" w:rsidRPr="00000000" w14:paraId="00000062">
      <w:pPr>
        <w:spacing w:after="240" w:before="240" w:lineRule="auto"/>
        <w:rPr/>
      </w:pPr>
      <w:r w:rsidDel="00000000" w:rsidR="00000000" w:rsidRPr="00000000">
        <w:rPr>
          <w:rtl w:val="0"/>
        </w:rPr>
        <w:t xml:space="preserve">Confusion matrix analysis revealed that MCI-AD misclassifications were most frequent in the Random Forest model, consistent with the clinical overlap in early cognitive symptoms. </w:t>
      </w:r>
    </w:p>
    <w:p w:rsidR="00000000" w:rsidDel="00000000" w:rsidP="00000000" w:rsidRDefault="00000000" w:rsidRPr="00000000" w14:paraId="00000063">
      <w:pPr>
        <w:spacing w:after="240" w:before="240" w:lineRule="auto"/>
        <w:rPr/>
      </w:pPr>
      <w:r w:rsidDel="00000000" w:rsidR="00000000" w:rsidRPr="00000000">
        <w:rPr/>
        <w:drawing>
          <wp:inline distB="114300" distT="114300" distL="114300" distR="114300">
            <wp:extent cx="3957638" cy="3496554"/>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957638" cy="349655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Feature importance analyses for Random Forest identified the following:</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b w:val="1"/>
          <w:bCs w:val="1"/>
          <w:rtl w:val="0"/>
        </w:rPr>
        <w:t xml:space="preserve">Top Cognitive Features</w:t>
      </w:r>
      <w:r w:rsidDel="00000000" w:rsidR="00000000" w:rsidRPr="00000000">
        <w:rPr>
          <w:rtl w:val="0"/>
        </w:rPr>
        <w:t xml:space="preserve">: CDR-SB, MMSE, FAQ, ADAS11/13.</w:t>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b w:val="1"/>
          <w:bCs w:val="1"/>
          <w:rtl w:val="0"/>
        </w:rPr>
        <w:t xml:space="preserve">Top Neuroimaging Features</w:t>
      </w:r>
      <w:r w:rsidDel="00000000" w:rsidR="00000000" w:rsidRPr="00000000">
        <w:rPr>
          <w:rtl w:val="0"/>
        </w:rPr>
        <w:t xml:space="preserve">: CBF statistics from FreeSurfer ROIs related to memory and temporal lobe functions (e.g., hippocampus, entorhinal cortex, inferior temporal gyrus).</w:t>
      </w:r>
    </w:p>
    <w:p w:rsidR="00000000" w:rsidDel="00000000" w:rsidP="00000000" w:rsidRDefault="00000000" w:rsidRPr="00000000" w14:paraId="00000067">
      <w:pPr>
        <w:spacing w:after="240" w:before="240" w:lineRule="auto"/>
        <w:rPr/>
      </w:pPr>
      <w:r w:rsidDel="00000000" w:rsidR="00000000" w:rsidRPr="00000000">
        <w:rPr>
          <w:rtl w:val="0"/>
        </w:rPr>
        <w:t xml:space="preserve">SHAP analysis demonstrated that CBF features provided additive diagnostic information, especially in differentiating MCI from AD, beyond what cognitive test scores alone could achieve. Importantly, the SHAP plots confirmed model reliance on clinically plausible features, bolstering model credibility for translational use.</w:t>
      </w:r>
    </w:p>
    <w:p w:rsidR="00000000" w:rsidDel="00000000" w:rsidP="00000000" w:rsidRDefault="00000000" w:rsidRPr="00000000" w14:paraId="00000068">
      <w:pPr>
        <w:spacing w:after="240" w:before="240" w:lineRule="auto"/>
        <w:rPr/>
      </w:pPr>
      <w:r w:rsidDel="00000000" w:rsidR="00000000" w:rsidRPr="00000000">
        <w:rPr/>
        <w:drawing>
          <wp:inline distB="114300" distT="114300" distL="114300" distR="114300">
            <wp:extent cx="4376738" cy="260238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76738" cy="260238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drawing>
          <wp:inline distB="114300" distT="114300" distL="114300" distR="114300">
            <wp:extent cx="3300695" cy="401478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300695"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Style w:val="Heading3"/>
        <w:keepNext w:val="0"/>
        <w:keepLines w:val="0"/>
        <w:spacing w:after="80" w:before="280" w:lineRule="auto"/>
        <w:rPr>
          <w:b w:val="1"/>
          <w:bCs w:val="1"/>
          <w:sz w:val="28"/>
          <w:szCs w:val="28"/>
          <w:u w:val="none"/>
        </w:rPr>
      </w:pPr>
      <w:bookmarkStart w:colFirst="0" w:colLast="0" w:name="_l8kxchakr59v" w:id="8"/>
      <w:bookmarkEnd w:id="8"/>
      <w:r w:rsidDel="00000000" w:rsidR="00000000" w:rsidRPr="00000000">
        <w:rPr>
          <w:b w:val="1"/>
          <w:bCs w:val="1"/>
          <w:sz w:val="28"/>
          <w:szCs w:val="28"/>
          <w:u w:val="none"/>
          <w:rtl w:val="0"/>
        </w:rPr>
        <w:t xml:space="preserve">4. Discussion</w:t>
      </w:r>
    </w:p>
    <w:p w:rsidR="00000000" w:rsidDel="00000000" w:rsidP="00000000" w:rsidRDefault="00000000" w:rsidRPr="00000000" w14:paraId="0000006B">
      <w:pPr>
        <w:rPr/>
      </w:pPr>
      <w:r w:rsidDel="00000000" w:rsidR="00000000" w:rsidRPr="00000000">
        <w:rPr>
          <w:rtl w:val="0"/>
        </w:rPr>
        <w:t xml:space="preserve">This project successfully developed and validated machine learning models capable of classifying mental state (CN, MCI, AD) based on non-invasive ASL MRI-derived CBF features supplemented by clinical and cognitive data. The Random Forest model demonstrated the best overall performance, particularly excelling in identifying AD cases, which has high clinical relevance for early diagnosis and patient triage.</w:t>
      </w:r>
    </w:p>
    <w:p w:rsidR="00000000" w:rsidDel="00000000" w:rsidP="00000000" w:rsidRDefault="00000000" w:rsidRPr="00000000" w14:paraId="0000006C">
      <w:pPr>
        <w:rPr/>
      </w:pPr>
      <w:r w:rsidDel="00000000" w:rsidR="00000000" w:rsidRPr="00000000">
        <w:rPr>
          <w:rtl w:val="0"/>
        </w:rPr>
        <w:t xml:space="preserve">However, distinguishing MCI from AD remains a significant challenge. Several factors contribute to this difficulty:</w:t>
      </w:r>
    </w:p>
    <w:p w:rsidR="00000000" w:rsidDel="00000000" w:rsidP="00000000" w:rsidRDefault="00000000" w:rsidRPr="00000000" w14:paraId="0000006D">
      <w:pPr>
        <w:numPr>
          <w:ilvl w:val="0"/>
          <w:numId w:val="3"/>
        </w:numPr>
        <w:spacing w:after="0" w:afterAutospacing="0"/>
        <w:ind w:left="720" w:hanging="360"/>
      </w:pPr>
      <w:r w:rsidDel="00000000" w:rsidR="00000000" w:rsidRPr="00000000">
        <w:rPr>
          <w:b w:val="1"/>
          <w:bCs w:val="1"/>
          <w:rtl w:val="0"/>
        </w:rPr>
        <w:t xml:space="preserve">Variability in Clinical Diagnosis:</w:t>
      </w:r>
      <w:r w:rsidDel="00000000" w:rsidR="00000000" w:rsidRPr="00000000">
        <w:rPr>
          <w:rtl w:val="0"/>
        </w:rPr>
        <w:t xml:space="preserve"> Diagnosis of MCI and AD relies heavily on cognitive assessments, which can be subjective and influenced by demographic factors, comorbidities, or test administration differences.</w:t>
      </w:r>
    </w:p>
    <w:p w:rsidR="00000000" w:rsidDel="00000000" w:rsidP="00000000" w:rsidRDefault="00000000" w:rsidRPr="00000000" w14:paraId="0000006E">
      <w:pPr>
        <w:numPr>
          <w:ilvl w:val="0"/>
          <w:numId w:val="3"/>
        </w:numPr>
        <w:spacing w:after="0" w:afterAutospacing="0"/>
        <w:ind w:left="720" w:hanging="360"/>
      </w:pPr>
      <w:r w:rsidDel="00000000" w:rsidR="00000000" w:rsidRPr="00000000">
        <w:rPr>
          <w:b w:val="1"/>
          <w:bCs w:val="1"/>
          <w:rtl w:val="0"/>
        </w:rPr>
        <w:t xml:space="preserve">Symptom Overlap: </w:t>
      </w:r>
      <w:r w:rsidDel="00000000" w:rsidR="00000000" w:rsidRPr="00000000">
        <w:rPr>
          <w:rtl w:val="0"/>
        </w:rPr>
        <w:t xml:space="preserve">MCI is not a single entity but a spectrum, ranging from early MCI (EMCI) to late MCI (LMCI). Some individuals classified as MCI may exhibit prodromal AD pathology, while others may remain stable or even revert to normal cognition.</w:t>
      </w:r>
    </w:p>
    <w:p w:rsidR="00000000" w:rsidDel="00000000" w:rsidP="00000000" w:rsidRDefault="00000000" w:rsidRPr="00000000" w14:paraId="0000006F">
      <w:pPr>
        <w:numPr>
          <w:ilvl w:val="0"/>
          <w:numId w:val="3"/>
        </w:numPr>
        <w:ind w:left="720" w:hanging="360"/>
      </w:pPr>
      <w:r w:rsidDel="00000000" w:rsidR="00000000" w:rsidRPr="00000000">
        <w:rPr>
          <w:b w:val="1"/>
          <w:bCs w:val="1"/>
          <w:rtl w:val="0"/>
        </w:rPr>
        <w:t xml:space="preserve">Condensed Labels: </w:t>
      </w:r>
      <w:r w:rsidDel="00000000" w:rsidR="00000000" w:rsidRPr="00000000">
        <w:rPr>
          <w:rtl w:val="0"/>
        </w:rPr>
        <w:t xml:space="preserve">For this project, diagnostic classes were consolidated into three groups (CN, MCI, AD) even though ADNI originally distinguishes between seven groups. This simplification was necessary for sample size and model training considerations but may have masked subtler transitions within the MCI population.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These factors underscore the inherent challenges in achieving high classification accuracy between MCI and AD and highlight areas for future model refinement.</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Limitations</w:t>
      </w:r>
      <w:r w:rsidDel="00000000" w:rsidR="00000000" w:rsidRPr="00000000">
        <w:rPr>
          <w:rtl w:val="0"/>
        </w:rPr>
        <w:t xml:space="preserve"> of this study include:</w:t>
      </w:r>
    </w:p>
    <w:p w:rsidR="00000000" w:rsidDel="00000000" w:rsidP="00000000" w:rsidRDefault="00000000" w:rsidRPr="00000000" w14:paraId="00000074">
      <w:pPr>
        <w:numPr>
          <w:ilvl w:val="0"/>
          <w:numId w:val="11"/>
        </w:numPr>
        <w:spacing w:after="0" w:afterAutospacing="0"/>
        <w:ind w:left="720" w:hanging="360"/>
      </w:pPr>
      <w:r w:rsidDel="00000000" w:rsidR="00000000" w:rsidRPr="00000000">
        <w:rPr>
          <w:rtl w:val="0"/>
        </w:rPr>
        <w:t xml:space="preserve">Class imbalance, despite SMOTE augmentation.</w:t>
      </w:r>
    </w:p>
    <w:p w:rsidR="00000000" w:rsidDel="00000000" w:rsidP="00000000" w:rsidRDefault="00000000" w:rsidRPr="00000000" w14:paraId="00000075">
      <w:pPr>
        <w:numPr>
          <w:ilvl w:val="0"/>
          <w:numId w:val="11"/>
        </w:numPr>
        <w:spacing w:after="0" w:afterAutospacing="0"/>
        <w:ind w:left="720" w:hanging="360"/>
      </w:pPr>
      <w:r w:rsidDel="00000000" w:rsidR="00000000" w:rsidRPr="00000000">
        <w:rPr>
          <w:rtl w:val="0"/>
        </w:rPr>
        <w:t xml:space="preserve">Potential variability in ASL data across acquisition sites and protocols.</w:t>
      </w:r>
    </w:p>
    <w:p w:rsidR="00000000" w:rsidDel="00000000" w:rsidP="00000000" w:rsidRDefault="00000000" w:rsidRPr="00000000" w14:paraId="00000076">
      <w:pPr>
        <w:numPr>
          <w:ilvl w:val="0"/>
          <w:numId w:val="11"/>
        </w:numPr>
        <w:ind w:left="720" w:hanging="360"/>
      </w:pPr>
      <w:r w:rsidDel="00000000" w:rsidR="00000000" w:rsidRPr="00000000">
        <w:rPr>
          <w:rtl w:val="0"/>
        </w:rPr>
        <w:t xml:space="preserve">Lack of voxel-wise spatial analysis; perfusion maps might offer even finer diagnostic information.</w:t>
        <w:br w:type="textWrapping"/>
      </w:r>
    </w:p>
    <w:p w:rsidR="00000000" w:rsidDel="00000000" w:rsidP="00000000" w:rsidRDefault="00000000" w:rsidRPr="00000000" w14:paraId="00000077">
      <w:pPr>
        <w:rPr/>
      </w:pPr>
      <w:r w:rsidDel="00000000" w:rsidR="00000000" w:rsidRPr="00000000">
        <w:rPr>
          <w:b w:val="1"/>
          <w:bCs w:val="1"/>
          <w:rtl w:val="0"/>
        </w:rPr>
        <w:t xml:space="preserve">Future directions</w:t>
      </w:r>
      <w:r w:rsidDel="00000000" w:rsidR="00000000" w:rsidRPr="00000000">
        <w:rPr>
          <w:rtl w:val="0"/>
        </w:rPr>
        <w:t xml:space="preserve"> include:</w:t>
      </w:r>
    </w:p>
    <w:p w:rsidR="00000000" w:rsidDel="00000000" w:rsidP="00000000" w:rsidRDefault="00000000" w:rsidRPr="00000000" w14:paraId="00000078">
      <w:pPr>
        <w:numPr>
          <w:ilvl w:val="0"/>
          <w:numId w:val="9"/>
        </w:numPr>
        <w:spacing w:after="0" w:afterAutospacing="0"/>
        <w:ind w:left="720" w:hanging="360"/>
      </w:pPr>
      <w:r w:rsidDel="00000000" w:rsidR="00000000" w:rsidRPr="00000000">
        <w:rPr>
          <w:rtl w:val="0"/>
        </w:rPr>
        <w:t xml:space="preserve">Employing convolutional neural networks (CNNs) using full CBF maps for voxel-level spatial analysis.</w:t>
        <w:br w:type="textWrapping"/>
        <w:t xml:space="preserve">Incorporating longitudinal trajectories (e.g., MCI conversion to AD).</w:t>
      </w:r>
    </w:p>
    <w:p w:rsidR="00000000" w:rsidDel="00000000" w:rsidP="00000000" w:rsidRDefault="00000000" w:rsidRPr="00000000" w14:paraId="00000079">
      <w:pPr>
        <w:numPr>
          <w:ilvl w:val="0"/>
          <w:numId w:val="9"/>
        </w:numPr>
        <w:ind w:left="720" w:hanging="360"/>
      </w:pPr>
      <w:r w:rsidDel="00000000" w:rsidR="00000000" w:rsidRPr="00000000">
        <w:rPr>
          <w:rtl w:val="0"/>
        </w:rPr>
        <w:t xml:space="preserve">External validation on independent datasets to assess model robustness and generalizability.</w:t>
      </w:r>
    </w:p>
    <w:p w:rsidR="00000000" w:rsidDel="00000000" w:rsidP="00000000" w:rsidRDefault="00000000" w:rsidRPr="00000000" w14:paraId="0000007A">
      <w:pPr>
        <w:pStyle w:val="Heading3"/>
        <w:keepNext w:val="0"/>
        <w:keepLines w:val="0"/>
        <w:spacing w:after="80" w:before="280" w:lineRule="auto"/>
        <w:rPr>
          <w:b w:val="1"/>
          <w:bCs w:val="1"/>
          <w:sz w:val="28"/>
          <w:szCs w:val="28"/>
          <w:u w:val="none"/>
        </w:rPr>
      </w:pPr>
      <w:bookmarkStart w:colFirst="0" w:colLast="0" w:name="_vbqvvrdc41w0" w:id="9"/>
      <w:bookmarkEnd w:id="9"/>
      <w:r w:rsidDel="00000000" w:rsidR="00000000" w:rsidRPr="00000000">
        <w:rPr>
          <w:b w:val="1"/>
          <w:bCs w:val="1"/>
          <w:sz w:val="28"/>
          <w:szCs w:val="28"/>
          <w:u w:val="none"/>
          <w:rtl w:val="0"/>
        </w:rPr>
        <w:t xml:space="preserve">5. Conclusions</w:t>
      </w:r>
    </w:p>
    <w:p w:rsidR="00000000" w:rsidDel="00000000" w:rsidP="00000000" w:rsidRDefault="00000000" w:rsidRPr="00000000" w14:paraId="0000007B">
      <w:pPr>
        <w:rPr/>
      </w:pPr>
      <w:r w:rsidDel="00000000" w:rsidR="00000000" w:rsidRPr="00000000">
        <w:rPr>
          <w:rtl w:val="0"/>
        </w:rPr>
        <w:t xml:space="preserve">Using a multimodal dataset combining ASL MRI-derived cerebral blood flow metrics with cognitive and demographic data, this study demonstrated that machine learning models—especially Random Forests—can accurately classify Alzheimer’s disease states with high interpretability. These results highlight the promise of ASL MRI as a non-invasive biomarker for early AD detection and suggest a path forward for clinical implementation of machine learning-aided diagnostic decision support tools.</w:t>
      </w:r>
    </w:p>
    <w:p w:rsidR="00000000" w:rsidDel="00000000" w:rsidP="00000000" w:rsidRDefault="00000000" w:rsidRPr="00000000" w14:paraId="0000007C">
      <w:pPr>
        <w:rPr/>
      </w:pPr>
      <w:r w:rsidDel="00000000" w:rsidR="00000000" w:rsidRPr="00000000">
        <w:rPr>
          <w:rtl w:val="0"/>
        </w:rPr>
        <w:t xml:space="preserve">The methodological framework developed here lays the foundation for more comprehensive, non-invasive, and accessible diagnostic pathways in Alzheimer’s disease research and clinical care.</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pStyle w:val="Heading3"/>
        <w:keepNext w:val="0"/>
        <w:keepLines w:val="0"/>
        <w:spacing w:after="80" w:before="280" w:lineRule="auto"/>
        <w:rPr>
          <w:b w:val="1"/>
          <w:bCs w:val="1"/>
          <w:sz w:val="26"/>
          <w:szCs w:val="26"/>
          <w:u w:val="none"/>
        </w:rPr>
      </w:pPr>
      <w:bookmarkStart w:colFirst="0" w:colLast="0" w:name="_e65mejcchaxp" w:id="10"/>
      <w:bookmarkEnd w:id="10"/>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3"/>
        <w:keepNext w:val="0"/>
        <w:keepLines w:val="0"/>
        <w:spacing w:after="80" w:before="280" w:lineRule="auto"/>
        <w:rPr>
          <w:b w:val="1"/>
          <w:bCs w:val="1"/>
          <w:sz w:val="26"/>
          <w:szCs w:val="26"/>
          <w:u w:val="none"/>
        </w:rPr>
      </w:pPr>
      <w:bookmarkStart w:colFirst="0" w:colLast="0" w:name="_dksdkxpu9djc" w:id="11"/>
      <w:bookmarkEnd w:id="11"/>
      <w:r w:rsidDel="00000000" w:rsidR="00000000" w:rsidRPr="00000000">
        <w:rPr>
          <w:b w:val="1"/>
          <w:bCs w:val="1"/>
          <w:sz w:val="26"/>
          <w:szCs w:val="26"/>
          <w:u w:val="none"/>
          <w:rtl w:val="0"/>
        </w:rPr>
        <w:t xml:space="preserve">References</w:t>
      </w:r>
    </w:p>
    <w:p w:rsidR="00000000" w:rsidDel="00000000" w:rsidP="00000000" w:rsidRDefault="00000000" w:rsidRPr="00000000" w14:paraId="00000080">
      <w:pPr>
        <w:spacing w:after="240" w:before="240" w:lineRule="auto"/>
        <w:rPr/>
      </w:pPr>
      <w:r w:rsidDel="00000000" w:rsidR="00000000" w:rsidRPr="00000000">
        <w:rPr>
          <w:rtl w:val="0"/>
        </w:rPr>
        <w:t xml:space="preserve">[1] Alsop, D. C., Dai, W., Grossman, M., &amp; Detre, J. A. (2010). Arterial spin labeling blood flow MRI: Its Role in the early characterization of Alzheimer’s disease. </w:t>
      </w:r>
      <w:r w:rsidDel="00000000" w:rsidR="00000000" w:rsidRPr="00000000">
        <w:rPr>
          <w:i w:val="1"/>
          <w:iCs w:val="1"/>
          <w:rtl w:val="0"/>
        </w:rPr>
        <w:t xml:space="preserve">Journal of Alzheimer’s Disease</w:t>
      </w:r>
      <w:r w:rsidDel="00000000" w:rsidR="00000000" w:rsidRPr="00000000">
        <w:rPr>
          <w:rtl w:val="0"/>
        </w:rPr>
        <w:t xml:space="preserve">, </w:t>
      </w:r>
      <w:r w:rsidDel="00000000" w:rsidR="00000000" w:rsidRPr="00000000">
        <w:rPr>
          <w:i w:val="1"/>
          <w:iCs w:val="1"/>
          <w:rtl w:val="0"/>
        </w:rPr>
        <w:t xml:space="preserve">20</w:t>
      </w:r>
      <w:r w:rsidDel="00000000" w:rsidR="00000000" w:rsidRPr="00000000">
        <w:rPr>
          <w:rtl w:val="0"/>
        </w:rPr>
        <w:t xml:space="preserve">(3), 871–880. https://doi.org/10.3233/JAD-2010-091699,</w:t>
      </w:r>
    </w:p>
    <w:p w:rsidR="00000000" w:rsidDel="00000000" w:rsidP="00000000" w:rsidRDefault="00000000" w:rsidRPr="00000000" w14:paraId="00000081">
      <w:pPr>
        <w:spacing w:after="240" w:before="240" w:lineRule="auto"/>
        <w:rPr/>
      </w:pPr>
      <w:r w:rsidDel="00000000" w:rsidR="00000000" w:rsidRPr="00000000">
        <w:rPr>
          <w:rtl w:val="0"/>
        </w:rPr>
        <w:t xml:space="preserve">[2] Böhle M, et al. Layer-wise relevance propagation for deep neural networks in MRI-based AD classification. Front Aging Neurosci. 2019. </w:t>
      </w:r>
    </w:p>
    <w:p w:rsidR="00000000" w:rsidDel="00000000" w:rsidP="00000000" w:rsidRDefault="00000000" w:rsidRPr="00000000" w14:paraId="00000082">
      <w:pPr>
        <w:spacing w:after="240" w:before="240" w:lineRule="auto"/>
        <w:rPr/>
      </w:pPr>
      <w:r w:rsidDel="00000000" w:rsidR="00000000" w:rsidRPr="00000000">
        <w:rPr>
          <w:rtl w:val="0"/>
        </w:rPr>
        <w:t xml:space="preserve">[3] Maserejian N, et al. Algorithms for amyloid probability in MCI. Neurobiol Aging. 2019. </w:t>
      </w:r>
    </w:p>
    <w:p w:rsidR="00000000" w:rsidDel="00000000" w:rsidP="00000000" w:rsidRDefault="00000000" w:rsidRPr="00000000" w14:paraId="00000083">
      <w:pPr>
        <w:spacing w:after="240" w:before="240" w:lineRule="auto"/>
        <w:rPr/>
      </w:pPr>
      <w:r w:rsidDel="00000000" w:rsidR="00000000" w:rsidRPr="00000000">
        <w:rPr>
          <w:rtl w:val="0"/>
        </w:rPr>
        <w:t xml:space="preserve">[4] Johnson K, et al. Brain imaging in Alzheimer’s disease. Cold Spring Harb Perspect Med. 2012. </w:t>
      </w:r>
    </w:p>
    <w:p w:rsidR="00000000" w:rsidDel="00000000" w:rsidP="00000000" w:rsidRDefault="00000000" w:rsidRPr="00000000" w14:paraId="00000084">
      <w:pPr>
        <w:spacing w:after="240" w:before="240" w:lineRule="auto"/>
        <w:rPr/>
      </w:pPr>
      <w:r w:rsidDel="00000000" w:rsidR="00000000" w:rsidRPr="00000000">
        <w:rPr>
          <w:rtl w:val="0"/>
        </w:rPr>
        <w:t xml:space="preserve">[5] ADNI Study Design. https://adni.loni.usc.edu/data-samples/adni-data/ </w:t>
      </w:r>
    </w:p>
    <w:p w:rsidR="00000000" w:rsidDel="00000000" w:rsidP="00000000" w:rsidRDefault="00000000" w:rsidRPr="00000000" w14:paraId="00000085">
      <w:pPr>
        <w:spacing w:after="240" w:before="240" w:lineRule="auto"/>
        <w:rPr/>
      </w:pPr>
      <w:r w:rsidDel="00000000" w:rsidR="00000000" w:rsidRPr="00000000">
        <w:rPr>
          <w:rtl w:val="0"/>
        </w:rPr>
        <w:t xml:space="preserve">[6] Knesaurek K, et al. SUVR calculations in amyloid PET imaging. World J Nucl Med. 2018. </w:t>
      </w:r>
    </w:p>
    <w:p w:rsidR="00000000" w:rsidDel="00000000" w:rsidP="00000000" w:rsidRDefault="00000000" w:rsidRPr="00000000" w14:paraId="00000086">
      <w:pPr>
        <w:spacing w:after="240" w:before="240" w:lineRule="auto"/>
        <w:rPr/>
      </w:pPr>
      <w:r w:rsidDel="00000000" w:rsidR="00000000" w:rsidRPr="00000000">
        <w:rPr>
          <w:rtl w:val="0"/>
        </w:rPr>
        <w:t xml:space="preserve">[7] Gidicsin C, et al. Cerebral hypoperfusion is associated with tau pathology in early Alzheimer’s disease. Brain. 2020.</w:t>
      </w:r>
    </w:p>
    <w:p w:rsidR="00000000" w:rsidDel="00000000" w:rsidP="00000000" w:rsidRDefault="00000000" w:rsidRPr="00000000" w14:paraId="00000087">
      <w:pPr>
        <w:spacing w:after="240" w:before="240" w:lineRule="auto"/>
        <w:rPr/>
      </w:pPr>
      <w:r w:rsidDel="00000000" w:rsidR="00000000" w:rsidRPr="00000000">
        <w:rPr>
          <w:rtl w:val="0"/>
        </w:rPr>
        <w:t xml:space="preserve">[8] Iturria-Medina Y, et al. Early role of vascular dysregulation in late-onset Alzheimer’s disease. Nature. 2016.</w:t>
      </w:r>
    </w:p>
    <w:p w:rsidR="00000000" w:rsidDel="00000000" w:rsidP="00000000" w:rsidRDefault="00000000" w:rsidRPr="00000000" w14:paraId="00000088">
      <w:pPr>
        <w:spacing w:after="240" w:before="240" w:lineRule="auto"/>
        <w:rPr/>
      </w:pPr>
      <w:r w:rsidDel="00000000" w:rsidR="00000000" w:rsidRPr="00000000">
        <w:rPr>
          <w:rtl w:val="0"/>
        </w:rPr>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rPr>
        <w:color w:val="999999"/>
      </w:rPr>
    </w:pPr>
    <w:r w:rsidDel="00000000" w:rsidR="00000000" w:rsidRPr="00000000">
      <w:rPr>
        <w:color w:val="999999"/>
        <w:rtl w:val="0"/>
      </w:rPr>
      <w:t xml:space="preserve">HIDS-7006 Final Project Report</w:t>
      <w:tab/>
      <w:tab/>
      <w:tab/>
      <w:tab/>
      <w:tab/>
      <w:tab/>
      <w:tab/>
      <w:t xml:space="preserve">        </w:t>
      <w:tab/>
      <w:t xml:space="preserve">          </w:t>
    </w:r>
    <w:r w:rsidDel="00000000" w:rsidR="00000000" w:rsidRPr="00000000">
      <w:rPr>
        <w:color w:val="999999"/>
      </w:rPr>
      <w:fldChar w:fldCharType="begin"/>
      <w:instrText xml:space="preserve">PAGE</w:instrText>
      <w:fldChar w:fldCharType="separate"/>
      <w:fldChar w:fldCharType="end"/>
    </w:r>
    <w:r w:rsidDel="00000000" w:rsidR="00000000" w:rsidRPr="00000000">
      <w:rPr>
        <w:color w:val="999999"/>
        <w:rtl w:val="0"/>
      </w:rPr>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0" w:firstLine="0"/>
    </w:pPr>
    <w:rPr>
      <w:rFonts w:ascii="Roboto" w:cs="Roboto" w:eastAsia="Roboto" w:hAnsi="Roboto"/>
      <w:b w:val="1"/>
      <w:bCs w:val="1"/>
      <w:sz w:val="32"/>
      <w:szCs w:val="32"/>
    </w:rPr>
  </w:style>
  <w:style w:type="paragraph" w:styleId="Heading2">
    <w:name w:val="heading 2"/>
    <w:basedOn w:val="Normal"/>
    <w:next w:val="Normal"/>
    <w:pPr>
      <w:keepNext w:val="1"/>
      <w:keepLines w:val="1"/>
      <w:spacing w:after="120" w:before="360" w:lineRule="auto"/>
      <w:ind w:left="0" w:firstLine="0"/>
    </w:pPr>
    <w:rPr>
      <w:rFonts w:ascii="Roboto" w:cs="Roboto" w:eastAsia="Roboto" w:hAnsi="Roboto"/>
      <w:sz w:val="28"/>
      <w:szCs w:val="28"/>
    </w:rPr>
  </w:style>
  <w:style w:type="paragraph" w:styleId="Heading3">
    <w:name w:val="heading 3"/>
    <w:basedOn w:val="Normal"/>
    <w:next w:val="Normal"/>
    <w:pPr>
      <w:keepNext w:val="1"/>
      <w:keepLines w:val="1"/>
      <w:ind w:left="0" w:firstLine="0"/>
    </w:pPr>
    <w:rPr>
      <w:rFonts w:ascii="Roboto" w:cs="Roboto" w:eastAsia="Roboto" w:hAnsi="Roboto"/>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0" w:firstLine="0"/>
    </w:pPr>
    <w:rPr>
      <w:rFonts w:ascii="Roboto" w:cs="Roboto" w:eastAsia="Roboto" w:hAnsi="Roboto"/>
      <w:b w:val="1"/>
      <w:bCs w:val="1"/>
      <w:sz w:val="40"/>
      <w:szCs w:val="40"/>
    </w:rPr>
  </w:style>
  <w:style w:type="paragraph" w:styleId="Subtitle">
    <w:name w:val="Subtitle"/>
    <w:basedOn w:val="Normal"/>
    <w:next w:val="Normal"/>
    <w:pPr>
      <w:keepNext w:val="1"/>
      <w:keepLines w:val="1"/>
      <w:ind w:left="0" w:firstLine="0"/>
    </w:pPr>
    <w:rPr>
      <w:rFonts w:ascii="Roboto" w:cs="Roboto" w:eastAsia="Roboto" w:hAnsi="Roboto"/>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