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Release 1</w:t>
      </w:r>
    </w:p>
    <w:tbl>
      <w:tblPr>
        <w:tblStyle w:val="Table1"/>
        <w:bidi w:val="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55"/>
        <w:gridCol w:w="3300"/>
        <w:gridCol w:w="3585"/>
        <w:tblGridChange w:id="0">
          <w:tblGrid>
            <w:gridCol w:w="1380"/>
            <w:gridCol w:w="1755"/>
            <w:gridCol w:w="3300"/>
            <w:gridCol w:w="35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 Story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 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Progress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 Fines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cancel or withhold option for permits should be made available as a tool to ensure fines are paid.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option to cancel or withhold a permit if there is unpaid fines is available to staff. The user will then be notified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 Visibility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permits should be visible, regardless of their status, so that any  assistance needed can be given.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permits are able to be viewed regardless of their current 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Issuing Permits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Permits can be issued to anyone upon receipt of a completed permit application form and approval from the relevant authority.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Once a person applies they will be notified once their application has been assessed with the outcome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Parking Rules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copy or link to a copy of the parking rules should be provided to all permit holders.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a person to complete their application they must tick a box agreeing to the rules.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Track Fines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fines should be visible so that ones that have not been paid can have reminders sent so that all payments are received.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fines are visible so that it is obvious for the ones that need attention.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 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be able to search a permit number or permit holder’s name in the system to keep track of all issued permits.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have implemented a search bar in the application to be able to search a permit number or permit holder’s name so patrol guards can keep track of issued permits.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Cancel 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status of permit should be able to be changed to cancelled in the database.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have implemented a search bar in the application to be able to search a permit number, where the patrol guard can change the status of a permit.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 Permit Information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 stored within a permit should be able to be changed through an online form and saved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is a edit option and save changes to update their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Parking Permit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that is required to be submitted for a parking permit application should be able to be captured by an online form. The captured information should be stored in a database for later 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person has to fill in all the mandatory fields to be able to apply for a permit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 Permit 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should be able to search for their parking permit online. A status of awaiting approval, active, or expired should be viewable for all parking permits.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have implemented a search bar in the application so users are able to search a permit number to view the status of a permit.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 Registered Vehicle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input field for vehicle registration and vehicle information is provided so a user can change the vehicle that is associated with their 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edit function is available so the user can add or change their registered vehicle/s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 Issued Fines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search field for both vehicle’s registration number and a user’s name should be provided so a user can search for any fines issued to them directly or to their vehicle</w:t>
            </w:r>
          </w:p>
        </w:tc>
        <w:tc>
          <w:tcPr>
            <w:shd w:fill="ff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commentRangeStart w:id="0"/>
            <w:r w:rsidDel="00000000" w:rsidR="00000000" w:rsidRPr="00000000">
              <w:rPr>
                <w:rtl w:val="0"/>
              </w:rPr>
              <w:t xml:space="preserve">We have implemented a search bar in the application to be able to search a permit number so users can view any existing fines issued to them.</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15"/>
        <w:gridCol w:w="3345"/>
        <w:gridCol w:w="3540"/>
        <w:tblGridChange w:id="0">
          <w:tblGrid>
            <w:gridCol w:w="1320"/>
            <w:gridCol w:w="1815"/>
            <w:gridCol w:w="3345"/>
            <w:gridCol w:w="35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Progress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Renew Permit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expiration date f a permit should be able to be changed in the databawe through the use of an online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Vehicle Registration 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be able to search a vehicle registration number in the system to see if the vehicle has a parking permit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Issue Parking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have access to the parking violation form so they can issue parking citation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Existing Citations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be able to view if a car has already been issued a parking citation and view the details of that citation.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Smoking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Patrol guards should have access to the smoking violation form so they can issue smoking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Permit Expiration Notification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should receive an email, or other notification, a set time before their permit is going to expire.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Visitor Permit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applying for a parking permit there should be a way of clearly stating that the permit is for a visitor and who is applying for the permit on behalf of the visitor.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Health and Safety Violations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online form should be made available to all college personnel so they can report healthy and safety violations on campus. This form should capture all relevant information about the violation. For example, location, time and date, type of violation, severity etc. The information submitted through this form should be stored in a database for later use.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shleigh Wilson" w:id="0" w:date="2016-09-20T11:30: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how to go about this, because you don't want to have multiple users viewing multiple permit fines. They should only be visible between the permit holder themself and all staff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