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spacing w:after="500"/>
              <w:ind w:left="1200" w:right="800"/>
            </w:pPr>
            <w:r>
              <w:rPr>
                <w:rFonts w:ascii="Calibri" w:eastAsia="SimHei"/>
                <w:color w:val="37DCF2"/>
                <w:spacing w:val="40"/>
                <w:sz w:val="18"/>
                <w:szCs w:val="18"/>
              </w:rPr>
              <w:t xml:space="preserve">A  S  G     D  E  T  A  I  L  E  D     D  E  S  I  G  N</w:t>
            </w:r>
          </w:p>
          <w:p>
            <w:pPr>
              <w:spacing w:after="100" w:line="920" w:lineRule="atLeast"/>
              <w:ind w:left="1200"/>
            </w:pPr>
            <w:r>
              <w:rPr>
                <w:rFonts w:ascii="Arial" w:eastAsia="SimHei"/>
                <w:b/>
                <w:bCs/>
                <w:color w:val="FFFFFF"/>
                <w:sz w:val="80"/>
                <w:szCs w:val="80"/>
              </w:rPr>
              <w:t xml:space="preserve">面向大模型智能体的</w:t>
            </w:r>
          </w:p>
          <w:p>
            <w:pPr>
              <w:spacing w:after="300" w:line="920" w:lineRule="atLeast"/>
              <w:ind w:left="1200"/>
            </w:pPr>
            <w:r>
              <w:rPr>
                <w:rFonts w:ascii="Arial" w:eastAsia="SimHei"/>
                <w:b/>
                <w:bCs/>
                <w:color w:val="FFFFFF"/>
                <w:sz w:val="80"/>
                <w:szCs w:val="80"/>
              </w:rPr>
              <w:t xml:space="preserve">数据结构详细设计说明书</w:t>
            </w:r>
          </w:p>
          <w:p>
            <w:pPr>
              <w:spacing w:after="800"/>
              <w:ind w:left="1200" w:right="800"/>
            </w:pPr>
            <w:r>
              <w:rPr>
                <w:rFonts w:ascii="Arial" w:eastAsia="Microsoft YaHei"/>
                <w:color w:val="B0B8C0"/>
                <w:sz w:val="24"/>
                <w:szCs w:val="24"/>
              </w:rPr>
              <w:t xml:space="preserve">Agent 状态图（ASG）V1.0 语义内核与执行闭环</w:t>
            </w:r>
          </w:p>
          <w:p>
            <w:pPr>
              <w:pBdr>
                <w:left w:val="single" w:color="37DCF2" w:sz="8" w:space="12"/>
              </w:pBdr>
              <w:spacing w:after="80"/>
              <w:ind w:left="1400" w:right="800"/>
            </w:pPr>
            <w:r>
              <w:rPr>
                <w:rFonts w:ascii="Arial" w:eastAsia="Microsoft YaHei"/>
                <w:color w:val="90989F"/>
                <w:sz w:val="24"/>
                <w:szCs w:val="24"/>
              </w:rPr>
              <w:t xml:space="preserve">依据文档：《面向大模型智能体的数据结构研究与设计报告》</w:t>
            </w:r>
          </w:p>
          <w:p>
            <w:pPr>
              <w:pBdr>
                <w:left w:val="single" w:color="37DCF2" w:sz="8" w:space="12"/>
              </w:pBdr>
              <w:spacing w:after="80"/>
              <w:ind w:left="1400" w:right="800"/>
            </w:pPr>
            <w:r>
              <w:rPr>
                <w:rFonts w:ascii="Arial" w:eastAsia="Microsoft YaHei"/>
                <w:color w:val="90989F"/>
                <w:sz w:val="24"/>
                <w:szCs w:val="24"/>
              </w:rPr>
              <w:t xml:space="preserve">文档版本：V1.0（详细设计）</w:t>
            </w:r>
          </w:p>
          <w:p>
            <w:pPr>
              <w:pBdr>
                <w:left w:val="single" w:color="37DCF2" w:sz="8" w:space="12"/>
              </w:pBdr>
              <w:spacing w:after="80"/>
              <w:ind w:left="1400" w:right="800"/>
            </w:pPr>
            <w:r>
              <w:rPr>
                <w:rFonts w:ascii="Arial" w:eastAsia="Microsoft YaHei"/>
                <w:color w:val="90989F"/>
                <w:sz w:val="24"/>
                <w:szCs w:val="24"/>
              </w:rPr>
              <w:t xml:space="preserve">编制日期：2026 年 10 月 24 日</w:t>
            </w:r>
          </w:p>
          <w:p>
            <w:pPr>
              <w:pBdr>
                <w:left w:val="single" w:color="37DCF2" w:sz="8" w:space="12"/>
              </w:pBdr>
              <w:spacing w:after="80"/>
              <w:ind w:left="1400" w:right="800"/>
            </w:pPr>
            <w:r>
              <w:rPr>
                <w:rFonts w:ascii="Arial" w:eastAsia="Microsoft YaHei"/>
                <w:color w:val="90989F"/>
                <w:sz w:val="24"/>
                <w:szCs w:val="24"/>
              </w:rPr>
              <w:t xml:space="preserve">适用阶段：阶段 A 语义内核 / 阶段 B 执行闭环</w:t>
            </w:r>
          </w:p>
          <w:p>
            <w:pPr>
              <w:spacing w:before="4092"/>
            </w:pPr>
          </w:p>
          <w:p>
            <w:pPr>
              <w:pBdr>
                <w:top w:val="single" w:color="37DCF2" w:sz="2" w:space="8"/>
              </w:pBdr>
              <w:spacing w:before="200"/>
              <w:ind w:left="1200" w:right="800"/>
            </w:pPr>
            <w:r>
              <w:rPr>
                <w:rFonts w:ascii="Arial" w:eastAsia="Microsoft YaHei"/>
                <w:color w:val="687078"/>
                <w:sz w:val="16"/>
                <w:szCs w:val="16"/>
              </w:rPr>
              <w:t xml:space="preserve">ASG 详细设计说明书</w:t>
            </w:r>
            <w:r>
              <w:t xml:space="preserve">                                        </w:t>
            </w:r>
            <w:r>
              <w:rPr>
                <w:rFonts w:ascii="Arial" w:eastAsia="Microsoft YaHei"/>
                <w:color w:val="687078"/>
                <w:sz w:val="16"/>
                <w:szCs w:val="16"/>
              </w:rPr>
              <w:t xml:space="preserve">V1.0 / 2026-10</w:t>
            </w:r>
          </w:p>
        </w:tc>
      </w:tr>
    </w:tbl>
    <w:p>
      <w:pPr>
        <w:sectPr>
          <w:pgSz w:w="11906" w:h="16838" w:orient="portrait"/>
          <w:pgMar w:top="0" w:right="0" w:bottom="0" w:left="0" w:header="708" w:footer="708" w:gutter="0"/>
          <w:docGrid w:linePitch="360"/>
        </w:sectPr>
      </w:pPr>
    </w:p>
    <w:p>
      <w:pPr>
        <w:spacing w:after="300" w:before="240"/>
        <w:jc w:val="center"/>
      </w:pPr>
      <w:r>
        <w:rPr>
          <w:rFonts w:ascii="Arial" w:eastAsia="SimHei"/>
          <w:b/>
          <w:bCs/>
          <w:color w:val="162235"/>
          <w:sz w:val="32"/>
          <w:szCs w:val="32"/>
        </w:rPr>
        <w:t xml:space="preserve">摘  要</w:t>
      </w:r>
    </w:p>
    <w:p>
      <w:pPr>
        <w:spacing w:after="80" w:line="312"/>
        <w:ind w:firstLine="480"/>
        <w:jc w:val="both"/>
      </w:pPr>
      <w:r>
        <w:rPr>
          <w:rFonts w:ascii="Times New Roman" w:eastAsia="SimSun"/>
          <w:color w:val="000000"/>
          <w:sz w:val="24"/>
          <w:szCs w:val="24"/>
        </w:rPr>
        <w:t xml:space="preserve">本说明书依据《面向大模型智能体的数据结构研究与设计报告》（2026-10-24）开展详细设计，将其中提出的 Agent 状态图（ASG）抽象数据类型细化为可实施的工程规格。内容覆盖：模块划分与信任边界；十一种类型化记录的字段级数据结构定义与关系边类型系统；PostgreSQL 物理模式（含实现请求去重、预算约束与不可变性的具体约束）；observe、assess、revise、invalidate、prepare_effect、dispatch、resolve_effect、project_context、retire_or_purge 九个核心操作的接口契约；效果、尝试、预留、授权、任务五组状态机的转移表；串行提交、支持电路求值、失效传播与读取闸门、上下文投影、原子预留、outbox 执行、对账、删除传播与确定性回放九个核心算法；并发事务边界与不变量 I1 至 I10 的机制映射；授权规范化摘要、权限检查点、数据标签传播与删除域设计；错误码目录、复杂度边界、对抗测试用例集与阶段 A 至 E 实施计划。</w:t>
      </w:r>
    </w:p>
    <w:p>
      <w:pPr>
        <w:spacing w:after="80" w:line="312"/>
        <w:ind w:firstLine="480"/>
        <w:jc w:val="both"/>
      </w:pPr>
      <w:r>
        <w:rPr>
          <w:rFonts w:ascii="Times New Roman" w:eastAsia="SimSun"/>
          <w:color w:val="000000"/>
          <w:sz w:val="24"/>
          <w:szCs w:val="24"/>
        </w:rPr>
        <w:t xml:space="preserve">本说明书实现范围对应研究设计报告的阶段 A（语义内核）与阶段 B（执行闭环），并为阶段 C（证据与上下文）预留接口；不包含模型选型、检索算法本体、跨工作空间分布式事务与差分隐私机制。全部设计遵循研究设计报告的边界声明：历史日志是系统接纳记录的依据而非外部真值证明；投影带水位并以纪元闸门约束关键读取；外部效果一律经执行网关并区分失败与未知；删除以墓碑门控阻止复活。本文不含任何虚构的实验结果或性能数字。</w:t>
      </w:r>
    </w:p>
    <w:p>
      <w:pPr>
        <w:spacing w:after="200" w:line="312"/>
        <w:ind w:firstLine="480"/>
        <w:jc w:val="both"/>
      </w:pPr>
      <w:r>
        <w:rPr>
          <w:rFonts w:ascii="Times New Roman" w:eastAsia="SimSun"/>
          <w:b/>
          <w:bCs/>
          <w:color w:val="000000"/>
          <w:sz w:val="24"/>
          <w:szCs w:val="24"/>
        </w:rPr>
        <w:t xml:space="preserve">关键词：</w:t>
      </w:r>
      <w:r>
        <w:rPr>
          <w:rFonts w:ascii="Times New Roman" w:eastAsia="SimSun"/>
          <w:color w:val="000000"/>
          <w:sz w:val="24"/>
          <w:szCs w:val="24"/>
        </w:rPr>
        <w:t xml:space="preserve">Agent 状态图；证据依赖；失效传播；执行恢复；授权绑定；资源预留；上下文清单；确定性回放</w:t>
      </w:r>
      <w:r>
        <w:br w:type="page"/>
      </w:r>
    </w:p>
    <w:p>
      <w:pPr>
        <w:spacing w:after="300" w:before="240"/>
        <w:jc w:val="center"/>
      </w:pPr>
      <w:r>
        <w:rPr>
          <w:rFonts w:ascii="Arial" w:eastAsia="SimHei"/>
          <w:b/>
          <w:bCs/>
          <w:color w:val="162235"/>
          <w:sz w:val="32"/>
          <w:szCs w:val="32"/>
        </w:rPr>
        <w:t xml:space="preserve">目  录</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引言</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引言</w:t>
          </w:r>
          <w:r>
            <w:tab/>
          </w:r>
          <w:r>
            <w:t>1</w:t>
          </w:r>
        </w:p>
        <w:p>
          <w:pPr>
            <w:pStyle w:val="TOC2"/>
            <w:ind w:left="360"/>
            <w:tabs>
              <w:tab w:val="right" w:leader="dot" w:pos="9026"/>
            </w:tabs>
            <w:spacing w:before="120" w:after="60"/>
          </w:pPr>
          <w:r>
            <w:t>1.1  编写目的</w:t>
          </w:r>
          <w:r>
            <w:tab/>
          </w:r>
          <w:r>
            <w:t>2</w:t>
          </w:r>
        </w:p>
        <w:p>
          <w:pPr>
            <w:pStyle w:val="TOC2"/>
            <w:ind w:left="360"/>
            <w:tabs>
              <w:tab w:val="right" w:leader="dot" w:pos="9026"/>
            </w:tabs>
            <w:spacing w:before="120" w:after="60"/>
          </w:pPr>
          <w:r>
            <w:t>1.2  背景</w:t>
          </w:r>
          <w:r>
            <w:tab/>
          </w:r>
          <w:r>
            <w:t>2</w:t>
          </w:r>
        </w:p>
        <w:p>
          <w:pPr>
            <w:pStyle w:val="TOC2"/>
            <w:ind w:left="360"/>
            <w:tabs>
              <w:tab w:val="right" w:leader="dot" w:pos="9026"/>
            </w:tabs>
            <w:spacing w:before="120" w:after="60"/>
          </w:pPr>
          <w:r>
            <w:t>1.3  术语、缩略语与记号</w:t>
          </w:r>
          <w:r>
            <w:tab/>
          </w:r>
          <w:r>
            <w:t>2</w:t>
          </w:r>
        </w:p>
        <w:p>
          <w:pPr>
            <w:pStyle w:val="TOC2"/>
            <w:ind w:left="360"/>
            <w:tabs>
              <w:tab w:val="right" w:leader="dot" w:pos="9026"/>
            </w:tabs>
            <w:spacing w:before="120" w:after="60"/>
          </w:pPr>
          <w:r>
            <w:t>1.4  参考资料</w:t>
          </w:r>
          <w:r>
            <w:tab/>
          </w:r>
          <w:r>
            <w:t>3</w:t>
          </w:r>
        </w:p>
        <w:p>
          <w:pPr>
            <w:pStyle w:val="TOC2"/>
            <w:ind w:left="360"/>
            <w:tabs>
              <w:tab w:val="right" w:leader="dot" w:pos="9026"/>
            </w:tabs>
            <w:spacing w:before="120" w:after="60"/>
          </w:pPr>
          <w:r>
            <w:t>1.5  设计范围与边界</w:t>
          </w:r>
          <w:r>
            <w:tab/>
          </w:r>
          <w:r>
            <w:t>3</w:t>
          </w:r>
        </w:p>
        <w:p>
          <w:pPr>
            <w:pStyle w:val="TOC1"/>
            <w:tabs>
              <w:tab w:val="right" w:leader="dot" w:pos="9026"/>
            </w:tabs>
            <w:spacing w:before="120" w:after="60"/>
          </w:pPr>
          <w:r>
            <w:t>2  总体设计</w:t>
          </w:r>
          <w:r>
            <w:tab/>
          </w:r>
          <w:r>
            <w:t>3</w:t>
          </w:r>
        </w:p>
        <w:p>
          <w:pPr>
            <w:pStyle w:val="TOC2"/>
            <w:ind w:left="360"/>
            <w:tabs>
              <w:tab w:val="right" w:leader="dot" w:pos="9026"/>
            </w:tabs>
            <w:spacing w:before="120" w:after="60"/>
          </w:pPr>
          <w:r>
            <w:t>2.1  设计原则</w:t>
          </w:r>
          <w:r>
            <w:tab/>
          </w:r>
          <w:r>
            <w:t>4</w:t>
          </w:r>
        </w:p>
        <w:p>
          <w:pPr>
            <w:pStyle w:val="TOC2"/>
            <w:ind w:left="360"/>
            <w:tabs>
              <w:tab w:val="right" w:leader="dot" w:pos="9026"/>
            </w:tabs>
            <w:spacing w:before="120" w:after="60"/>
          </w:pPr>
          <w:r>
            <w:t>2.2  模块划分与职责</w:t>
          </w:r>
          <w:r>
            <w:tab/>
          </w:r>
          <w:r>
            <w:t>4</w:t>
          </w:r>
        </w:p>
        <w:p>
          <w:pPr>
            <w:pStyle w:val="TOC2"/>
            <w:ind w:left="360"/>
            <w:tabs>
              <w:tab w:val="right" w:leader="dot" w:pos="9026"/>
            </w:tabs>
            <w:spacing w:before="120" w:after="60"/>
          </w:pPr>
          <w:r>
            <w:t>2.3  信任边界</w:t>
          </w:r>
          <w:r>
            <w:tab/>
          </w:r>
          <w:r>
            <w:t>4</w:t>
          </w:r>
        </w:p>
        <w:p>
          <w:pPr>
            <w:pStyle w:val="TOC2"/>
            <w:ind w:left="360"/>
            <w:tabs>
              <w:tab w:val="right" w:leader="dot" w:pos="9026"/>
            </w:tabs>
            <w:spacing w:before="120" w:after="60"/>
          </w:pPr>
          <w:r>
            <w:t>2.4  核心抽象与实现的映射</w:t>
          </w:r>
          <w:r>
            <w:tab/>
          </w:r>
          <w:r>
            <w:t>5</w:t>
          </w:r>
        </w:p>
        <w:p>
          <w:pPr>
            <w:pStyle w:val="TOC2"/>
            <w:ind w:left="360"/>
            <w:tabs>
              <w:tab w:val="right" w:leader="dot" w:pos="9026"/>
            </w:tabs>
            <w:spacing w:before="120" w:after="60"/>
          </w:pPr>
          <w:r>
            <w:t>2.5  技术选型与部署约束</w:t>
          </w:r>
          <w:r>
            <w:tab/>
          </w:r>
          <w:r>
            <w:t>5</w:t>
          </w:r>
        </w:p>
        <w:p>
          <w:pPr>
            <w:pStyle w:val="TOC1"/>
            <w:tabs>
              <w:tab w:val="right" w:leader="dot" w:pos="9026"/>
            </w:tabs>
            <w:spacing w:before="120" w:after="60"/>
          </w:pPr>
          <w:r>
            <w:t>3  数据结构详细设计</w:t>
          </w:r>
          <w:r>
            <w:tab/>
          </w:r>
          <w:r>
            <w:t>5</w:t>
          </w:r>
        </w:p>
        <w:p>
          <w:pPr>
            <w:pStyle w:val="TOC2"/>
            <w:ind w:left="360"/>
            <w:tabs>
              <w:tab w:val="right" w:leader="dot" w:pos="9026"/>
            </w:tabs>
            <w:spacing w:before="120" w:after="60"/>
          </w:pPr>
          <w:r>
            <w:t>3.1  标识、摘要与基本类型</w:t>
          </w:r>
          <w:r>
            <w:tab/>
          </w:r>
          <w:r>
            <w:t>6</w:t>
          </w:r>
        </w:p>
        <w:p>
          <w:pPr>
            <w:pStyle w:val="TOC2"/>
            <w:ind w:left="360"/>
            <w:tabs>
              <w:tab w:val="right" w:leader="dot" w:pos="9026"/>
            </w:tabs>
            <w:spacing w:before="120" w:after="60"/>
          </w:pPr>
          <w:r>
            <w:t>3.2  记录通用信封 Record</w:t>
          </w:r>
          <w:r>
            <w:tab/>
          </w:r>
          <w:r>
            <w:t>6</w:t>
          </w:r>
        </w:p>
        <w:p>
          <w:pPr>
            <w:pStyle w:val="TOC2"/>
            <w:ind w:left="360"/>
            <w:tabs>
              <w:tab w:val="right" w:leader="dot" w:pos="9026"/>
            </w:tabs>
            <w:spacing w:before="120" w:after="60"/>
          </w:pPr>
          <w:r>
            <w:t>3.3  提交 Commit 与快照 Snapshot</w:t>
          </w:r>
          <w:r>
            <w:tab/>
          </w:r>
          <w:r>
            <w:t>6</w:t>
          </w:r>
        </w:p>
        <w:p>
          <w:pPr>
            <w:pStyle w:val="TOC2"/>
            <w:ind w:left="360"/>
            <w:tabs>
              <w:tab w:val="right" w:leader="dot" w:pos="9026"/>
            </w:tabs>
            <w:spacing w:before="120" w:after="60"/>
          </w:pPr>
          <w:r>
            <w:t>3.4  证据类记录 Observation</w:t>
          </w:r>
          <w:r>
            <w:tab/>
          </w:r>
          <w:r>
            <w:t>7</w:t>
          </w:r>
        </w:p>
        <w:p>
          <w:pPr>
            <w:pStyle w:val="TOC2"/>
            <w:ind w:left="360"/>
            <w:tabs>
              <w:tab w:val="right" w:leader="dot" w:pos="9026"/>
            </w:tabs>
            <w:spacing w:before="120" w:after="60"/>
          </w:pPr>
          <w:r>
            <w:t>3.5  主张类记录 Claim</w:t>
          </w:r>
          <w:r>
            <w:tab/>
          </w:r>
          <w:r>
            <w:t>9</w:t>
          </w:r>
        </w:p>
        <w:p>
          <w:pPr>
            <w:pStyle w:val="TOC2"/>
            <w:ind w:left="360"/>
            <w:tabs>
              <w:tab w:val="right" w:leader="dot" w:pos="9026"/>
            </w:tabs>
            <w:spacing w:before="120" w:after="60"/>
          </w:pPr>
          <w:r>
            <w:t>3.6  支持关系记录 Justification</w:t>
          </w:r>
          <w:r>
            <w:tab/>
          </w:r>
          <w:r>
            <w:t>9</w:t>
          </w:r>
        </w:p>
        <w:p>
          <w:pPr>
            <w:pStyle w:val="TOC2"/>
            <w:ind w:left="360"/>
            <w:tabs>
              <w:tab w:val="right" w:leader="dot" w:pos="9026"/>
            </w:tabs>
            <w:spacing w:before="120" w:after="60"/>
          </w:pPr>
          <w:r>
            <w:t>3.7  评估记录 Assessment</w:t>
          </w:r>
          <w:r>
            <w:tab/>
          </w:r>
          <w:r>
            <w:t>11</w:t>
          </w:r>
        </w:p>
        <w:p>
          <w:pPr>
            <w:pStyle w:val="TOC2"/>
            <w:ind w:left="360"/>
            <w:tabs>
              <w:tab w:val="right" w:leader="dot" w:pos="9026"/>
            </w:tabs>
            <w:spacing w:before="120" w:after="60"/>
          </w:pPr>
          <w:r>
            <w:t>3.8  工作类记录 TaskRevision</w:t>
          </w:r>
          <w:r>
            <w:tab/>
          </w:r>
          <w:r>
            <w:t>11</w:t>
          </w:r>
        </w:p>
        <w:p>
          <w:pPr>
            <w:pStyle w:val="TOC2"/>
            <w:ind w:left="360"/>
            <w:tabs>
              <w:tab w:val="right" w:leader="dot" w:pos="9026"/>
            </w:tabs>
            <w:spacing w:before="120" w:after="60"/>
          </w:pPr>
          <w:r>
            <w:t>3.9  动作意图 ActionIntent</w:t>
          </w:r>
          <w:r>
            <w:tab/>
          </w:r>
          <w:r>
            <w:t>12</w:t>
          </w:r>
        </w:p>
        <w:p>
          <w:pPr>
            <w:pStyle w:val="TOC2"/>
            <w:ind w:left="360"/>
            <w:tabs>
              <w:tab w:val="right" w:leader="dot" w:pos="9026"/>
            </w:tabs>
            <w:spacing w:before="120" w:after="60"/>
          </w:pPr>
          <w:r>
            <w:t>3.10  授权记录 AuthorizationGrant</w:t>
          </w:r>
          <w:r>
            <w:tab/>
          </w:r>
          <w:r>
            <w:t>12</w:t>
          </w:r>
        </w:p>
        <w:p>
          <w:pPr>
            <w:pStyle w:val="TOC2"/>
            <w:ind w:left="360"/>
            <w:tabs>
              <w:tab w:val="right" w:leader="dot" w:pos="9026"/>
            </w:tabs>
            <w:spacing w:before="120" w:after="60"/>
          </w:pPr>
          <w:r>
            <w:t>3.11  尝试 Attempt、回执 Receipt 与产物 Artifact</w:t>
          </w:r>
          <w:r>
            <w:tab/>
          </w:r>
          <w:r>
            <w:t>12</w:t>
          </w:r>
        </w:p>
        <w:p>
          <w:pPr>
            <w:pStyle w:val="TOC2"/>
            <w:ind w:left="360"/>
            <w:tabs>
              <w:tab w:val="right" w:leader="dot" w:pos="9026"/>
            </w:tabs>
            <w:spacing w:before="120" w:after="60"/>
          </w:pPr>
          <w:r>
            <w:t>3.12  上下文清单 ContextManifest</w:t>
          </w:r>
          <w:r>
            <w:tab/>
          </w:r>
          <w:r>
            <w:t>13</w:t>
          </w:r>
        </w:p>
        <w:p>
          <w:pPr>
            <w:pStyle w:val="TOC2"/>
            <w:ind w:left="360"/>
            <w:tabs>
              <w:tab w:val="right" w:leader="dot" w:pos="9026"/>
            </w:tabs>
            <w:spacing w:before="120" w:after="60"/>
          </w:pPr>
          <w:r>
            <w:t>3.13  关系边类型系统 typed_refs</w:t>
          </w:r>
          <w:r>
            <w:tab/>
          </w:r>
          <w:r>
            <w:t>13</w:t>
          </w:r>
        </w:p>
        <w:p>
          <w:pPr>
            <w:pStyle w:val="TOC2"/>
            <w:ind w:left="360"/>
            <w:tabs>
              <w:tab w:val="right" w:leader="dot" w:pos="9026"/>
            </w:tabs>
            <w:spacing w:before="120" w:after="60"/>
          </w:pPr>
          <w:r>
            <w:t>3.14  状态与枚举字典</w:t>
          </w:r>
          <w:r>
            <w:tab/>
          </w:r>
          <w:r>
            <w:t>14</w:t>
          </w:r>
        </w:p>
        <w:p>
          <w:pPr>
            <w:pStyle w:val="TOC2"/>
            <w:ind w:left="360"/>
            <w:tabs>
              <w:tab w:val="right" w:leader="dot" w:pos="9026"/>
            </w:tabs>
            <w:spacing w:before="120" w:after="60"/>
          </w:pPr>
          <w:r>
            <w:t>3.15  schema 演进规则</w:t>
          </w:r>
          <w:r>
            <w:tab/>
          </w:r>
          <w:r>
            <w:t>14</w:t>
          </w:r>
        </w:p>
        <w:p>
          <w:pPr>
            <w:pStyle w:val="TOC1"/>
            <w:tabs>
              <w:tab w:val="right" w:leader="dot" w:pos="9026"/>
            </w:tabs>
            <w:spacing w:before="120" w:after="60"/>
          </w:pPr>
          <w:r>
            <w:t>4  数据库物理设计</w:t>
          </w:r>
          <w:r>
            <w:tab/>
          </w:r>
          <w:r>
            <w:t>14</w:t>
          </w:r>
        </w:p>
        <w:p>
          <w:pPr>
            <w:pStyle w:val="TOC2"/>
            <w:ind w:left="360"/>
            <w:tabs>
              <w:tab w:val="right" w:leader="dot" w:pos="9026"/>
            </w:tabs>
            <w:spacing w:before="120" w:after="60"/>
          </w:pPr>
          <w:r>
            <w:t>4.1  表清单与一致性要求</w:t>
          </w:r>
          <w:r>
            <w:tab/>
          </w:r>
          <w:r>
            <w:t>15</w:t>
          </w:r>
        </w:p>
        <w:p>
          <w:pPr>
            <w:pStyle w:val="TOC2"/>
            <w:ind w:left="360"/>
            <w:tabs>
              <w:tab w:val="right" w:leader="dot" w:pos="9026"/>
            </w:tabs>
            <w:spacing w:before="120" w:after="60"/>
          </w:pPr>
          <w:r>
            <w:t>4.2  核心表 DDL</w:t>
          </w:r>
          <w:r>
            <w:tab/>
          </w:r>
          <w:r>
            <w:t>15</w:t>
          </w:r>
        </w:p>
        <w:p>
          <w:pPr>
            <w:pStyle w:val="TOC2"/>
            <w:ind w:left="360"/>
            <w:tabs>
              <w:tab w:val="right" w:leader="dot" w:pos="9026"/>
            </w:tabs>
            <w:spacing w:before="120" w:after="60"/>
          </w:pPr>
          <w:r>
            <w:t>4.3  索引设计</w:t>
          </w:r>
          <w:r>
            <w:tab/>
          </w:r>
          <w:r>
            <w:t>41</w:t>
          </w:r>
        </w:p>
        <w:p>
          <w:pPr>
            <w:pStyle w:val="TOC2"/>
            <w:ind w:left="360"/>
            <w:tabs>
              <w:tab w:val="right" w:leader="dot" w:pos="9026"/>
            </w:tabs>
            <w:spacing w:before="120" w:after="60"/>
          </w:pPr>
          <w:r>
            <w:t>4.4  约束与不变量的第一道防线</w:t>
          </w:r>
          <w:r>
            <w:tab/>
          </w:r>
          <w:r>
            <w:t>42</w:t>
          </w:r>
        </w:p>
        <w:p>
          <w:pPr>
            <w:pStyle w:val="TOC2"/>
            <w:ind w:left="360"/>
            <w:tabs>
              <w:tab w:val="right" w:leader="dot" w:pos="9026"/>
            </w:tabs>
            <w:spacing w:before="120" w:after="60"/>
          </w:pPr>
          <w:r>
            <w:t>4.5  增长控制与归档</w:t>
          </w:r>
          <w:r>
            <w:tab/>
          </w:r>
          <w:r>
            <w:t>42</w:t>
          </w:r>
        </w:p>
        <w:p>
          <w:pPr>
            <w:pStyle w:val="TOC1"/>
            <w:tabs>
              <w:tab w:val="right" w:leader="dot" w:pos="9026"/>
            </w:tabs>
            <w:spacing w:before="120" w:after="60"/>
          </w:pPr>
          <w:r>
            <w:t>5  操作接口详细设计</w:t>
          </w:r>
          <w:r>
            <w:tab/>
          </w:r>
          <w:r>
            <w:t>42</w:t>
          </w:r>
        </w:p>
        <w:p>
          <w:pPr>
            <w:pStyle w:val="TOC2"/>
            <w:ind w:left="360"/>
            <w:tabs>
              <w:tab w:val="right" w:leader="dot" w:pos="9026"/>
            </w:tabs>
            <w:spacing w:before="120" w:after="60"/>
          </w:pPr>
          <w:r>
            <w:t>5.0  通用约定</w:t>
          </w:r>
          <w:r>
            <w:tab/>
          </w:r>
          <w:r>
            <w:t>42</w:t>
          </w:r>
        </w:p>
        <w:p>
          <w:pPr>
            <w:pStyle w:val="TOC2"/>
            <w:ind w:left="360"/>
            <w:tabs>
              <w:tab w:val="right" w:leader="dot" w:pos="9026"/>
            </w:tabs>
            <w:spacing w:before="120" w:after="60"/>
          </w:pPr>
          <w:r>
            <w:t>5.1  observe：记录观察</w:t>
          </w:r>
          <w:r>
            <w:tab/>
          </w:r>
          <w:r>
            <w:t>43</w:t>
          </w:r>
        </w:p>
        <w:p>
          <w:pPr>
            <w:pStyle w:val="TOC2"/>
            <w:ind w:left="360"/>
            <w:tabs>
              <w:tab w:val="right" w:leader="dot" w:pos="9026"/>
            </w:tabs>
            <w:spacing w:before="120" w:after="60"/>
          </w:pPr>
          <w:r>
            <w:t>5.2  assess：主张评估</w:t>
          </w:r>
          <w:r>
            <w:tab/>
          </w:r>
          <w:r>
            <w:t>44</w:t>
          </w:r>
        </w:p>
        <w:p>
          <w:pPr>
            <w:pStyle w:val="TOC2"/>
            <w:ind w:left="360"/>
            <w:tabs>
              <w:tab w:val="right" w:leader="dot" w:pos="9026"/>
            </w:tabs>
            <w:spacing w:before="120" w:after="60"/>
          </w:pPr>
          <w:r>
            <w:t>5.3  revise：版本修订</w:t>
          </w:r>
          <w:r>
            <w:tab/>
          </w:r>
          <w:r>
            <w:t>46</w:t>
          </w:r>
        </w:p>
        <w:p>
          <w:pPr>
            <w:pStyle w:val="TOC2"/>
            <w:ind w:left="360"/>
            <w:tabs>
              <w:tab w:val="right" w:leader="dot" w:pos="9026"/>
            </w:tabs>
            <w:spacing w:before="120" w:after="60"/>
          </w:pPr>
          <w:r>
            <w:t>5.4  invalidate：失效传播</w:t>
          </w:r>
          <w:r>
            <w:tab/>
          </w:r>
          <w:r>
            <w:t>47</w:t>
          </w:r>
        </w:p>
        <w:p>
          <w:pPr>
            <w:pStyle w:val="TOC2"/>
            <w:ind w:left="360"/>
            <w:tabs>
              <w:tab w:val="right" w:leader="dot" w:pos="9026"/>
            </w:tabs>
            <w:spacing w:before="120" w:after="60"/>
          </w:pPr>
          <w:r>
            <w:t>5.5  prepare_effect：意图准备</w:t>
          </w:r>
          <w:r>
            <w:tab/>
          </w:r>
          <w:r>
            <w:t>49</w:t>
          </w:r>
        </w:p>
        <w:p>
          <w:pPr>
            <w:pStyle w:val="TOC2"/>
            <w:ind w:left="360"/>
            <w:tabs>
              <w:tab w:val="right" w:leader="dot" w:pos="9026"/>
            </w:tabs>
            <w:spacing w:before="120" w:after="60"/>
          </w:pPr>
          <w:r>
            <w:t>5.6  dispatch / execute_outbox：网关执行</w:t>
          </w:r>
          <w:r>
            <w:tab/>
          </w:r>
          <w:r>
            <w:t>50</w:t>
          </w:r>
        </w:p>
        <w:p>
          <w:pPr>
            <w:pStyle w:val="TOC2"/>
            <w:ind w:left="360"/>
            <w:tabs>
              <w:tab w:val="right" w:leader="dot" w:pos="9026"/>
            </w:tabs>
            <w:spacing w:before="120" w:after="60"/>
          </w:pPr>
          <w:r>
            <w:t>5.7  resolve_effect：对账与结算</w:t>
          </w:r>
          <w:r>
            <w:tab/>
          </w:r>
          <w:r>
            <w:t>52</w:t>
          </w:r>
        </w:p>
        <w:p>
          <w:pPr>
            <w:pStyle w:val="TOC2"/>
            <w:ind w:left="360"/>
            <w:tabs>
              <w:tab w:val="right" w:leader="dot" w:pos="9026"/>
            </w:tabs>
            <w:spacing w:before="120" w:after="60"/>
          </w:pPr>
          <w:r>
            <w:t>5.8  project_context：上下文投影</w:t>
          </w:r>
          <w:r>
            <w:tab/>
          </w:r>
          <w:r>
            <w:t>53</w:t>
          </w:r>
        </w:p>
        <w:p>
          <w:pPr>
            <w:pStyle w:val="TOC2"/>
            <w:ind w:left="360"/>
            <w:tabs>
              <w:tab w:val="right" w:leader="dot" w:pos="9026"/>
            </w:tabs>
            <w:spacing w:before="120" w:after="60"/>
          </w:pPr>
          <w:r>
            <w:t>5.9  retire_or_purge：撤回与删除</w:t>
          </w:r>
          <w:r>
            <w:tab/>
          </w:r>
          <w:r>
            <w:t>54</w:t>
          </w:r>
        </w:p>
        <w:p>
          <w:pPr>
            <w:pStyle w:val="TOC2"/>
            <w:ind w:left="360"/>
            <w:tabs>
              <w:tab w:val="right" w:leader="dot" w:pos="9026"/>
            </w:tabs>
            <w:spacing w:before="120" w:after="60"/>
          </w:pPr>
          <w:r>
            <w:t>5.10  辅助接口</w:t>
          </w:r>
          <w:r>
            <w:tab/>
          </w:r>
          <w:r>
            <w:t>55</w:t>
          </w:r>
        </w:p>
        <w:p>
          <w:pPr>
            <w:pStyle w:val="TOC1"/>
            <w:tabs>
              <w:tab w:val="right" w:leader="dot" w:pos="9026"/>
            </w:tabs>
            <w:spacing w:before="120" w:after="60"/>
          </w:pPr>
          <w:r>
            <w:t>6  状态机详细设计</w:t>
          </w:r>
          <w:r>
            <w:tab/>
          </w:r>
          <w:r>
            <w:t>55</w:t>
          </w:r>
        </w:p>
        <w:p>
          <w:pPr>
            <w:pStyle w:val="TOC2"/>
            <w:ind w:left="360"/>
            <w:tabs>
              <w:tab w:val="right" w:leader="dot" w:pos="9026"/>
            </w:tabs>
            <w:spacing w:before="120" w:after="60"/>
          </w:pPr>
          <w:r>
            <w:t>6.1  效果状态机 EffectState</w:t>
          </w:r>
          <w:r>
            <w:tab/>
          </w:r>
          <w:r>
            <w:t>55</w:t>
          </w:r>
        </w:p>
        <w:p>
          <w:pPr>
            <w:pStyle w:val="TOC2"/>
            <w:ind w:left="360"/>
            <w:tabs>
              <w:tab w:val="right" w:leader="dot" w:pos="9026"/>
            </w:tabs>
            <w:spacing w:before="120" w:after="60"/>
          </w:pPr>
          <w:r>
            <w:t>6.2  尝试状态机与幂等契约</w:t>
          </w:r>
          <w:r>
            <w:tab/>
          </w:r>
          <w:r>
            <w:t>56</w:t>
          </w:r>
        </w:p>
        <w:p>
          <w:pPr>
            <w:pStyle w:val="TOC2"/>
            <w:ind w:left="360"/>
            <w:tabs>
              <w:tab w:val="right" w:leader="dot" w:pos="9026"/>
            </w:tabs>
            <w:spacing w:before="120" w:after="60"/>
          </w:pPr>
          <w:r>
            <w:t>6.3  资源预留状态机 ReservationState</w:t>
          </w:r>
          <w:r>
            <w:tab/>
          </w:r>
          <w:r>
            <w:t>56</w:t>
          </w:r>
        </w:p>
        <w:p>
          <w:pPr>
            <w:pStyle w:val="TOC2"/>
            <w:ind w:left="360"/>
            <w:tabs>
              <w:tab w:val="right" w:leader="dot" w:pos="9026"/>
            </w:tabs>
            <w:spacing w:before="120" w:after="60"/>
          </w:pPr>
          <w:r>
            <w:t>6.4  授权生命周期 GrantStatus</w:t>
          </w:r>
          <w:r>
            <w:tab/>
          </w:r>
          <w:r>
            <w:t>56</w:t>
          </w:r>
        </w:p>
        <w:p>
          <w:pPr>
            <w:pStyle w:val="TOC2"/>
            <w:ind w:left="360"/>
            <w:tabs>
              <w:tab w:val="right" w:leader="dot" w:pos="9026"/>
            </w:tabs>
            <w:spacing w:before="120" w:after="60"/>
          </w:pPr>
          <w:r>
            <w:t>6.5  任务状态机 TaskStatus</w:t>
          </w:r>
          <w:r>
            <w:tab/>
          </w:r>
          <w:r>
            <w:t>57</w:t>
          </w:r>
        </w:p>
        <w:p>
          <w:pPr>
            <w:pStyle w:val="TOC1"/>
            <w:tabs>
              <w:tab w:val="right" w:leader="dot" w:pos="9026"/>
            </w:tabs>
            <w:spacing w:before="120" w:after="60"/>
          </w:pPr>
          <w:r>
            <w:t>7  核心算法设计</w:t>
          </w:r>
          <w:r>
            <w:tab/>
          </w:r>
          <w:r>
            <w:t>57</w:t>
          </w:r>
        </w:p>
        <w:p>
          <w:pPr>
            <w:pStyle w:val="TOC2"/>
            <w:ind w:left="360"/>
            <w:tabs>
              <w:tab w:val="right" w:leader="dot" w:pos="9026"/>
            </w:tabs>
            <w:spacing w:before="120" w:after="60"/>
          </w:pPr>
          <w:r>
            <w:t>7.1  串行提交协议</w:t>
          </w:r>
          <w:r>
            <w:tab/>
          </w:r>
          <w:r>
            <w:t>57</w:t>
          </w:r>
        </w:p>
        <w:p>
          <w:pPr>
            <w:pStyle w:val="TOC2"/>
            <w:ind w:left="360"/>
            <w:tabs>
              <w:tab w:val="right" w:leader="dot" w:pos="9026"/>
            </w:tabs>
            <w:spacing w:before="120" w:after="60"/>
          </w:pPr>
          <w:r>
            <w:t>7.2  支持电路求值</w:t>
          </w:r>
          <w:r>
            <w:tab/>
          </w:r>
          <w:r>
            <w:t>60</w:t>
          </w:r>
        </w:p>
        <w:p>
          <w:pPr>
            <w:pStyle w:val="TOC2"/>
            <w:ind w:left="360"/>
            <w:tabs>
              <w:tab w:val="right" w:leader="dot" w:pos="9026"/>
            </w:tabs>
            <w:spacing w:before="120" w:after="60"/>
          </w:pPr>
          <w:r>
            <w:t>7.3  失效传播与读取闸门</w:t>
          </w:r>
          <w:r>
            <w:tab/>
          </w:r>
          <w:r>
            <w:t>63</w:t>
          </w:r>
        </w:p>
        <w:p>
          <w:pPr>
            <w:pStyle w:val="TOC2"/>
            <w:ind w:left="360"/>
            <w:tabs>
              <w:tab w:val="right" w:leader="dot" w:pos="9026"/>
            </w:tabs>
            <w:spacing w:before="120" w:after="60"/>
          </w:pPr>
          <w:r>
            <w:t>7.4  上下文投影</w:t>
          </w:r>
          <w:r>
            <w:tab/>
          </w:r>
          <w:r>
            <w:t>66</w:t>
          </w:r>
        </w:p>
        <w:p>
          <w:pPr>
            <w:pStyle w:val="TOC2"/>
            <w:ind w:left="360"/>
            <w:tabs>
              <w:tab w:val="right" w:leader="dot" w:pos="9026"/>
            </w:tabs>
            <w:spacing w:before="120" w:after="60"/>
          </w:pPr>
          <w:r>
            <w:t>7.5  原子预留与结算</w:t>
          </w:r>
          <w:r>
            <w:tab/>
          </w:r>
          <w:r>
            <w:t>68</w:t>
          </w:r>
        </w:p>
        <w:p>
          <w:pPr>
            <w:pStyle w:val="TOC2"/>
            <w:ind w:left="360"/>
            <w:tabs>
              <w:tab w:val="right" w:leader="dot" w:pos="9026"/>
            </w:tabs>
            <w:spacing w:before="120" w:after="60"/>
          </w:pPr>
          <w:r>
            <w:t>7.6  outbox 执行循环</w:t>
          </w:r>
          <w:r>
            <w:tab/>
          </w:r>
          <w:r>
            <w:t>71</w:t>
          </w:r>
        </w:p>
        <w:p>
          <w:pPr>
            <w:pStyle w:val="TOC2"/>
            <w:ind w:left="360"/>
            <w:tabs>
              <w:tab w:val="right" w:leader="dot" w:pos="9026"/>
            </w:tabs>
            <w:spacing w:before="120" w:after="60"/>
          </w:pPr>
          <w:r>
            <w:t>7.7  幂等与对账</w:t>
          </w:r>
          <w:r>
            <w:tab/>
          </w:r>
          <w:r>
            <w:t>74</w:t>
          </w:r>
        </w:p>
        <w:p>
          <w:pPr>
            <w:pStyle w:val="TOC2"/>
            <w:ind w:left="360"/>
            <w:tabs>
              <w:tab w:val="right" w:leader="dot" w:pos="9026"/>
            </w:tabs>
            <w:spacing w:before="120" w:after="60"/>
          </w:pPr>
          <w:r>
            <w:t>7.8  删除传播与复活阻止</w:t>
          </w:r>
          <w:r>
            <w:tab/>
          </w:r>
          <w:r>
            <w:t>76</w:t>
          </w:r>
        </w:p>
        <w:p>
          <w:pPr>
            <w:pStyle w:val="TOC2"/>
            <w:ind w:left="360"/>
            <w:tabs>
              <w:tab w:val="right" w:leader="dot" w:pos="9026"/>
            </w:tabs>
            <w:spacing w:before="120" w:after="60"/>
          </w:pPr>
          <w:r>
            <w:t>7.9  确定性回放恢复</w:t>
          </w:r>
          <w:r>
            <w:tab/>
          </w:r>
          <w:r>
            <w:t>78</w:t>
          </w:r>
        </w:p>
        <w:p>
          <w:pPr>
            <w:pStyle w:val="TOC1"/>
            <w:tabs>
              <w:tab w:val="right" w:leader="dot" w:pos="9026"/>
            </w:tabs>
            <w:spacing w:before="120" w:after="60"/>
          </w:pPr>
          <w:r>
            <w:t>8  并发控制与一致性设计</w:t>
          </w:r>
          <w:r>
            <w:tab/>
          </w:r>
          <w:r>
            <w:t>80</w:t>
          </w:r>
        </w:p>
        <w:p>
          <w:pPr>
            <w:pStyle w:val="TOC2"/>
            <w:ind w:left="360"/>
            <w:tabs>
              <w:tab w:val="right" w:leader="dot" w:pos="9026"/>
            </w:tabs>
            <w:spacing w:before="120" w:after="60"/>
          </w:pPr>
          <w:r>
            <w:t>8.1  工作空间内有序提交</w:t>
          </w:r>
          <w:r>
            <w:tab/>
          </w:r>
          <w:r>
            <w:t>80</w:t>
          </w:r>
        </w:p>
        <w:p>
          <w:pPr>
            <w:pStyle w:val="TOC2"/>
            <w:ind w:left="360"/>
            <w:tabs>
              <w:tab w:val="right" w:leader="dot" w:pos="9026"/>
            </w:tabs>
            <w:spacing w:before="120" w:after="60"/>
          </w:pPr>
          <w:r>
            <w:t>8.2  事务边界一览</w:t>
          </w:r>
          <w:r>
            <w:tab/>
          </w:r>
          <w:r>
            <w:t>80</w:t>
          </w:r>
        </w:p>
        <w:p>
          <w:pPr>
            <w:pStyle w:val="TOC2"/>
            <w:ind w:left="360"/>
            <w:tabs>
              <w:tab w:val="right" w:leader="dot" w:pos="9026"/>
            </w:tabs>
            <w:spacing w:before="120" w:after="60"/>
          </w:pPr>
          <w:r>
            <w:t>8.3  预算账本与写偏斜防范</w:t>
          </w:r>
          <w:r>
            <w:tab/>
          </w:r>
          <w:r>
            <w:t>80</w:t>
          </w:r>
        </w:p>
        <w:p>
          <w:pPr>
            <w:pStyle w:val="TOC2"/>
            <w:ind w:left="360"/>
            <w:tabs>
              <w:tab w:val="right" w:leader="dot" w:pos="9026"/>
            </w:tabs>
            <w:spacing w:before="120" w:after="60"/>
          </w:pPr>
          <w:r>
            <w:t>8.4  分支 fork 与 merge 协议</w:t>
          </w:r>
          <w:r>
            <w:tab/>
          </w:r>
          <w:r>
            <w:t>80</w:t>
          </w:r>
        </w:p>
        <w:p>
          <w:pPr>
            <w:pStyle w:val="TOC2"/>
            <w:ind w:left="360"/>
            <w:tabs>
              <w:tab w:val="right" w:leader="dot" w:pos="9026"/>
            </w:tabs>
            <w:spacing w:before="120" w:after="60"/>
          </w:pPr>
          <w:r>
            <w:t>8.5  不变量到机制的映射</w:t>
          </w:r>
          <w:r>
            <w:tab/>
          </w:r>
          <w:r>
            <w:t>81</w:t>
          </w:r>
        </w:p>
        <w:p>
          <w:pPr>
            <w:pStyle w:val="TOC1"/>
            <w:tabs>
              <w:tab w:val="right" w:leader="dot" w:pos="9026"/>
            </w:tabs>
            <w:spacing w:before="120" w:after="60"/>
          </w:pPr>
          <w:r>
            <w:t>9  授权、隐私与删除设计</w:t>
          </w:r>
          <w:r>
            <w:tab/>
          </w:r>
          <w:r>
            <w:t>81</w:t>
          </w:r>
        </w:p>
        <w:p>
          <w:pPr>
            <w:pStyle w:val="TOC2"/>
            <w:ind w:left="360"/>
            <w:tabs>
              <w:tab w:val="right" w:leader="dot" w:pos="9026"/>
            </w:tabs>
            <w:spacing w:before="120" w:after="60"/>
          </w:pPr>
          <w:r>
            <w:t>9.1  operation_digest 规范化规则</w:t>
          </w:r>
          <w:r>
            <w:tab/>
          </w:r>
          <w:r>
            <w:t>81</w:t>
          </w:r>
        </w:p>
        <w:p>
          <w:pPr>
            <w:pStyle w:val="TOC2"/>
            <w:ind w:left="360"/>
            <w:tabs>
              <w:tab w:val="right" w:leader="dot" w:pos="9026"/>
            </w:tabs>
            <w:spacing w:before="120" w:after="60"/>
          </w:pPr>
          <w:r>
            <w:t>9.2  权限检查点</w:t>
          </w:r>
          <w:r>
            <w:tab/>
          </w:r>
          <w:r>
            <w:t>82</w:t>
          </w:r>
        </w:p>
        <w:p>
          <w:pPr>
            <w:pStyle w:val="TOC2"/>
            <w:ind w:left="360"/>
            <w:tabs>
              <w:tab w:val="right" w:leader="dot" w:pos="9026"/>
            </w:tabs>
            <w:spacing w:before="120" w:after="60"/>
          </w:pPr>
          <w:r>
            <w:t>9.3  数据标签传播</w:t>
          </w:r>
          <w:r>
            <w:tab/>
          </w:r>
          <w:r>
            <w:t>82</w:t>
          </w:r>
        </w:p>
        <w:p>
          <w:pPr>
            <w:pStyle w:val="TOC2"/>
            <w:ind w:left="360"/>
            <w:tabs>
              <w:tab w:val="right" w:leader="dot" w:pos="9026"/>
            </w:tabs>
            <w:spacing w:before="120" w:after="60"/>
          </w:pPr>
          <w:r>
            <w:t>9.4  删除域与能力边界</w:t>
          </w:r>
          <w:r>
            <w:tab/>
          </w:r>
          <w:r>
            <w:t>82</w:t>
          </w:r>
        </w:p>
        <w:p>
          <w:pPr>
            <w:pStyle w:val="TOC2"/>
            <w:ind w:left="360"/>
            <w:tabs>
              <w:tab w:val="right" w:leader="dot" w:pos="9026"/>
            </w:tabs>
            <w:spacing w:before="120" w:after="60"/>
          </w:pPr>
          <w:r>
            <w:t>9.5  标识与摘要暴露控制</w:t>
          </w:r>
          <w:r>
            <w:tab/>
          </w:r>
          <w:r>
            <w:t>83</w:t>
          </w:r>
        </w:p>
        <w:p>
          <w:pPr>
            <w:pStyle w:val="TOC1"/>
            <w:tabs>
              <w:tab w:val="right" w:leader="dot" w:pos="9026"/>
            </w:tabs>
            <w:spacing w:before="120" w:after="60"/>
          </w:pPr>
          <w:r>
            <w:t>10  错误处理设计</w:t>
          </w:r>
          <w:r>
            <w:tab/>
          </w:r>
          <w:r>
            <w:t>83</w:t>
          </w:r>
        </w:p>
        <w:p>
          <w:pPr>
            <w:pStyle w:val="TOC1"/>
            <w:tabs>
              <w:tab w:val="right" w:leader="dot" w:pos="9026"/>
            </w:tabs>
            <w:spacing w:before="120" w:after="60"/>
          </w:pPr>
          <w:r>
            <w:t>11  性能与复杂度设计</w:t>
          </w:r>
          <w:r>
            <w:tab/>
          </w:r>
          <w:r>
            <w:t>83</w:t>
          </w:r>
        </w:p>
        <w:p>
          <w:pPr>
            <w:pStyle w:val="TOC2"/>
            <w:ind w:left="360"/>
            <w:tabs>
              <w:tab w:val="right" w:leader="dot" w:pos="9026"/>
            </w:tabs>
            <w:spacing w:before="120" w:after="60"/>
          </w:pPr>
          <w:r>
            <w:t>11.1  操作复杂度（成立条件必须随行）</w:t>
          </w:r>
          <w:r>
            <w:tab/>
          </w:r>
          <w:r>
            <w:t>83</w:t>
          </w:r>
        </w:p>
        <w:p>
          <w:pPr>
            <w:pStyle w:val="TOC2"/>
            <w:ind w:left="360"/>
            <w:tabs>
              <w:tab w:val="right" w:leader="dot" w:pos="9026"/>
            </w:tabs>
            <w:spacing w:before="120" w:after="60"/>
          </w:pPr>
          <w:r>
            <w:t>11.2  瓶颈与对策</w:t>
          </w:r>
          <w:r>
            <w:tab/>
          </w:r>
          <w:r>
            <w:t>84</w:t>
          </w:r>
        </w:p>
        <w:p>
          <w:pPr>
            <w:pStyle w:val="TOC1"/>
            <w:tabs>
              <w:tab w:val="right" w:leader="dot" w:pos="9026"/>
            </w:tabs>
            <w:spacing w:before="120" w:after="60"/>
          </w:pPr>
          <w:r>
            <w:t>12  测试与验证设计</w:t>
          </w:r>
          <w:r>
            <w:tab/>
          </w:r>
          <w:r>
            <w:t>84</w:t>
          </w:r>
        </w:p>
        <w:p>
          <w:pPr>
            <w:pStyle w:val="TOC2"/>
            <w:ind w:left="360"/>
            <w:tabs>
              <w:tab w:val="right" w:leader="dot" w:pos="9026"/>
            </w:tabs>
            <w:spacing w:before="120" w:after="60"/>
          </w:pPr>
          <w:r>
            <w:t>12.1  三层评估框架</w:t>
          </w:r>
          <w:r>
            <w:tab/>
          </w:r>
          <w:r>
            <w:t>84</w:t>
          </w:r>
        </w:p>
        <w:p>
          <w:pPr>
            <w:pStyle w:val="TOC2"/>
            <w:ind w:left="360"/>
            <w:tabs>
              <w:tab w:val="right" w:leader="dot" w:pos="9026"/>
            </w:tabs>
            <w:spacing w:before="120" w:after="60"/>
          </w:pPr>
          <w:r>
            <w:t>12.2  对抗场景测试用例</w:t>
          </w:r>
          <w:r>
            <w:tab/>
          </w:r>
          <w:r>
            <w:t>84</w:t>
          </w:r>
        </w:p>
        <w:p>
          <w:pPr>
            <w:pStyle w:val="TOC2"/>
            <w:ind w:left="360"/>
            <w:tabs>
              <w:tab w:val="right" w:leader="dot" w:pos="9026"/>
            </w:tabs>
            <w:spacing w:before="120" w:after="60"/>
          </w:pPr>
          <w:r>
            <w:t>12.3  指标与门控</w:t>
          </w:r>
          <w:r>
            <w:tab/>
          </w:r>
          <w:r>
            <w:t>85</w:t>
          </w:r>
        </w:p>
        <w:p>
          <w:pPr>
            <w:pStyle w:val="TOC2"/>
            <w:ind w:left="360"/>
            <w:tabs>
              <w:tab w:val="right" w:leader="dot" w:pos="9026"/>
            </w:tabs>
            <w:spacing w:before="120" w:after="60"/>
          </w:pPr>
          <w:r>
            <w:t>12.4  公平基线与消融</w:t>
          </w:r>
          <w:r>
            <w:tab/>
          </w:r>
          <w:r>
            <w:t>85</w:t>
          </w:r>
        </w:p>
        <w:p>
          <w:pPr>
            <w:pStyle w:val="TOC1"/>
            <w:tabs>
              <w:tab w:val="right" w:leader="dot" w:pos="9026"/>
            </w:tabs>
            <w:spacing w:before="120" w:after="60"/>
          </w:pPr>
          <w:r>
            <w:t>13  实施计划</w:t>
          </w:r>
          <w:r>
            <w:tab/>
          </w:r>
          <w:r>
            <w:t>86</w:t>
          </w:r>
        </w:p>
        <w:p>
          <w:pPr>
            <w:pStyle w:val="TOC1"/>
            <w:tabs>
              <w:tab w:val="right" w:leader="dot" w:pos="9026"/>
            </w:tabs>
            <w:spacing w:before="120" w:after="60"/>
          </w:pPr>
          <w:r>
            <w:t>附录 A  记录类型注册表</w:t>
          </w:r>
          <w:r>
            <w:tab/>
          </w:r>
          <w:r>
            <w:t>86</w:t>
          </w:r>
        </w:p>
        <w:p>
          <w:pPr>
            <w:pStyle w:val="TOC1"/>
            <w:tabs>
              <w:tab w:val="right" w:leader="dot" w:pos="9026"/>
            </w:tabs>
            <w:spacing w:before="120" w:after="60"/>
          </w:pPr>
          <w:r>
            <w:t>附录 B  需求追溯矩阵</w:t>
          </w:r>
          <w:r>
            <w:tab/>
          </w:r>
          <w:r>
            <w:t>86</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注：本目录由域代码生成。编辑文档后如需刷新页码，请在目录上右键选择更新域并更新整个目录。</w:t>
      </w:r>
    </w:p>
    <w:p>
      <w:pPr>
        <w:pStyle w:val="Heading1"/>
        <w:keepNext/>
        <w:spacing w:after="200" w:before="400" w:line="312"/>
      </w:pPr>
      <w:bookmarkStart w:name="_Toc1" w:id="1"/>
      <w:r>
        <w:rPr>
          <w:rFonts w:ascii="Arial" w:eastAsia="SimHei"/>
          <w:b/>
          <w:bCs/>
          <w:color w:val="162235"/>
          <w:sz w:val="32"/>
          <w:szCs w:val="32"/>
        </w:rPr>
        <w:t xml:space="preserve">1  引言</w:t>
      </w:r>
      <w:bookmarkEnd w:id="1"/>
    </w:p>
    <w:p>
      <w:pPr>
        <w:pStyle w:val="Heading2"/>
        <w:keepNext/>
        <w:spacing w:after="140" w:before="280" w:line="312"/>
      </w:pPr>
      <w:bookmarkStart w:name="_Toc2" w:id="2"/>
      <w:r>
        <w:rPr>
          <w:rFonts w:ascii="Arial" w:eastAsia="SimHei"/>
          <w:b/>
          <w:bCs/>
          <w:color w:val="162235"/>
          <w:sz w:val="28"/>
          <w:szCs w:val="28"/>
        </w:rPr>
        <w:t xml:space="preserve">1.1  编写目的</w:t>
      </w:r>
      <w:bookmarkEnd w:id="2"/>
    </w:p>
    <w:p>
      <w:pPr>
        <w:keepNext w:val="false"/>
        <w:spacing w:after="60" w:line="312"/>
        <w:ind w:firstLine="480"/>
        <w:jc w:val="both"/>
      </w:pPr>
      <w:r>
        <w:rPr>
          <w:rFonts w:ascii="Times New Roman" w:eastAsia="SimSun"/>
          <w:b w:val="false"/>
          <w:bCs w:val="false"/>
          <w:color w:val="000000"/>
          <w:sz w:val="24"/>
          <w:szCs w:val="24"/>
        </w:rPr>
        <w:t xml:space="preserve">本说明书依据《面向大模型智能体的数据结构研究与设计报告》（2026 年 10 月 24 日版，下称研究设计报告）开展详细设计。研究设计报告已经完成问题定义、文献边界调研、结构选型与形式化定义，并给出操作契约、不变量与验证方案的框架；本说明书将其中的抽象数据类型 ASG（Agent 状态图）细化为可直接进入编码阶段的工程规格，包括模块划分、字段级数据结构定义、数据库物理模式、九个核心操作的接口契约、状态机转移表、核心算法伪代码、并发与一致性机制、授权与删除设计、错误码目录、性能边界以及测试与实施计划。</w:t>
      </w:r>
    </w:p>
    <w:p>
      <w:pPr>
        <w:keepNext w:val="false"/>
        <w:spacing w:after="60" w:line="312"/>
        <w:ind w:firstLine="480"/>
        <w:jc w:val="both"/>
      </w:pPr>
      <w:r>
        <w:rPr>
          <w:rFonts w:ascii="Times New Roman" w:eastAsia="SimSun"/>
          <w:b w:val="false"/>
          <w:bCs w:val="false"/>
          <w:color w:val="000000"/>
          <w:sz w:val="24"/>
          <w:szCs w:val="24"/>
        </w:rPr>
        <w:t xml:space="preserve">本说明书的预期读者为：语义内核与存储模块的开发工程师、执行网关开发工程师、平台评审人员、测试设计人员以及后续参与阶段 C 至阶段 E 扩展的研发成员。阅读本说明书前应先通读研究设计报告，本说明书不重复其论证过程，仅在必要处引用其结论与编号（如需求 R1–R9、不变量 I1–I10、来源标识 S1–S24 沿用研究报告附录 B 的定义）。</w:t>
      </w:r>
    </w:p>
    <w:p>
      <w:pPr>
        <w:pStyle w:val="Heading2"/>
        <w:keepNext/>
        <w:spacing w:after="140" w:before="280" w:line="312"/>
      </w:pPr>
      <w:bookmarkStart w:name="_Toc3" w:id="3"/>
      <w:r>
        <w:rPr>
          <w:rFonts w:ascii="Arial" w:eastAsia="SimHei"/>
          <w:b/>
          <w:bCs/>
          <w:color w:val="162235"/>
          <w:sz w:val="28"/>
          <w:szCs w:val="28"/>
        </w:rPr>
        <w:t xml:space="preserve">1.2  背景</w:t>
      </w:r>
      <w:bookmarkEnd w:id="3"/>
    </w:p>
    <w:p>
      <w:pPr>
        <w:keepNext w:val="false"/>
        <w:spacing w:after="60" w:line="312"/>
        <w:ind w:firstLine="480"/>
        <w:jc w:val="both"/>
      </w:pPr>
      <w:r>
        <w:rPr>
          <w:rFonts w:ascii="Times New Roman" w:eastAsia="SimSun"/>
          <w:b w:val="false"/>
          <w:bCs w:val="false"/>
          <w:color w:val="000000"/>
          <w:sz w:val="24"/>
          <w:szCs w:val="24"/>
        </w:rPr>
        <w:t xml:space="preserve">长期运行的大模型智能体需要在模型之外的持久状态中区分：收到了什么（观察）、据此相信什么（主张）、准备做什么（任务与意图）、被允许做什么（授权）、实际做成了什么（尝试、回执与产物）。研究设计报告论证了将这些信息压入聊天历史或单一摘要不可行，并提出以带版本与证据依赖的 Agent 状态图（ASG）作为基础抽象数据类型：以不可变的类型化记录和事务提交历史为基础，当前知识视图、检索索引与工作上下文由这些记录投影生成。</w:t>
      </w:r>
    </w:p>
    <w:p>
      <w:pPr>
        <w:keepNext w:val="false"/>
        <w:spacing w:after="60" w:line="312"/>
        <w:ind w:firstLine="480"/>
        <w:jc w:val="both"/>
      </w:pPr>
      <w:r>
        <w:rPr>
          <w:rFonts w:ascii="Times New Roman" w:eastAsia="SimSun"/>
          <w:b w:val="false"/>
          <w:bCs w:val="false"/>
          <w:color w:val="000000"/>
          <w:sz w:val="24"/>
          <w:szCs w:val="24"/>
        </w:rPr>
        <w:t xml:space="preserve">研究设计报告同时明确了该设计的适用边界：ASG 服务于证据频繁变化、任务长期运行、多智能体共享状态或外部操作结果必须审计的工作负载；对于单次问答、无外部写操作且历史很短的应用，消息列表加显式任务状态即可满足。本说明书全部设计决策均以该边界为前提，不扩大承诺范围。</w:t>
      </w:r>
    </w:p>
    <w:p>
      <w:pPr>
        <w:pStyle w:val="Heading2"/>
        <w:keepNext/>
        <w:spacing w:after="140" w:before="280" w:line="312"/>
      </w:pPr>
      <w:bookmarkStart w:name="_Toc4" w:id="4"/>
      <w:r>
        <w:rPr>
          <w:rFonts w:ascii="Arial" w:eastAsia="SimHei"/>
          <w:b/>
          <w:bCs/>
          <w:color w:val="162235"/>
          <w:sz w:val="28"/>
          <w:szCs w:val="28"/>
        </w:rPr>
        <w:t xml:space="preserve">1.3  术语、缩略语与记号</w:t>
      </w:r>
      <w:bookmarkEnd w:id="4"/>
    </w:p>
    <w:p>
      <w:pPr>
        <w:keepNext/>
        <w:spacing w:after="40" w:before="60" w:line="312"/>
        <w:ind w:firstLine="480"/>
        <w:jc w:val="both"/>
      </w:pPr>
      <w:r>
        <w:rPr>
          <w:rFonts w:ascii="Times New Roman" w:eastAsia="SimSun"/>
          <w:color w:val="000000"/>
          <w:sz w:val="24"/>
          <w:szCs w:val="24"/>
        </w:rPr>
        <w:t xml:space="preserve">本说明书使用的核心术语如下表，记号与研究报告第 4 章保持一致。</w:t>
      </w:r>
    </w:p>
    <w:p>
      <w:pPr>
        <w:keepNext/>
        <w:spacing w:after="60" w:before="160" w:line="312"/>
        <w:jc w:val="center"/>
      </w:pPr>
      <w:r>
        <w:rPr>
          <w:rFonts w:ascii="Arial" w:eastAsia="SimHei"/>
          <w:b/>
          <w:bCs/>
          <w:color w:val="162235"/>
          <w:sz w:val="21"/>
          <w:szCs w:val="21"/>
        </w:rPr>
        <w:t xml:space="preserve">表 1  术语与缩略语</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636"/>
        <w:gridCol w:w="6152"/>
      </w:tblGrid>
      <w:tr>
        <w:trPr>
          <w:cantSplit/>
          <w:tblHeader/>
        </w:trPr>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术语</w:t>
            </w:r>
          </w:p>
        </w:tc>
        <w:tc>
          <w:tcPr>
            <w:tcW w:type="pct" w:w="3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含义</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ASG</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Agent 状态图，本设计的抽象数据类型总称，由记录集合、提交历史与投影构成</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工作空间 workspace</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提交历史与授权的作用域，多工作空间可并行，MVP 内单工作空间为串行提交</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提交 commit</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一批不可变记录及其确定性状态转换的原子单元，按序列号有序</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记录 record</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不可变的类型化事实单元，含通用信封与按 kind 区分的载荷</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逻辑对象 object</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跨版本稳定的实体标识，其某个确定版本由记录 ID 指向</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投影 projection</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由提交历史推导的当前状态视图，含当前版本表、任务状态、索引与上下文</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reducer</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固定版本的纯状态转换函数，回放提交历史以重建投影</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分支 branch</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自某快照 fork 出的比较空间，共享不可变记录，新增记录仅本分支可见</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验证纪元 validation_epoch</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单调递增整数，失效传播事务推进，读取闸门用于判断投影是否落后</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策略纪元 policy_epoch</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访问策略版本号，删除与权限变更时推进，旧快照不得绕过</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绑定单元 binding unit</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来源与其限制条件（否定条件、单位、时间、权限标签）的整体，投影时不可拆散</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水位 applied_sequence</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异步索引已应用的提交序号，与验证纪元共同标注索引新鲜度</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效果状态 effect state</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外部动作的七态外加 PARTIAL 的生命周期状态（见第 6 章）</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预留 reservation</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对共享资源的原子占用，状态含 reserved、uncertain、committed、released</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执行网关 gateway</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全部外部效果的唯一可信出口，负责重验证、尝试记录与回执持久化</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连接器 connector</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外部系统适配器，须声明幂等、查询、最终性与条件更新能力契约</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规范化摘要 operation_digest</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对操作、目标、主体、连接器、参数与产物内容按固定规则规范化后的摘要</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删除域 deletion domain</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受删除策略约束的内容集合：正文、嵌入、摘要、完整输入、附件、缓存及必要元数据</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墓碑 tombstone</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先于清理持久化的禁止读取与禁止恢复标记，阻止旧快照复活已删内容</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回放 replay</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以确定性 reducer 在已记录输入上重建状态的过程，不重新调用模型或外部工具</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OUTCOME_UNKNOWN</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无法判断外部操作是否生效的效果状态，须保留资源与授权占用</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outbox</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与意图准备同事务写入的待发送动作队列，由网关领取执行</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Eligible</w:t>
            </w:r>
          </w:p>
        </w:tc>
        <w:tc>
          <w:tcPr>
            <w:tcW w:type="pct" w:w="3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证据在指定查询范围、时间与策略下可被使用且相关验证尚有效的资格判定</w:t>
            </w:r>
          </w:p>
        </w:tc>
      </w:tr>
    </w:tbl>
    <w:p>
      <w:pPr>
        <w:pStyle w:val="Heading2"/>
        <w:keepNext/>
        <w:spacing w:after="140" w:before="280" w:line="312"/>
      </w:pPr>
      <w:bookmarkStart w:name="_Toc5" w:id="5"/>
      <w:r>
        <w:rPr>
          <w:rFonts w:ascii="Arial" w:eastAsia="SimHei"/>
          <w:b/>
          <w:bCs/>
          <w:color w:val="162235"/>
          <w:sz w:val="28"/>
          <w:szCs w:val="28"/>
        </w:rPr>
        <w:t xml:space="preserve">1.4  参考资料</w:t>
      </w:r>
      <w:bookmarkEnd w:id="5"/>
    </w:p>
    <w:p>
      <w:pPr>
        <w:keepNext w:val="false"/>
        <w:spacing w:after="60" w:line="312"/>
        <w:ind w:firstLine="480"/>
        <w:jc w:val="both"/>
      </w:pPr>
      <w:r>
        <w:rPr>
          <w:rFonts w:ascii="Times New Roman" w:eastAsia="SimSun"/>
          <w:b w:val="false"/>
          <w:bCs w:val="false"/>
          <w:color w:val="000000"/>
          <w:sz w:val="24"/>
          <w:szCs w:val="24"/>
        </w:rPr>
        <w:t xml:space="preserve">本说明书的直接输入为研究设计报告，其引用的一手来源（S1–S24）不在本文重复列出；下列资料在本说明书中被直接引用，标识沿用研究报告附录 B。</w:t>
      </w:r>
    </w:p>
    <w:p>
      <w:pPr>
        <w:keepNext/>
        <w:spacing w:after="60" w:before="160" w:line="312"/>
        <w:jc w:val="center"/>
      </w:pPr>
      <w:r>
        <w:rPr>
          <w:rFonts w:ascii="Arial" w:eastAsia="SimHei"/>
          <w:b/>
          <w:bCs/>
          <w:color w:val="162235"/>
          <w:sz w:val="21"/>
          <w:szCs w:val="21"/>
        </w:rPr>
        <w:t xml:space="preserve">表 2  参考资料</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879"/>
        <w:gridCol w:w="4218"/>
        <w:gridCol w:w="3691"/>
      </w:tblGrid>
      <w:tr>
        <w:trPr>
          <w:cantSplit/>
          <w:tblHeader/>
        </w:trPr>
        <w:tc>
          <w:tcPr>
            <w:tcW w:type="pct" w:w="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标识</w:t>
            </w:r>
          </w:p>
        </w:tc>
        <w:tc>
          <w:tcPr>
            <w:tcW w:type="pct" w:w="2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资料</w:t>
            </w:r>
          </w:p>
        </w:tc>
        <w:tc>
          <w:tcPr>
            <w:tcW w:type="pct" w:w="2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用途</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[SD]</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面向大模型智能体的数据结构研究与设计报告，2026-10-24</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本说明书的需求与概念设计来源</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[S21]</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RFC 8785 JSON Canonicalization Scheme，2020-06</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operation_digest 规范化的基础（第 9.1 节）</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[S20]</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RFC 9110 HTTP Semantics，2022-06</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幂等语义与条件请求的参照（第 7.7 节）</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[S19]</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PostgreSQL 18 官方文档，事务隔离章节</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串行化与快照隔离差异的依据（第 8 章）</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[S16]</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W3C PROV-DM，2013-04-30</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实体、活动、派生、修订与失效的关系语义来源</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[S15]</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A2A 协议规范 1.0.0，第 7.6.4 节</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授权须绑定具体操作内容的外部佐证</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[S14]</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MCP 规范，2026-07-28 固定版</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连接器适配边界的参照（第 2.6 节）</w:t>
            </w:r>
          </w:p>
        </w:tc>
      </w:tr>
      <w:tr>
        <w:trPr>
          <w:cantSplit/>
        </w:trPr>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[S12]</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Temporal 官方文档，事件历史与活动定义</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执行恢复与幂等契约的工程先例（第 6、7 章）</w:t>
            </w:r>
          </w:p>
        </w:tc>
      </w:tr>
    </w:tbl>
    <w:p>
      <w:pPr>
        <w:pStyle w:val="Heading2"/>
        <w:keepNext/>
        <w:spacing w:after="140" w:before="280" w:line="312"/>
      </w:pPr>
      <w:bookmarkStart w:name="_Toc6" w:id="6"/>
      <w:r>
        <w:rPr>
          <w:rFonts w:ascii="Arial" w:eastAsia="SimHei"/>
          <w:b/>
          <w:bCs/>
          <w:color w:val="162235"/>
          <w:sz w:val="28"/>
          <w:szCs w:val="28"/>
        </w:rPr>
        <w:t xml:space="preserve">1.5  设计范围与边界</w:t>
      </w:r>
      <w:bookmarkEnd w:id="6"/>
    </w:p>
    <w:p>
      <w:pPr>
        <w:keepNext w:val="false"/>
        <w:spacing w:after="60" w:line="312"/>
        <w:ind w:firstLine="480"/>
        <w:jc w:val="both"/>
      </w:pPr>
      <w:r>
        <w:rPr>
          <w:rFonts w:ascii="Times New Roman" w:eastAsia="SimSun"/>
          <w:b w:val="false"/>
          <w:bCs w:val="false"/>
          <w:color w:val="000000"/>
          <w:sz w:val="24"/>
          <w:szCs w:val="24"/>
        </w:rPr>
        <w:t xml:space="preserve">实现范围：研究设计报告第 14 章阶段 A（语义内核）与阶段 B（执行闭环）的全部机制，即记录与提交模型、投影与失效传播、预算与授权账本、意图准备与 outbox 执行、UNKNOWN 对账、上下文清单的数据结构与读写闸门；阶段 C（证据分组与上下文优化）的接口在本说明书中给出定义，其检索与排序算法本身不在本期实现范围内。</w:t>
      </w:r>
    </w:p>
    <w:p>
      <w:pPr>
        <w:keepNext w:val="false"/>
        <w:spacing w:after="60" w:line="312"/>
        <w:ind w:firstLine="480"/>
        <w:jc w:val="both"/>
      </w:pPr>
      <w:r>
        <w:rPr>
          <w:rFonts w:ascii="Times New Roman" w:eastAsia="SimSun"/>
          <w:b w:val="false"/>
          <w:bCs w:val="false"/>
          <w:color w:val="000000"/>
          <w:sz w:val="24"/>
          <w:szCs w:val="24"/>
        </w:rPr>
        <w:t xml:space="preserve">明确不在范围内的事项：模型权重与推理缓存的管理；模型选型与提示词设计；跨工作空间的分布式事务；差分隐私发布机制；备份系统与第三方副本的物理清除执行（本设计仅定义墓碑门控与恢复路径的策略检查）；具体向量索引与图数据库的选型（仅预留水位协议）。本说明书遵循研究设计报告的口径：不宣称形成新标准，不将拟议实验写成已完成结果，未在本文中给出任何虚构的性能数字。</w:t>
      </w:r>
    </w:p>
    <w:p>
      <w:pPr>
        <w:pStyle w:val="Heading1"/>
        <w:keepNext/>
        <w:spacing w:after="200" w:before="400" w:line="312"/>
      </w:pPr>
      <w:bookmarkStart w:name="_Toc7" w:id="7"/>
      <w:r>
        <w:rPr>
          <w:rFonts w:ascii="Arial" w:eastAsia="SimHei"/>
          <w:b/>
          <w:bCs/>
          <w:color w:val="162235"/>
          <w:sz w:val="32"/>
          <w:szCs w:val="32"/>
        </w:rPr>
        <w:t xml:space="preserve">2  总体设计</w:t>
      </w:r>
      <w:bookmarkEnd w:id="7"/>
    </w:p>
    <w:p>
      <w:pPr>
        <w:pStyle w:val="Heading2"/>
        <w:keepNext/>
        <w:spacing w:after="140" w:before="280" w:line="312"/>
      </w:pPr>
      <w:bookmarkStart w:name="_Toc8" w:id="8"/>
      <w:r>
        <w:rPr>
          <w:rFonts w:ascii="Arial" w:eastAsia="SimHei"/>
          <w:b/>
          <w:bCs/>
          <w:color w:val="162235"/>
          <w:sz w:val="28"/>
          <w:szCs w:val="28"/>
        </w:rPr>
        <w:t xml:space="preserve">2.1  设计原则</w:t>
      </w:r>
      <w:bookmarkEnd w:id="8"/>
    </w:p>
    <w:p>
      <w:pPr>
        <w:keepNext w:val="false"/>
        <w:spacing w:after="60" w:line="312"/>
        <w:ind w:firstLine="480"/>
        <w:jc w:val="both"/>
      </w:pPr>
      <w:r>
        <w:rPr>
          <w:rFonts w:ascii="Times New Roman" w:eastAsia="SimSun"/>
          <w:b w:val="false"/>
          <w:bCs w:val="false"/>
          <w:color w:val="000000"/>
          <w:sz w:val="24"/>
          <w:szCs w:val="24"/>
        </w:rPr>
        <w:t xml:space="preserve">全部实现服从研究设计报告确立的四条原则。第一，历史日志只追加：正常修订产生新记录，不覆盖旧版本，旧快照可重建。第二，效果必经网关：所有外部写操作只能通过执行网关发出，模型与智能体进程可以提出记录建议，但不能自行签发授权或把自己的成功描述写成已验证回执。第三，投影必须带水位：任何由异步过程维护的索引与缓存，都标注 applied_sequence 与 validation_epoch，关键读取与动作准入在投影落后时执行闸门逻辑。第四，职责由代码与数据库共同实现：唯一约束处理请求去重，事务处理预算预留，写入服务处理类型与版本，网关处理权限与连接器契约，读取服务处理策略与水位，不允许只在 JSON schema 中声明一个字段就宣称保证成立。</w:t>
      </w:r>
    </w:p>
    <w:p>
      <w:pPr>
        <w:pStyle w:val="Heading2"/>
        <w:keepNext/>
        <w:spacing w:after="140" w:before="280" w:line="312"/>
      </w:pPr>
      <w:bookmarkStart w:name="_Toc9" w:id="9"/>
      <w:r>
        <w:rPr>
          <w:rFonts w:ascii="Arial" w:eastAsia="SimHei"/>
          <w:b/>
          <w:bCs/>
          <w:color w:val="162235"/>
          <w:sz w:val="28"/>
          <w:szCs w:val="28"/>
        </w:rPr>
        <w:t xml:space="preserve">2.2  模块划分与职责</w:t>
      </w:r>
      <w:bookmarkEnd w:id="9"/>
    </w:p>
    <w:p>
      <w:pPr>
        <w:keepNext/>
        <w:spacing w:after="40" w:before="60" w:line="312"/>
        <w:ind w:firstLine="480"/>
        <w:jc w:val="both"/>
      </w:pPr>
      <w:r>
        <w:rPr>
          <w:rFonts w:ascii="Times New Roman" w:eastAsia="SimSun"/>
          <w:color w:val="000000"/>
          <w:sz w:val="24"/>
          <w:szCs w:val="24"/>
        </w:rPr>
        <w:t xml:space="preserve">系统划分为七个模块与一个存储层。模块之间只通过第 5 章定义的操作契约交互，模型、检索器与工作流引擎可替换，但必须通过相同契约接入。</w:t>
      </w:r>
    </w:p>
    <w:p>
      <w:pPr>
        <w:keepNext/>
        <w:spacing w:after="60" w:before="160" w:line="312"/>
        <w:jc w:val="center"/>
      </w:pPr>
      <w:r>
        <w:rPr>
          <w:rFonts w:ascii="Arial" w:eastAsia="SimHei"/>
          <w:b/>
          <w:bCs/>
          <w:color w:val="162235"/>
          <w:sz w:val="21"/>
          <w:szCs w:val="21"/>
        </w:rPr>
        <w:t xml:space="preserve">表 3  模块划分与职责</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142"/>
        <w:gridCol w:w="3515"/>
        <w:gridCol w:w="2373"/>
        <w:gridCol w:w="1758"/>
      </w:tblGrid>
      <w:tr>
        <w:trPr>
          <w:cantSplit/>
          <w:tblHeader/>
        </w:trPr>
        <w:tc>
          <w:tcPr>
            <w:tcW w:type="pct" w:w="6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模块</w:t>
            </w:r>
          </w:p>
        </w:tc>
        <w:tc>
          <w:tcPr>
            <w:tcW w:type="pct" w:w="2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职责</w:t>
            </w:r>
          </w:p>
        </w:tc>
        <w:tc>
          <w:tcPr>
            <w:tcW w:type="pct" w:w="13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关键机制</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研究报告对应</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 写入服务</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接收提案，执行请求去重、schema 校验、类型与引用检查、批内拓扑检查，分配提交序号与 recorded_at，推进验证纪元</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串行提交协议、request_id 唯一约束、reducer 版本管理</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4、7.1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M2 执行网关</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领取 outbox、重验证前提与授权、记录尝试、调用连接器、持久化回执与观察、结算或保留预留、对账</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outbox 模式、效果状态机、幂等契约执行</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6、7 章，附录 A</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 读取与投影服务</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维护当前版本表与任务状态，执行支持求值、失效标记、上下文投影与检索候选生成</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投影水位、epoch 闸门、绑定单元组装</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5、8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M4 策略服务</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授权签发校验与撤销、权限检查点、数据标签传播、删除域与墓碑管理</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operation_digest 校验、policy_epoch</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9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M5 连接器适配层</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封装外部系统，声明能力契约：幂等键范围与期限、回执查询方法、可见性与最终性、条件更新支持</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连接器注册表与契约元数据</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6.2、7.7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M6 索引工作者</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异步维护全文、向量与图索引，按提交序号增量应用，写水位</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applied_sequence 与 epoch 标注</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12.1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M7 审计与回放工具</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按提交历史回放状态、导出证据链、执行确定性测试</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确定性 reducer、select_b 分支过滤</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4、13 节</w:t>
            </w:r>
          </w:p>
        </w:tc>
      </w:tr>
      <w:tr>
        <w:trPr>
          <w:cantSplit/>
        </w:trPr>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 存储层</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PostgreSQL（记录、账本、outbox）与对象存储（正文、附件、渲染输入）</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唯一约束、可串行化事务、不可变对象版本</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12.1 节</w:t>
            </w:r>
          </w:p>
        </w:tc>
      </w:tr>
    </w:tbl>
    <w:p>
      <w:pPr>
        <w:spacing w:after="120" w:before="60" w:line="312"/>
        <w:jc w:val="both"/>
      </w:pPr>
      <w:r>
        <w:rPr>
          <w:rFonts w:ascii="Times New Roman" w:eastAsia="SimSun"/>
          <w:i/>
          <w:iCs/>
          <w:color w:val="888888"/>
          <w:sz w:val="18"/>
          <w:szCs w:val="18"/>
        </w:rPr>
        <w:t xml:space="preserve">M1 至 M5 在第一版可以部署为同一进程内的五个包，模块边界先以接口契约固定，物理拆分留待阶段 E 按瓶颈证据决定。</w:t>
      </w:r>
    </w:p>
    <w:p>
      <w:pPr>
        <w:pStyle w:val="Heading2"/>
        <w:keepNext/>
        <w:spacing w:after="140" w:before="280" w:line="312"/>
      </w:pPr>
      <w:bookmarkStart w:name="_Toc10" w:id="10"/>
      <w:r>
        <w:rPr>
          <w:rFonts w:ascii="Arial" w:eastAsia="SimHei"/>
          <w:b/>
          <w:bCs/>
          <w:color w:val="162235"/>
          <w:sz w:val="28"/>
          <w:szCs w:val="28"/>
        </w:rPr>
        <w:t xml:space="preserve">2.3  信任边界</w:t>
      </w:r>
      <w:bookmarkEnd w:id="10"/>
    </w:p>
    <w:p>
      <w:pPr>
        <w:keepNext w:val="false"/>
        <w:spacing w:after="60" w:line="312"/>
        <w:ind w:firstLine="480"/>
        <w:jc w:val="both"/>
      </w:pPr>
      <w:r>
        <w:rPr>
          <w:rFonts w:ascii="Times New Roman" w:eastAsia="SimSun"/>
          <w:b w:val="false"/>
          <w:bCs w:val="false"/>
          <w:color w:val="000000"/>
          <w:sz w:val="24"/>
          <w:szCs w:val="24"/>
        </w:rPr>
        <w:t xml:space="preserve">系统按可信程度划分三类主体，权限模型以此为基础。第一类是可信计算基：写入服务、执行网关、策略服务与数据库，它们是 recorded_at、提交序号、授权与回执的唯一合法分配者。第二类是半可信主体：外部系统与连接器，其响应一律先落为 Observation，是否采信由主张与评估流程决定；连接器必须显式声明契约能力，未声明的能力不得被运行时假设。第三类是不可信主体：模型与智能体进程，包括子智能体，它们只能提交提案（proposal），提案经 M1 校验与冲突检查后才成为提交；智能体输出的文本、网页内容或工具结果都不能自行提升权限。</w:t>
      </w:r>
    </w:p>
    <w:p>
      <w:pPr>
        <w:keepNext/>
        <w:spacing w:after="60" w:before="160" w:line="312"/>
        <w:jc w:val="center"/>
      </w:pPr>
      <w:r>
        <w:rPr>
          <w:rFonts w:ascii="Arial" w:eastAsia="SimHei"/>
          <w:b/>
          <w:bCs/>
          <w:color w:val="162235"/>
          <w:sz w:val="21"/>
          <w:szCs w:val="21"/>
        </w:rPr>
        <w:t xml:space="preserve">表 4  主体与允许操作</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636"/>
        <w:gridCol w:w="1406"/>
        <w:gridCol w:w="4746"/>
      </w:tblGrid>
      <w:tr>
        <w:trPr>
          <w:cantSplit/>
          <w:tblHeader/>
        </w:trPr>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主体</w:t>
            </w:r>
          </w:p>
        </w:tc>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信任级别</w:t>
            </w:r>
          </w:p>
        </w:tc>
        <w:tc>
          <w:tcPr>
            <w:tcW w:type="pct" w:w="2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允许的操作</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写入服务 / 网关 / 策略服务</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可信</w:t>
            </w:r>
          </w:p>
        </w:tc>
        <w:tc>
          <w:tcPr>
            <w:tcW w:type="pct" w:w="2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分配序号与时间戳、签发 Grant、产生 Receipt、推进 epoch</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外部连接器</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半可信</w:t>
            </w:r>
          </w:p>
        </w:tc>
        <w:tc>
          <w:tcPr>
            <w:tcW w:type="pct" w:w="2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返回响应（落为 Observation）、按声明契约支持幂等与查询</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主智能体进程</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不可信</w:t>
            </w:r>
          </w:p>
        </w:tc>
        <w:tc>
          <w:tcPr>
            <w:tcW w:type="pct" w:w="2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提交 observe、assess、revise、prepare_effect 等提案；读取被授权视图</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子智能体</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不可信</w:t>
            </w:r>
          </w:p>
        </w:tc>
        <w:tc>
          <w:tcPr>
            <w:tcW w:type="pct" w:w="2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同上，且授权范围不得超出父授权（第 9.2 节）</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人工审批者</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可信（经认证通道）</w:t>
            </w:r>
          </w:p>
        </w:tc>
        <w:tc>
          <w:tcPr>
            <w:tcW w:type="pct" w:w="2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签发与撤销 Grant、裁决冲突主张</w:t>
            </w:r>
          </w:p>
        </w:tc>
      </w:tr>
    </w:tbl>
    <w:p>
      <w:pPr>
        <w:pStyle w:val="Heading2"/>
        <w:keepNext/>
        <w:spacing w:after="140" w:before="280" w:line="312"/>
      </w:pPr>
      <w:bookmarkStart w:name="_Toc11" w:id="11"/>
      <w:r>
        <w:rPr>
          <w:rFonts w:ascii="Arial" w:eastAsia="SimHei"/>
          <w:b/>
          <w:bCs/>
          <w:color w:val="162235"/>
          <w:sz w:val="28"/>
          <w:szCs w:val="28"/>
        </w:rPr>
        <w:t xml:space="preserve">2.4  核心抽象与实现的映射</w:t>
      </w:r>
      <w:bookmarkEnd w:id="11"/>
    </w:p>
    <w:p>
      <w:pPr>
        <w:keepNext/>
        <w:spacing w:after="40" w:before="60" w:line="312"/>
        <w:ind w:firstLine="480"/>
        <w:jc w:val="both"/>
      </w:pPr>
      <w:r>
        <w:rPr>
          <w:rFonts w:ascii="Times New Roman" w:eastAsia="SimSun"/>
          <w:color w:val="000000"/>
          <w:sz w:val="24"/>
          <w:szCs w:val="24"/>
        </w:rPr>
        <w:t xml:space="preserve">研究设计报告第 4 章的形式化对象到本实现的映射如下，符号含义见研究报告原文。</w:t>
      </w:r>
    </w:p>
    <w:p>
      <w:pPr>
        <w:keepNext/>
        <w:spacing w:after="60" w:before="160" w:line="312"/>
        <w:jc w:val="center"/>
      </w:pPr>
      <w:r>
        <w:rPr>
          <w:rFonts w:ascii="Arial" w:eastAsia="SimHei"/>
          <w:b/>
          <w:bCs/>
          <w:color w:val="162235"/>
          <w:sz w:val="21"/>
          <w:szCs w:val="21"/>
        </w:rPr>
        <w:t xml:space="preserve">表 5  形式化对象与实现映射</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3515"/>
        <w:gridCol w:w="3164"/>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形式化对象</w:t>
            </w:r>
          </w:p>
        </w:tc>
        <w:tc>
          <w:tcPr>
            <w:tcW w:type="pct" w:w="2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实现载体</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说明</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L（提交历史）</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commits 表按 (workspace_id, branch_id, sequence) 有序</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历史是系统接纳记录的依据，不是外部真值证明</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R（记录集合）</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records 表 + blob_store</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记录不可变，载荷存对象存储，库内存摘要与引用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B（载荷集合）</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blob_store 对象（带内容摘要与媒体类型）</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大载荷不内联快照，按引用共享</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V（投影）</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object_heads、task_state、effect_state、search_indexes</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全部可由 L 经 reducer 重建</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Pi（固定版本转换器）</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reducer 函数 + reducer_version 字段</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回放只输入已记录的模型输出、回执与审批结果</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select_b（分支过滤）</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记录上的 branch_id 与分支根 sequence 过滤谓词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公共效果与预算日志由工作空间共享，不随分支回滚</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as_of / valid_at 双时间查询</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读取服务查询参数（sequence 截断 + valid_time 谓词）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两个时间维度分别传参，不允许合并为单时间戳</w:t>
            </w:r>
          </w:p>
        </w:tc>
      </w:tr>
    </w:tbl>
    <w:p>
      <w:pPr>
        <w:pStyle w:val="Heading2"/>
        <w:keepNext/>
        <w:spacing w:after="140" w:before="280" w:line="312"/>
      </w:pPr>
      <w:bookmarkStart w:name="_Toc12" w:id="12"/>
      <w:r>
        <w:rPr>
          <w:rFonts w:ascii="Arial" w:eastAsia="SimHei"/>
          <w:b/>
          <w:bCs/>
          <w:color w:val="162235"/>
          <w:sz w:val="28"/>
          <w:szCs w:val="28"/>
        </w:rPr>
        <w:t xml:space="preserve">2.5  技术选型与部署约束</w:t>
      </w:r>
      <w:bookmarkEnd w:id="12"/>
    </w:p>
    <w:p>
      <w:pPr>
        <w:keepNext w:val="false"/>
        <w:spacing w:after="60" w:line="312"/>
        <w:ind w:firstLine="480"/>
        <w:jc w:val="both"/>
      </w:pPr>
      <w:r>
        <w:rPr>
          <w:rFonts w:ascii="Times New Roman" w:eastAsia="SimSun"/>
          <w:b w:val="false"/>
          <w:bCs w:val="false"/>
          <w:color w:val="000000"/>
          <w:sz w:val="24"/>
          <w:szCs w:val="24"/>
        </w:rPr>
        <w:t xml:space="preserve">第一版实现落在单个 PostgreSQL 16 及以上实例与一个对象存储（兼容 S3 接口即可）。选用依据：可串行化隔离与谓词锁支持预算账本（第 8.3 节）；SELECT ... FOR UPDATE SKIP LOCKED 支持 outbox 多实例领取；JSONB 存储记录载荷的规范副本；tsvector 满足初期全文检索。向量与图索引是阶段 E 的性能选择，接入时必须遵守第 7.3 节的水位协议。实现语言不限（示例伪代码采用类 Pascal 风格），但 schema 校验、类型检查与权限检查必须由代码执行，不得依赖约定。</w:t>
      </w:r>
    </w:p>
    <w:p>
      <w:pPr>
        <w:keepNext w:val="false"/>
        <w:spacing w:after="60" w:line="312"/>
        <w:ind w:firstLine="480"/>
        <w:jc w:val="both"/>
      </w:pPr>
      <w:r>
        <w:rPr>
          <w:rFonts w:ascii="Times New Roman" w:eastAsia="SimSun"/>
          <w:b w:val="false"/>
          <w:bCs w:val="false"/>
          <w:color w:val="000000"/>
          <w:sz w:val="24"/>
          <w:szCs w:val="24"/>
        </w:rPr>
        <w:t xml:space="preserve">部署约束：数据库与网关同机房部署以控制事务与领取延迟；对象存储与数据库之间的写入次序遵循先写对象、后写记录引用；模型调用一律发生在数据库事务之外（第 8.2 节事务边界表）；网关多实例部署时依赖数据库行锁而非进程内状态协调。</w:t>
      </w:r>
    </w:p>
    <w:p>
      <w:pPr>
        <w:pStyle w:val="Heading1"/>
        <w:keepNext/>
        <w:spacing w:after="200" w:before="400" w:line="312"/>
      </w:pPr>
      <w:bookmarkStart w:name="_Toc13" w:id="13"/>
      <w:r>
        <w:rPr>
          <w:rFonts w:ascii="Arial" w:eastAsia="SimHei"/>
          <w:b/>
          <w:bCs/>
          <w:color w:val="162235"/>
          <w:sz w:val="32"/>
          <w:szCs w:val="32"/>
        </w:rPr>
        <w:t xml:space="preserve">3  数据结构详细设计</w:t>
      </w:r>
      <w:bookmarkEnd w:id="13"/>
    </w:p>
    <w:p>
      <w:pPr>
        <w:keepNext w:val="false"/>
        <w:spacing w:after="60" w:line="312"/>
        <w:ind w:firstLine="480"/>
        <w:jc w:val="both"/>
      </w:pPr>
      <w:r>
        <w:rPr>
          <w:rFonts w:ascii="Times New Roman" w:eastAsia="SimSun"/>
          <w:b w:val="false"/>
          <w:bCs w:val="false"/>
          <w:color w:val="000000"/>
          <w:sz w:val="24"/>
          <w:szCs w:val="24"/>
        </w:rPr>
        <w:t xml:space="preserve">本章将研究设计报告第 4、5、6、8 章给出的记录草图细化为字段级规格。所有记录共享一个通用信封，载荷按 kind 组成类型联合；记录一经提交即不可变，正常修订以新记录加 supersedes 边表达。载荷的权威副本存于对象存储，库内保存规范化 JSONB 副本以供校验与索引，两者以内容摘要绑定。</w:t>
      </w:r>
    </w:p>
    <w:p>
      <w:pPr>
        <w:pStyle w:val="Heading2"/>
        <w:keepNext/>
        <w:spacing w:after="140" w:before="280" w:line="312"/>
      </w:pPr>
      <w:bookmarkStart w:name="_Toc14" w:id="14"/>
      <w:r>
        <w:rPr>
          <w:rFonts w:ascii="Arial" w:eastAsia="SimHei"/>
          <w:b/>
          <w:bCs/>
          <w:color w:val="162235"/>
          <w:sz w:val="28"/>
          <w:szCs w:val="28"/>
        </w:rPr>
        <w:t xml:space="preserve">3.1  标识、摘要与基本类型</w:t>
      </w:r>
      <w:bookmarkEnd w:id="14"/>
    </w:p>
    <w:p>
      <w:pPr>
        <w:keepNext/>
        <w:spacing w:after="60" w:before="160" w:line="312"/>
        <w:jc w:val="center"/>
      </w:pPr>
      <w:r>
        <w:rPr>
          <w:rFonts w:ascii="Arial" w:eastAsia="SimHei"/>
          <w:b/>
          <w:bCs/>
          <w:color w:val="162235"/>
          <w:sz w:val="21"/>
          <w:szCs w:val="21"/>
        </w:rPr>
        <w:t xml:space="preserve">表 6  基本类型定义</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636"/>
        <w:gridCol w:w="2285"/>
        <w:gridCol w:w="3867"/>
      </w:tblGrid>
      <w:tr>
        <w:trPr>
          <w:cantSplit/>
          <w:tblHeader/>
        </w:trPr>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类型</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表示</w:t>
            </w:r>
          </w:p>
        </w:tc>
        <w:tc>
          <w:tcPr>
            <w:tcW w:type="pct" w:w="2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规则</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RecordId / ObjectId / WorkspaceId / BranchId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UUIDv7 字符串（36 字符）</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租户范围内不可猜测；UUIDv7 的时间有序性利于索引局部性；不得由模型生成后直接采信，一律由写入服务分配或校验格式与唯一性</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Digest</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SHA-256 十六进制，64 字符</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用于内容绑定与完整性校验；不对外公开敏感低熵内容的摘要（第 9.5 节）</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Timestamp</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RFC 3339 字符串，一律 UTC</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系统时间（recorded_at）由可信写入服务分配；valid_time 与 event_time 可为区间或未知</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Principal</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结构体 {kind, id}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kind 取 service、agent、human、connector；id 为稳定身份，禁止用显示名称充当</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PolicyDomain</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枚举字符串</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记录归属的策略域，删除与访问策略按域解析</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Span</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结构体（按模态取一种）</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text:{offset,length}；pdf:{page,char_range}；image:{region_polygon}；av:{start_ms,end_ms}；table:{version,row_keys}</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Money / Quantity</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十进制字符串 + 显式单位字段</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禁止浮点数表示金额与计量；单位为绑定单元组成部分</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JsonBlob</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对象存储引用 {blob_id, digest, media_type, size}</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超过 4 KB 的载荷一律外置；库内 JSONB 仅保留规范化副本</w:t>
            </w:r>
          </w:p>
        </w:tc>
      </w:tr>
    </w:tbl>
    <w:p>
      <w:pPr>
        <w:spacing w:after="120" w:before="60" w:line="312"/>
        <w:jc w:val="both"/>
      </w:pPr>
      <w:r>
        <w:rPr>
          <w:rFonts w:ascii="Times New Roman" w:eastAsia="SimSun"/>
          <w:i/>
          <w:iCs/>
          <w:color w:val="888888"/>
          <w:sz w:val="18"/>
          <w:szCs w:val="18"/>
        </w:rPr>
        <w:t xml:space="preserve">UUIDv7 之外允许 ULID，但同一部署内必须统一，且两种均满足不可猜测性要求时优先 UUIDv7（生态成熟度）。</w:t>
      </w:r>
    </w:p>
    <w:p>
      <w:pPr>
        <w:pStyle w:val="Heading2"/>
        <w:keepNext/>
        <w:spacing w:after="140" w:before="280" w:line="312"/>
      </w:pPr>
      <w:bookmarkStart w:name="_Toc15" w:id="15"/>
      <w:r>
        <w:rPr>
          <w:rFonts w:ascii="Arial" w:eastAsia="SimHei"/>
          <w:b/>
          <w:bCs/>
          <w:color w:val="162235"/>
          <w:sz w:val="28"/>
          <w:szCs w:val="28"/>
        </w:rPr>
        <w:t xml:space="preserve">3.2  记录通用信封 Record</w:t>
      </w:r>
      <w:bookmarkEnd w:id="15"/>
    </w:p>
    <w:p>
      <w:pPr>
        <w:keepNext/>
        <w:spacing w:after="40" w:before="60" w:line="312"/>
        <w:ind w:firstLine="480"/>
        <w:jc w:val="both"/>
      </w:pPr>
      <w:r>
        <w:rPr>
          <w:rFonts w:ascii="Times New Roman" w:eastAsia="SimSun"/>
          <w:color w:val="000000"/>
          <w:sz w:val="24"/>
          <w:szCs w:val="24"/>
        </w:rPr>
        <w:t xml:space="preserve">每个记录（无论何种 kind）都携带下列信封字段。字段名与语义与研究设计报告第 4 章一致，此处补充类型与约束。</w:t>
      </w:r>
    </w:p>
    <w:p>
      <w:pPr>
        <w:keepNext/>
        <w:spacing w:after="60" w:before="160" w:line="312"/>
        <w:jc w:val="center"/>
      </w:pPr>
      <w:r>
        <w:rPr>
          <w:rFonts w:ascii="Arial" w:eastAsia="SimHei"/>
          <w:b/>
          <w:bCs/>
          <w:color w:val="162235"/>
          <w:sz w:val="21"/>
          <w:szCs w:val="21"/>
        </w:rPr>
        <w:t xml:space="preserve">表 7  Record 通用信封字段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1494"/>
        <w:gridCol w:w="2109"/>
        <w:gridCol w:w="3252"/>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8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record_id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全局唯一，由写入服务分配</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标识一个确定版本</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object_id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ObjectId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逻辑对象标识，跨版本稳定；实体合并后旧 object_id 仍保留</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workspace_id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WorkspaceId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归属工作空间</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branch_id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BranchId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非空，默认 main</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归属分支；分支记录对其他分支不可见</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kind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见附录 A 注册表</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记录类型的判别字段</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schema_version</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大于等于 1</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该 kind 载荷的 schema 版本；演进规则见 3.15 节</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authenticated_writer</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由认证通道确定</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已认证的实际写入者，不采信载荷内自报作者</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asserted_source</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 或 null</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载荷声明</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材料声称来自谁，与 authenticated_writer 分开保存</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recorded_at</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由写入服务分配</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系统何时知道；与 valid_time、event_time 分离（3.9 节）</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payload_ref</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JsonBlob</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digest 必须与库内副本一致</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载荷权威副本引用</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prior_revision_ids</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本记录修订了哪些旧版本，构成修订链</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typed_refs</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引用数组</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见 3.13 节</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每项 {role, layer, target_record_id, target_object_id, note}</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policy_domain</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PolicyDomain</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删除与访问策略解析依据</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commit_id</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CommitId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由写入服务回填</w:t>
            </w:r>
          </w:p>
        </w:tc>
        <w:tc>
          <w:tcPr>
            <w:tcW w:type="pct" w:w="1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所属提交，入 commit 后不可变</w:t>
            </w:r>
          </w:p>
        </w:tc>
      </w:tr>
    </w:tbl>
    <w:p>
      <w:pPr>
        <w:pStyle w:val="Heading2"/>
        <w:keepNext/>
        <w:spacing w:after="140" w:before="280" w:line="312"/>
      </w:pPr>
      <w:bookmarkStart w:name="_Toc16" w:id="16"/>
      <w:r>
        <w:rPr>
          <w:rFonts w:ascii="Arial" w:eastAsia="SimHei"/>
          <w:b/>
          <w:bCs/>
          <w:color w:val="162235"/>
          <w:sz w:val="28"/>
          <w:szCs w:val="28"/>
        </w:rPr>
        <w:t xml:space="preserve">3.3  提交 Commit 与快照 Snapshot</w:t>
      </w:r>
      <w:bookmarkEnd w:id="16"/>
    </w:p>
    <w:p>
      <w:pPr>
        <w:keepNext/>
        <w:spacing w:after="60" w:before="160" w:line="312"/>
        <w:jc w:val="center"/>
      </w:pPr>
      <w:r>
        <w:rPr>
          <w:rFonts w:ascii="Arial" w:eastAsia="SimHei"/>
          <w:b/>
          <w:bCs/>
          <w:color w:val="162235"/>
          <w:sz w:val="21"/>
          <w:szCs w:val="21"/>
        </w:rPr>
        <w:t xml:space="preserve">表 8  Commit 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1318"/>
        <w:gridCol w:w="2285"/>
        <w:gridCol w:w="3076"/>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7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7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commit_id</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CommitId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全局唯一</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提交标识</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workspace_id / branch_id</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联合唯一序号</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 sequence 构成 (workspace, branch, sequence) 唯一键</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sequence</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分支内单调递增、无空洞</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由写入服务在串行协议下分配（第 8.1 节）</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previous_commit_id</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CommitId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必须等于提交时分支头</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冲突时不静默合并，返回 E201 要求重检查</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record_ids</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非空，批内拓扑合法</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批内允许引用同批前序记录，但不得引用未来记录（不变量 I2）</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reducer_version</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本提交引入的 reducer 版本；回放按版本切换转换逻辑</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request_id</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(workspace, request_id) 唯一</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幂等键；重复且摘要相同返回原结果，不同则拒绝（I3）</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request_digest</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Digest</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请求内容摘要，配合 request_id 防止一键两用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committed_at</w:t>
            </w:r>
          </w:p>
        </w:tc>
        <w:tc>
          <w:tcPr>
            <w:tcW w:type="pct" w:w="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写入服务分配</w:t>
            </w:r>
          </w:p>
        </w:tc>
        <w:tc>
          <w:tcPr>
            <w:tcW w:type="pct" w:w="17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提交时间</w:t>
            </w:r>
          </w:p>
        </w:tc>
      </w:tr>
    </w:tbl>
    <w:p>
      <w:pPr>
        <w:keepNext/>
        <w:spacing w:after="60" w:before="160" w:line="312"/>
        <w:jc w:val="center"/>
      </w:pPr>
      <w:r>
        <w:rPr>
          <w:rFonts w:ascii="Arial" w:eastAsia="SimHei"/>
          <w:b/>
          <w:bCs/>
          <w:color w:val="162235"/>
          <w:sz w:val="21"/>
          <w:szCs w:val="21"/>
        </w:rPr>
        <w:t xml:space="preserve">表 9  Snapshot 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636"/>
        <w:gridCol w:w="2285"/>
        <w:gridCol w:w="3867"/>
      </w:tblGrid>
      <w:tr>
        <w:trPr>
          <w:cantSplit/>
          <w:tblHeader/>
        </w:trPr>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字段</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类型</w:t>
            </w:r>
          </w:p>
        </w:tc>
        <w:tc>
          <w:tcPr>
            <w:tcW w:type="pct" w:w="2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说明</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workspace_id / branch_id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ID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快照归属</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branch_head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{sequence, commit_id}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分支头位置</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reducer_version</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整数</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重建投影所需的 reducer 版本链</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validation_epoch</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整数</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失效传播纪元；读取闸门比较对象</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policy_epoch</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整数</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访问策略纪元；删除与权限变更推进</w:t>
            </w:r>
          </w:p>
        </w:tc>
      </w:tr>
    </w:tbl>
    <w:p>
      <w:pPr>
        <w:keepNext w:val="false"/>
        <w:spacing w:after="60" w:line="312"/>
        <w:ind w:firstLine="480"/>
        <w:jc w:val="both"/>
      </w:pPr>
      <w:r>
        <w:rPr>
          <w:rFonts w:ascii="Times New Roman" w:eastAsia="SimSun"/>
          <w:b w:val="false"/>
          <w:bCs w:val="false"/>
          <w:color w:val="000000"/>
          <w:sz w:val="24"/>
          <w:szCs w:val="24"/>
        </w:rPr>
        <w:t xml:space="preserve">快照不是数据的另一份拷贝，而是定位符：恢复或分支时按 branch_head 截断提交历史，经 reducer 重建投影。大载荷与不可变记录在分支与快照间共享引用，不复制。</w:t>
      </w:r>
    </w:p>
    <w:p>
      <w:pPr>
        <w:pStyle w:val="Heading2"/>
        <w:keepNext/>
        <w:spacing w:after="140" w:before="280" w:line="312"/>
      </w:pPr>
      <w:bookmarkStart w:name="_Toc17" w:id="17"/>
      <w:r>
        <w:rPr>
          <w:rFonts w:ascii="Arial" w:eastAsia="SimHei"/>
          <w:b/>
          <w:bCs/>
          <w:color w:val="162235"/>
          <w:sz w:val="28"/>
          <w:szCs w:val="28"/>
        </w:rPr>
        <w:t xml:space="preserve">3.4  证据类记录 Observation</w:t>
      </w:r>
      <w:bookmarkEnd w:id="17"/>
    </w:p>
    <w:p>
      <w:pPr>
        <w:keepNext w:val="false"/>
        <w:spacing w:after="60" w:line="312"/>
        <w:ind w:firstLine="480"/>
        <w:jc w:val="both"/>
      </w:pPr>
      <w:r>
        <w:rPr>
          <w:rFonts w:ascii="Times New Roman" w:eastAsia="SimSun"/>
          <w:b w:val="false"/>
          <w:bCs w:val="false"/>
          <w:color w:val="000000"/>
          <w:sz w:val="24"/>
          <w:szCs w:val="24"/>
        </w:rPr>
        <w:t xml:space="preserve">Observation 只断言某来源在某时刻返回了某段内容，不直接升级为真值。多模态证据以 Span 精确定位；机器转录与 OCR 不是对原始观察的改写，而是一条新的派生记录，通过 extracted_from 边指回源观察。</w:t>
      </w:r>
    </w:p>
    <w:p>
      <w:pPr>
        <w:keepNext/>
        <w:spacing w:after="60" w:before="160" w:line="312"/>
        <w:jc w:val="center"/>
      </w:pPr>
      <w:r>
        <w:rPr>
          <w:rFonts w:ascii="Arial" w:eastAsia="SimHei"/>
          <w:b/>
          <w:bCs/>
          <w:color w:val="162235"/>
          <w:sz w:val="21"/>
          <w:szCs w:val="21"/>
        </w:rPr>
        <w:t xml:space="preserve">表 10  Observation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1758"/>
        <w:gridCol w:w="1933"/>
        <w:gridCol w:w="3164"/>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source</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{connector_identity, fetched_via, url_or_handle, content_version}；content_version 为 ETag、版本号或内容摘要</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modality</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text/pdf/image/audio/video/table/api_response</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证据模态，决定 span 结构</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span</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Span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 modality 匹配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原始内容的精确位置；引用必须落到具体片段，不得只给整篇</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acquired_at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事件时间语义</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采集时刻（被讨论事件何时发生维度之一）</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acquisition_method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{tool, tool_version, parameters_digest}，采集方式本身可追溯</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content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JsonBlob 或内联短文本</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摘要必填</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原始内容或其片段；超过阈值外置对象存储</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media_type</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MIME 类型</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内容类型</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derived_from</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或 null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指向另一 Observation</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转录、OCR、格式转换等派生来源；原始采集为 null</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declared_freshness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可选</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来源自述的时效信息，仅作参考，不等于系统的 freshness 状态</w:t>
            </w:r>
          </w:p>
        </w:tc>
      </w:tr>
    </w:tbl>
    <w:p>
      <w:pPr>
        <w:keepNext/>
        <w:spacing w:after="60" w:before="160" w:line="312"/>
        <w:jc w:val="center"/>
      </w:pPr>
      <w:r>
        <w:rPr>
          <w:rFonts w:ascii="Arial" w:eastAsia="SimHei"/>
          <w:b/>
          <w:bCs/>
          <w:color w:val="162235"/>
          <w:sz w:val="21"/>
          <w:szCs w:val="21"/>
        </w:rPr>
        <w:t xml:space="preserve">代码 1  Observation 载荷示例</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Observation 载荷示例（PDF 引用页与片段）</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"source": { "connector_identity": "web.fetch@v2", "url_or_handle": "https://example.org/ds-spec",</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"content_version": "etag:9f2c1a"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"modality": "pdf",</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"span": { "page": 12, "char_range": [880, 1264]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"acquired_at": "2026-10-20T09:31:07Z",</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"acquisition_method": { "tool": "pdf.extractor", "tool_version": "1.7", "parameters_digest": "sha256:..."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"content": { "blob_id": "b01", "digest": "sha256:...", "media_type": "application/pdf", "size": 182044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"derived_from": null</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w:t>
      </w:r>
    </w:p>
    <w:p>
      <w:pPr>
        <w:pStyle w:val="Heading2"/>
        <w:keepNext/>
        <w:spacing w:after="140" w:before="280" w:line="312"/>
      </w:pPr>
      <w:bookmarkStart w:name="_Toc18" w:id="18"/>
      <w:r>
        <w:rPr>
          <w:rFonts w:ascii="Arial" w:eastAsia="SimHei"/>
          <w:b/>
          <w:bCs/>
          <w:color w:val="162235"/>
          <w:sz w:val="28"/>
          <w:szCs w:val="28"/>
        </w:rPr>
        <w:t xml:space="preserve">3.5  主张类记录 Claim</w:t>
      </w:r>
      <w:bookmarkEnd w:id="18"/>
    </w:p>
    <w:p>
      <w:pPr>
        <w:keepNext w:val="false"/>
        <w:spacing w:after="60" w:line="312"/>
        <w:ind w:firstLine="480"/>
        <w:jc w:val="both"/>
      </w:pPr>
      <w:r>
        <w:rPr>
          <w:rFonts w:ascii="Times New Roman" w:eastAsia="SimSun"/>
          <w:b w:val="false"/>
          <w:bCs w:val="false"/>
          <w:color w:val="000000"/>
          <w:sz w:val="24"/>
          <w:szCs w:val="24"/>
        </w:rPr>
        <w:t xml:space="preserve">Claim 保存结构化命题或受约束的自然语言文本，并显式携带适用范围、单位与时间限定。相同姓名不得自动合并为同一实体；实体合并是独立的、可撤销的记录（kind 为 ENTITY_MERGE，见附录 A）。</w:t>
      </w:r>
    </w:p>
    <w:p>
      <w:pPr>
        <w:keepNext/>
        <w:spacing w:after="60" w:before="160" w:line="312"/>
        <w:jc w:val="center"/>
      </w:pPr>
      <w:r>
        <w:rPr>
          <w:rFonts w:ascii="Arial" w:eastAsia="SimHei"/>
          <w:b/>
          <w:bCs/>
          <w:color w:val="162235"/>
          <w:sz w:val="21"/>
          <w:szCs w:val="21"/>
        </w:rPr>
        <w:t xml:space="preserve">表 11  Claim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1933"/>
        <w:gridCol w:w="1758"/>
        <w:gridCol w:w="3164"/>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proposition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结构化三元组或 constrained_text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二选一</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结构化时为 {subject_entity, predicate, object, qualifiers}；文本时必须携带约束标签</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entity_ids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可为空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命题涉及的实体；引用实体注册记录而非名称字符串</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scope</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适用范围：数据集、项目、租户等边界条件</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units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字符串或 null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数量命题必填</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计量单位，属于绑定单元，投影时不可剥离</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valid_time</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时间结构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可为区间或未知</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命题何时适用（负责人自周一起变更的周一维度）</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event_time</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时间结构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可选</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被讨论事件何时发生（活动计划周五举行的周五维度）</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proposer</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提出者；与 authenticated_writer 可以不同</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candidate_status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candidate 或 asserted</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初始为候选；是否采信由评估与支持关系决定，不在此字段表达</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negation_conditions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命题不成立的边界条件，属于绑定单元（第 7.4 节）</w:t>
            </w:r>
          </w:p>
        </w:tc>
      </w:tr>
    </w:tbl>
    <w:p>
      <w:pPr>
        <w:pStyle w:val="Heading2"/>
        <w:keepNext/>
        <w:spacing w:after="140" w:before="280" w:line="312"/>
      </w:pPr>
      <w:bookmarkStart w:name="_Toc19" w:id="19"/>
      <w:r>
        <w:rPr>
          <w:rFonts w:ascii="Arial" w:eastAsia="SimHei"/>
          <w:b/>
          <w:bCs/>
          <w:color w:val="162235"/>
          <w:sz w:val="28"/>
          <w:szCs w:val="28"/>
        </w:rPr>
        <w:t xml:space="preserve">3.6  支持关系记录 Justification</w:t>
      </w:r>
      <w:bookmarkEnd w:id="19"/>
    </w:p>
    <w:p>
      <w:pPr>
        <w:keepNext w:val="false"/>
        <w:spacing w:after="60" w:line="312"/>
        <w:ind w:firstLine="480"/>
        <w:jc w:val="both"/>
      </w:pPr>
      <w:r>
        <w:rPr>
          <w:rFonts w:ascii="Times New Roman" w:eastAsia="SimSun"/>
          <w:b w:val="false"/>
          <w:bCs w:val="false"/>
          <w:color w:val="000000"/>
          <w:sz w:val="24"/>
          <w:szCs w:val="24"/>
        </w:rPr>
        <w:t xml:space="preserve">普通 supports 列表无法区分必须同时依赖与独立充分两种情形，Justification 保存 AND 组与 OR 分支组成的支持电路：组内证据为合取（缺一即失效），组间为析取（任一组合格即存在支持）。支持与反证分别建组；推理规则与验证器本身也是记录，被规则边引用并携带版本。</w:t>
      </w:r>
    </w:p>
    <w:p>
      <w:pPr>
        <w:keepNext/>
        <w:spacing w:after="60" w:before="160" w:line="312"/>
        <w:jc w:val="center"/>
      </w:pPr>
      <w:r>
        <w:rPr>
          <w:rFonts w:ascii="Arial" w:eastAsia="SimHei"/>
          <w:b/>
          <w:bCs/>
          <w:color w:val="162235"/>
          <w:sz w:val="21"/>
          <w:szCs w:val="21"/>
        </w:rPr>
        <w:t xml:space="preserve">表 12  Justification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1933"/>
        <w:gridCol w:w="1758"/>
        <w:gridCol w:w="2988"/>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target_claim_id</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指向 Claim</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被论证的主张</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support_groups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数组（OR of AND）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每组为 RecordId 数组</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每个 AND 组内证据全部合格时该组合格；任一组合格即存在合格支持</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refute_groups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数组（OR of AND）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同上</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反证分支，与支持分支独立求值</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rule_refs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推理规则或验证器记录及其版本；规则失效等同于全部依赖其的组失效</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assumption_refs</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显式假设；循环主张不能凭互引用产生支持，必须有可用观察或显式假设作根</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justification_note</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论证说明</w:t>
            </w:r>
          </w:p>
        </w:tc>
      </w:tr>
    </w:tbl>
    <w:p>
      <w:pPr>
        <w:keepNext/>
        <w:spacing w:after="60" w:before="160" w:line="312"/>
        <w:jc w:val="center"/>
      </w:pPr>
      <w:r>
        <w:rPr>
          <w:rFonts w:ascii="Arial" w:eastAsia="SimHei"/>
          <w:b/>
          <w:bCs/>
          <w:color w:val="162235"/>
          <w:sz w:val="21"/>
          <w:szCs w:val="21"/>
        </w:rPr>
        <w:t xml:space="preserve">代码 2  Justification 支持电路示例</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支持电路示例：C1 依赖 (E1 AND E2) OR E3；反证分支 E4</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Justification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target_claim_id: "rec_claim_c1",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support_groups: [ ["rec_obs_e1", "rec_obs_e2"],   // AND 组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["rec_obs_e3"] ],                // AND 组 2（独立充分）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refute_groups:  [ ["rec_obs_e4"]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rule_refs:      ["rec_rule_validator_v3"],</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assumption_refs: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E1 被撤回时组 1 失效；E3 仍合格则 C1 仍有支持（研究报告 5.2 节语义）</w:t>
      </w:r>
    </w:p>
    <w:p>
      <w:pPr>
        <w:keepNext w:val="false"/>
        <w:spacing w:after="60" w:line="312"/>
        <w:ind w:firstLine="480"/>
        <w:jc w:val="both"/>
      </w:pPr>
      <w:r>
        <w:rPr>
          <w:rFonts w:ascii="Times New Roman" w:eastAsia="SimSun"/>
          <w:b w:val="false"/>
          <w:bCs w:val="false"/>
          <w:color w:val="000000"/>
          <w:sz w:val="24"/>
          <w:szCs w:val="24"/>
        </w:rPr>
        <w:t xml:space="preserve">求值语义：Eligible 仅表示在指定查询范围、as_of 序号与策略下，证据可被使用且相关验证尚有效，不表示其为真。四态结果（支持位、反证位）由第 7.2 节算法计算；数据结构只维护已声明的依赖，未记录的隐含前提造成的漏失效不属于结构承诺。</w:t>
      </w:r>
    </w:p>
    <w:p>
      <w:pPr>
        <w:pStyle w:val="Heading2"/>
        <w:keepNext/>
        <w:spacing w:after="140" w:before="280" w:line="312"/>
      </w:pPr>
      <w:bookmarkStart w:name="_Toc20" w:id="20"/>
      <w:r>
        <w:rPr>
          <w:rFonts w:ascii="Arial" w:eastAsia="SimHei"/>
          <w:b/>
          <w:bCs/>
          <w:color w:val="162235"/>
          <w:sz w:val="28"/>
          <w:szCs w:val="28"/>
        </w:rPr>
        <w:t xml:space="preserve">3.7  评估记录 Assessment</w:t>
      </w:r>
      <w:bookmarkEnd w:id="20"/>
    </w:p>
    <w:p>
      <w:pPr>
        <w:keepNext/>
        <w:spacing w:after="60" w:before="160" w:line="312"/>
        <w:jc w:val="center"/>
      </w:pPr>
      <w:r>
        <w:rPr>
          <w:rFonts w:ascii="Arial" w:eastAsia="SimHei"/>
          <w:b/>
          <w:bCs/>
          <w:color w:val="162235"/>
          <w:sz w:val="21"/>
          <w:szCs w:val="21"/>
        </w:rPr>
        <w:t xml:space="preserve">表 13  Assessment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1933"/>
        <w:gridCol w:w="1758"/>
        <w:gridCol w:w="2988"/>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target_record_id</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指向 Claim 或 Justification</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被评估对象（固定版本）</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method</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评估方法标识（人工核验、模型评估、程序校验器）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evaluator</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 model_id?, model_version?}；模型评估必须携带模型标识与版本</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calibration_ref</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或 null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可选</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校准集版本引用；统计量必须可追溯其校准依据</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verdict</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verified / contradicted / uncertain / withdrawn</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评估结论，作用于目标版本</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confidence_stat</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可选</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模型置信度为附加统计量，不得作为准入唯一依据（研究报告 5.3 节）</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valid_window</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时间结构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可选</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评估结论的有效期</w:t>
            </w:r>
          </w:p>
        </w:tc>
      </w:tr>
    </w:tbl>
    <w:p>
      <w:pPr>
        <w:pStyle w:val="Heading2"/>
        <w:keepNext/>
        <w:spacing w:after="140" w:before="280" w:line="312"/>
      </w:pPr>
      <w:bookmarkStart w:name="_Toc21" w:id="21"/>
      <w:r>
        <w:rPr>
          <w:rFonts w:ascii="Arial" w:eastAsia="SimHei"/>
          <w:b/>
          <w:bCs/>
          <w:color w:val="162235"/>
          <w:sz w:val="28"/>
          <w:szCs w:val="28"/>
        </w:rPr>
        <w:t xml:space="preserve">3.8  工作类记录 TaskRevision</w:t>
      </w:r>
      <w:bookmarkEnd w:id="21"/>
    </w:p>
    <w:p>
      <w:pPr>
        <w:keepNext w:val="false"/>
        <w:spacing w:after="60" w:line="312"/>
        <w:ind w:firstLine="480"/>
        <w:jc w:val="both"/>
      </w:pPr>
      <w:r>
        <w:rPr>
          <w:rFonts w:ascii="Times New Roman" w:eastAsia="SimSun"/>
          <w:b w:val="false"/>
          <w:bCs w:val="false"/>
          <w:color w:val="000000"/>
          <w:sz w:val="24"/>
          <w:szCs w:val="24"/>
        </w:rPr>
        <w:t xml:space="preserve">任务以修订序列表达：每次目标、范围或验收条件的变化都产生新的 TaskRevision，通过 supersedes 边链接前一版本，任务循环不伪装成无环计划。任务的当前工作状态（ACTIVE、PENDING_REEVALUATION 等）是投影，存于 task_state 表，不写入记录。</w:t>
      </w:r>
    </w:p>
    <w:p>
      <w:pPr>
        <w:keepNext/>
        <w:spacing w:after="60" w:before="160" w:line="312"/>
        <w:jc w:val="center"/>
      </w:pPr>
      <w:r>
        <w:rPr>
          <w:rFonts w:ascii="Arial" w:eastAsia="SimHei"/>
          <w:b/>
          <w:bCs/>
          <w:color w:val="162235"/>
          <w:sz w:val="21"/>
          <w:szCs w:val="21"/>
        </w:rPr>
        <w:t xml:space="preserve">表 14  TaskRevision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758"/>
        <w:gridCol w:w="1582"/>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task_object_id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跨修订稳定</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任务逻辑对象</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goal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目标描述</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scope</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任务边界与资源边界</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acceptance_refs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验收谓词记录；任务完成必须满足其声明（第 6.5 节状态机）</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depends_on_task_refs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前置任务及其版本；失效传播命中前置时任务进入待重评</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artifact_requirements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产物要求：类型、格式、验收摘要</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iteration</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非负</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迭代序号；同一任务的多次循环以新修订表达</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supersedes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或 null</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前一修订</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修订链；基线不匹配时 revise 操作被拒绝（E203）</w:t>
            </w:r>
          </w:p>
        </w:tc>
      </w:tr>
    </w:tbl>
    <w:p>
      <w:pPr>
        <w:pStyle w:val="Heading2"/>
        <w:keepNext/>
        <w:spacing w:after="140" w:before="280" w:line="312"/>
      </w:pPr>
      <w:bookmarkStart w:name="_Toc22" w:id="22"/>
      <w:r>
        <w:rPr>
          <w:rFonts w:ascii="Arial" w:eastAsia="SimHei"/>
          <w:b/>
          <w:bCs/>
          <w:color w:val="162235"/>
          <w:sz w:val="28"/>
          <w:szCs w:val="28"/>
        </w:rPr>
        <w:t xml:space="preserve">3.9  动作意图 ActionIntent</w:t>
      </w:r>
      <w:bookmarkEnd w:id="22"/>
    </w:p>
    <w:p>
      <w:pPr>
        <w:keepNext/>
        <w:spacing w:after="40" w:before="60" w:line="312"/>
        <w:ind w:firstLine="480"/>
        <w:jc w:val="both"/>
      </w:pPr>
      <w:r>
        <w:rPr>
          <w:rFonts w:ascii="Times New Roman" w:eastAsia="SimSun"/>
          <w:color w:val="000000"/>
          <w:sz w:val="24"/>
          <w:szCs w:val="24"/>
        </w:rPr>
        <w:t xml:space="preserve">字段与研究设计报告第 6 章一致。意图描述一次具体外部操作；同一任务可有多个意图，每个意图可有多次受控尝试。意图 ID、尝试 ID、工具请求 ID 与外部作业 ID 分开保存，任何合并都会破坏对账语义。</w:t>
      </w:r>
    </w:p>
    <w:p>
      <w:pPr>
        <w:keepNext/>
        <w:spacing w:after="60" w:before="160" w:line="312"/>
        <w:jc w:val="center"/>
      </w:pPr>
      <w:r>
        <w:rPr>
          <w:rFonts w:ascii="Arial" w:eastAsia="SimHei"/>
          <w:b/>
          <w:bCs/>
          <w:color w:val="162235"/>
          <w:sz w:val="21"/>
          <w:szCs w:val="21"/>
        </w:rPr>
        <w:t xml:space="preserve">表 15  ActionIntent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582"/>
        <w:gridCol w:w="1758"/>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intent_id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工作空间内唯一</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逻辑意图标识，重试沿用，不随尝试变化</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task_revision_id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指向具体任务修订</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意图服务于哪个任务版本</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operation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连接器注册的操作名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如 compute.job.submit、email.send</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connector_identity / connector_version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目标连接器身份与版本，参与 operation_digest</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executor_principal</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执行主体；名称须在授权前解析为稳定身份，执行时不得悄悄重指向（第 9.2 节）</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target_ids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真实目标对象标识，参与 operation_digest</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arguments_ref</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JsonBlob</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摘要必填</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冻结后的参数，规范化摘要参与 operation_digest</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artifact_revision_ids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操作涉及的确切产物内容版本</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precondition_refs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前置条件：证据版本、任务修订、关键主张；dispatch 前重验证</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context_manifest_id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高影响动作必填</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决策时实际看到的上下文清单</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idempotency_contract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见 6.2 节</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{mode, key, key_scope, key_expiry, retry_policy}</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resource_reservation_refs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 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原子预留引用（第 7.5 节）</w:t>
            </w:r>
          </w:p>
        </w:tc>
      </w:tr>
    </w:tbl>
    <w:p>
      <w:pPr>
        <w:pStyle w:val="Heading2"/>
        <w:keepNext/>
        <w:spacing w:after="140" w:before="280" w:line="312"/>
      </w:pPr>
      <w:bookmarkStart w:name="_Toc23" w:id="23"/>
      <w:r>
        <w:rPr>
          <w:rFonts w:ascii="Arial" w:eastAsia="SimHei"/>
          <w:b/>
          <w:bCs/>
          <w:color w:val="162235"/>
          <w:sz w:val="28"/>
          <w:szCs w:val="28"/>
        </w:rPr>
        <w:t xml:space="preserve">3.10  授权记录 AuthorizationGrant</w:t>
      </w:r>
      <w:bookmarkEnd w:id="23"/>
    </w:p>
    <w:p>
      <w:pPr>
        <w:keepNext w:val="false"/>
        <w:spacing w:after="60" w:line="312"/>
        <w:ind w:firstLine="480"/>
        <w:jc w:val="both"/>
      </w:pPr>
      <w:r>
        <w:rPr>
          <w:rFonts w:ascii="Times New Roman" w:eastAsia="SimSun"/>
          <w:b w:val="false"/>
          <w:bCs w:val="false"/>
          <w:color w:val="000000"/>
          <w:sz w:val="24"/>
          <w:szCs w:val="24"/>
        </w:rPr>
        <w:t xml:space="preserve">授权是运行时强制执行的控制数据，不是描述性文本。Grant 只能由被允许的签发者（人工审批者或具备委派权限的服务）创建；子授权的范围不得超出父授权。批准 v7 不自动授权 v8，但仅仅出现 v8 也不使冻结为 v7 的动作失效——需要重检查的是具体策略与前置条件，由网关在 dispatch 时执行（第 7.6 节步骤 3）。</w:t>
      </w:r>
    </w:p>
    <w:p>
      <w:pPr>
        <w:keepNext/>
        <w:spacing w:after="60" w:before="160" w:line="312"/>
        <w:jc w:val="center"/>
      </w:pPr>
      <w:r>
        <w:rPr>
          <w:rFonts w:ascii="Arial" w:eastAsia="SimHei"/>
          <w:b/>
          <w:bCs/>
          <w:color w:val="162235"/>
          <w:sz w:val="21"/>
          <w:szCs w:val="21"/>
        </w:rPr>
        <w:t xml:space="preserve">表 16  AuthorizationGrant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582"/>
        <w:gridCol w:w="1758"/>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grant_id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全局唯一</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授权标识</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issuer / grantee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签发者须具备权限</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签发者与被授权主体</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parent_grant_id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 或 null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委派链</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非空时范围必须收敛于父授权（第 9.2 节检查）</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operation_digest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Digest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规范化操作摘要，覆盖字段见 9.1 节；网关按摘要匹配而非按名称</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scope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目标范围、参数约束、数据标签上限</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purpose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用途绑定；超出用途的使用被拒绝</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expiry</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过期时刻；网关重验证包含此项</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revocation_handle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撤销句柄；撤销立即影响后续 dispatch，不能收回已发出的外部请求</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use_limit / uses_consumed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use_limit 大于等于 1</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按逻辑意图计量；尝试重试不额外获得授权（第 7.5 节）</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allowed_destinations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允许的目标清单；读取权限与向某目标披露数据的权限分开声明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policy_version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签发时的策略版本，审计用</w:t>
            </w:r>
          </w:p>
        </w:tc>
      </w:tr>
    </w:tbl>
    <w:p>
      <w:pPr>
        <w:pStyle w:val="Heading2"/>
        <w:keepNext/>
        <w:spacing w:after="140" w:before="280" w:line="312"/>
      </w:pPr>
      <w:bookmarkStart w:name="_Toc24" w:id="24"/>
      <w:r>
        <w:rPr>
          <w:rFonts w:ascii="Arial" w:eastAsia="SimHei"/>
          <w:b/>
          <w:bCs/>
          <w:color w:val="162235"/>
          <w:sz w:val="28"/>
          <w:szCs w:val="28"/>
        </w:rPr>
        <w:t xml:space="preserve">3.11  尝试 Attempt、回执 Receipt 与产物 Artifact</w:t>
      </w:r>
      <w:bookmarkEnd w:id="24"/>
    </w:p>
    <w:p>
      <w:pPr>
        <w:keepNext/>
        <w:spacing w:after="60" w:before="160" w:line="312"/>
        <w:jc w:val="center"/>
      </w:pPr>
      <w:r>
        <w:rPr>
          <w:rFonts w:ascii="Arial" w:eastAsia="SimHei"/>
          <w:b/>
          <w:bCs/>
          <w:color w:val="162235"/>
          <w:sz w:val="21"/>
          <w:szCs w:val="21"/>
        </w:rPr>
        <w:t xml:space="preserve">表 17  Attempt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582"/>
        <w:gridCol w:w="1758"/>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attempt_id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全局唯一</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一次受控尝试的标识</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intent_id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归属逻辑意图</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gateway_principal</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仅网关可写</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执行网关实例</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started_at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网关分配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外部调用开始前的落库时刻（先记录后调用）</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dispatch_digest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Digest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本次实际发出请求的规范化摘要，与 intent 冻结摘要核对</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idempotency_key_state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与契约匹配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发出的键、范围、有效期；键过期后重试不得声称安全（E603）</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external_job_id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字符串或 null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远端返回</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外部作业标识，仅当连接器契约提供</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attempt_status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6.3 节</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STARTED / RESPONSE_PERSISTED / NO_RESPONSE</w:t>
            </w:r>
          </w:p>
        </w:tc>
      </w:tr>
    </w:tbl>
    <w:p>
      <w:pPr>
        <w:keepNext/>
        <w:spacing w:after="60" w:before="160" w:line="312"/>
        <w:jc w:val="center"/>
      </w:pPr>
      <w:r>
        <w:rPr>
          <w:rFonts w:ascii="Arial" w:eastAsia="SimHei"/>
          <w:b/>
          <w:bCs/>
          <w:color w:val="162235"/>
          <w:sz w:val="21"/>
          <w:szCs w:val="21"/>
        </w:rPr>
        <w:t xml:space="preserve">表 18  Receipt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582"/>
        <w:gridCol w:w="1758"/>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attempt_id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回执先属于具体尝试，再按意图聚合</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outcome</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枚举</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6.1 节</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CONFIRMED_SUCCEEDED / CONFIRMED_NOT_APPLIED / OUTCOME_UNKNOWN / PARTIAL</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classification_basis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连接器契约条款引用：为何该响应对应该分类；无契约支撑的成功描述不得分类为确认</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evidence_observation_id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原始响应先落为 Observation，回执引用之</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partial_items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仅 PARTIAL</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复合操作拆分后的逐项结果，供逐项对账</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recorded_by</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仅网关或可信接入</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智能体不得自行签发回执</w:t>
            </w:r>
          </w:p>
        </w:tc>
      </w:tr>
    </w:tbl>
    <w:p>
      <w:pPr>
        <w:keepNext/>
        <w:spacing w:after="60" w:before="160" w:line="312"/>
        <w:jc w:val="center"/>
      </w:pPr>
      <w:r>
        <w:rPr>
          <w:rFonts w:ascii="Arial" w:eastAsia="SimHei"/>
          <w:b/>
          <w:bCs/>
          <w:color w:val="162235"/>
          <w:sz w:val="21"/>
          <w:szCs w:val="21"/>
        </w:rPr>
        <w:t xml:space="preserve">表 19  Artifact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1582"/>
        <w:gridCol w:w="1758"/>
        <w:gridCol w:w="3164"/>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artifact_object_id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跨版本稳定</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产物逻辑对象</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content_version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内容版本；操作摘要绑定确切产物内容</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content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JsonBlob</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摘要必填</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产物正文引用</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produced_by_attempt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由哪次尝试产生</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data_labels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继承并只增不减</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沿输入传播的数据标签（第 9.3 节）</w:t>
            </w:r>
          </w:p>
        </w:tc>
      </w:tr>
    </w:tbl>
    <w:p>
      <w:pPr>
        <w:pStyle w:val="Heading2"/>
        <w:keepNext/>
        <w:spacing w:after="140" w:before="280" w:line="312"/>
      </w:pPr>
      <w:bookmarkStart w:name="_Toc25" w:id="25"/>
      <w:r>
        <w:rPr>
          <w:rFonts w:ascii="Arial" w:eastAsia="SimHei"/>
          <w:b/>
          <w:bCs/>
          <w:color w:val="162235"/>
          <w:sz w:val="28"/>
          <w:szCs w:val="28"/>
        </w:rPr>
        <w:t xml:space="preserve">3.12  上下文清单 ContextManifest</w:t>
      </w:r>
      <w:bookmarkEnd w:id="25"/>
    </w:p>
    <w:p>
      <w:pPr>
        <w:keepNext w:val="false"/>
        <w:spacing w:after="60" w:line="312"/>
        <w:ind w:firstLine="480"/>
        <w:jc w:val="both"/>
      </w:pPr>
      <w:r>
        <w:rPr>
          <w:rFonts w:ascii="Times New Roman" w:eastAsia="SimSun"/>
          <w:b w:val="false"/>
          <w:bCs w:val="false"/>
          <w:color w:val="000000"/>
          <w:sz w:val="24"/>
          <w:szCs w:val="24"/>
        </w:rPr>
        <w:t xml:space="preserve">上下文不是另一份可随意改写的真相，而是一次有契约的读取结果。ContextManifest 记录模型实际看到了什么：选中的记录与片段、顺序、变换或摘要版本、预算、检索器与策略版本。模型看见了什么必须落实到实际渲染输入（rendered_input_digest），不能只记录一条检索查询。</w:t>
      </w:r>
    </w:p>
    <w:p>
      <w:pPr>
        <w:keepNext/>
        <w:spacing w:after="60" w:before="160" w:line="312"/>
        <w:jc w:val="center"/>
      </w:pPr>
      <w:r>
        <w:rPr>
          <w:rFonts w:ascii="Arial" w:eastAsia="SimHei"/>
          <w:b/>
          <w:bCs/>
          <w:color w:val="162235"/>
          <w:sz w:val="21"/>
          <w:szCs w:val="21"/>
        </w:rPr>
        <w:t xml:space="preserve">表 20  ContextManifest 载荷字段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636"/>
        <w:gridCol w:w="1582"/>
        <w:gridCol w:w="1582"/>
        <w:gridCol w:w="2988"/>
      </w:tblGrid>
      <w:tr>
        <w:trPr>
          <w:cantSplit/>
          <w:tblHeader/>
        </w:trPr>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字段</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类型</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约束</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说明</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context_id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全局唯一</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清单标识</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snapshot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Snapshot 定位</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读取时的分支头、reducer 版本、两个 epoch</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task_revision_id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服务于哪个任务版本</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selected_items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{record_id, span, transform_id}：选中记录、精确片段与变换版本</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rendered_input_ref / rendered_input_digest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JsonBlob / Digest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渲染后必填</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实际发送给模型的完整输入及其摘要</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required_items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RecordId 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可空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标记为必需的绑定单元；被省略时进入 omitted_items_summary</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omitted_items_summary</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结构体</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预算不足时非空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被裁剪内容及原因；必需约束超出预算时必须分阶段、提额或暂停动作，不得静默丢弃（E701）</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token_budget / tokenizer_version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 / 字符串</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预算与分词器版本</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retrieval_version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字符串</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检索器与排序器版本</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policy_epoch</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整数</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读取时策略纪元；渲染缓存据此失效</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inherited_data_labels</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数组</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所有选中条目标签的并集，随输出传播</w:t>
            </w:r>
          </w:p>
        </w:tc>
      </w:tr>
      <w:tr>
        <w:trPr>
          <w:cantSplit/>
        </w:trPr>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expiry</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Timestamp</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非空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清单有效期，超过后不得作为动作的 context_manifest_id</w:t>
            </w:r>
          </w:p>
        </w:tc>
      </w:tr>
    </w:tbl>
    <w:p>
      <w:pPr>
        <w:pStyle w:val="Heading2"/>
        <w:keepNext/>
        <w:spacing w:after="140" w:before="280" w:line="312"/>
      </w:pPr>
      <w:bookmarkStart w:name="_Toc26" w:id="26"/>
      <w:r>
        <w:rPr>
          <w:rFonts w:ascii="Arial" w:eastAsia="SimHei"/>
          <w:b/>
          <w:bCs/>
          <w:color w:val="162235"/>
          <w:sz w:val="28"/>
          <w:szCs w:val="28"/>
        </w:rPr>
        <w:t xml:space="preserve">3.13  关系边类型系统 typed_refs</w:t>
      </w:r>
      <w:bookmarkEnd w:id="26"/>
    </w:p>
    <w:p>
      <w:pPr>
        <w:keepNext w:val="false"/>
        <w:spacing w:after="60" w:line="312"/>
        <w:ind w:firstLine="480"/>
        <w:jc w:val="both"/>
      </w:pPr>
      <w:r>
        <w:rPr>
          <w:rFonts w:ascii="Times New Roman" w:eastAsia="SimSun"/>
          <w:b w:val="false"/>
          <w:bCs w:val="false"/>
          <w:color w:val="000000"/>
          <w:sz w:val="24"/>
          <w:szCs w:val="24"/>
        </w:rPr>
        <w:t xml:space="preserve">三种关系不能混为一张无类型图：版本与已声明派生构成 DAG，语义关系允许成环，控制与执行关系按各自状态机验证。每条边携带来源与类型，控制边不得由相似度推导。下表为第一版注册的关系角色；扩展角色必须先登记结构限制，再允许写入。</w:t>
      </w:r>
    </w:p>
    <w:p>
      <w:pPr>
        <w:keepNext/>
        <w:spacing w:after="60" w:before="160" w:line="312"/>
        <w:jc w:val="center"/>
      </w:pPr>
      <w:r>
        <w:rPr>
          <w:rFonts w:ascii="Arial" w:eastAsia="SimHei"/>
          <w:b/>
          <w:bCs/>
          <w:color w:val="162235"/>
          <w:sz w:val="21"/>
          <w:szCs w:val="21"/>
        </w:rPr>
        <w:t xml:space="preserve">表 21  关系角色注册表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406"/>
        <w:gridCol w:w="1933"/>
        <w:gridCol w:w="1758"/>
        <w:gridCol w:w="1933"/>
        <w:gridCol w:w="1758"/>
      </w:tblGrid>
      <w:tr>
        <w:trPr>
          <w:cantSplit/>
          <w:tblHeader/>
        </w:trPr>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层 layer</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角色 role</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语义</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结构限制</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允许的源与目标 kind</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DERIVATION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新版本替代旧版本</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DAG；指向已存在或同批前序记录</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 kind 到同 object_id 的旧版本</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DERIVATION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derived_from / extracted_from / transcribed_from</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派生与转录来源</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DAG；不得指向未来记录（I2）</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Observation、Claim、Artifact 到 Observation 等</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DERIVATION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uses_version</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声明使用了哪个确定版本</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DAG</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TaskRevision、ActionIntent、Justification 到任意记录</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SEMANTIC</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related_to / similar_to</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领域关联与相似</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允许成环；不产生支持，不触发失效</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Claim 到 Claim、实体到实体</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SEMANTIC</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same_entity_candidate</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疑似同一实体</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允许成环；合并须经 ENTITY_MERGE 记录确认</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实体记录之间</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supports / refutes</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支持与反证分组（经 Justification）</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按 Justification 结构验证</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Justification 到 Observation、Claim</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depends_on / precondition_of</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任务与动作前提</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命中失效传播时触发重评（第 7.3 节）</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TaskRevision、ActionIntent 到任意记录</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authorized_by</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授权绑定</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摘要匹配校验（第 9.1 节）</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ActionIntent 到 Grant</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attempt_of / receipt_of</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尝试与回执归属</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仅网关写入</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Attempt 到 ActionIntent；Receipt 到 Attempt</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selected_into</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上下文选中</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指向 ContextManifest</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任意记录到 ContextManifest</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CONTROL</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produced</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尝试产物</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版本与摘要一致</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Attempt 到 Artifact</w:t>
            </w:r>
          </w:p>
        </w:tc>
      </w:tr>
    </w:tbl>
    <w:p>
      <w:pPr>
        <w:keepNext w:val="false"/>
        <w:spacing w:after="60" w:line="312"/>
        <w:ind w:firstLine="480"/>
        <w:jc w:val="both"/>
      </w:pPr>
      <w:r>
        <w:rPr>
          <w:rFonts w:ascii="Times New Roman" w:eastAsia="SimSun"/>
          <w:b w:val="false"/>
          <w:bCs w:val="false"/>
          <w:color w:val="000000"/>
          <w:sz w:val="24"/>
          <w:szCs w:val="24"/>
        </w:rPr>
        <w:t xml:space="preserve">派生边表示系统记录的使用关系，不是现实世界的因果效应。A 信任 B 与 B 信任 A 可同时存在；但新版本不能把未来版本当作已使用的输入。反向依赖索引（record_refs 反向查询）是失效传播的基础，必须与正向边同事务写入。</w:t>
      </w:r>
    </w:p>
    <w:p>
      <w:pPr>
        <w:pStyle w:val="Heading2"/>
        <w:keepNext/>
        <w:spacing w:after="140" w:before="280" w:line="312"/>
      </w:pPr>
      <w:bookmarkStart w:name="_Toc27" w:id="27"/>
      <w:r>
        <w:rPr>
          <w:rFonts w:ascii="Arial" w:eastAsia="SimHei"/>
          <w:b/>
          <w:bCs/>
          <w:color w:val="162235"/>
          <w:sz w:val="28"/>
          <w:szCs w:val="28"/>
        </w:rPr>
        <w:t xml:space="preserve">3.14  状态与枚举字典</w:t>
      </w:r>
      <w:bookmarkEnd w:id="27"/>
    </w:p>
    <w:p>
      <w:pPr>
        <w:keepNext/>
        <w:spacing w:after="60" w:before="160" w:line="312"/>
        <w:jc w:val="center"/>
      </w:pPr>
      <w:r>
        <w:rPr>
          <w:rFonts w:ascii="Arial" w:eastAsia="SimHei"/>
          <w:b/>
          <w:bCs/>
          <w:color w:val="162235"/>
          <w:sz w:val="21"/>
          <w:szCs w:val="21"/>
        </w:rPr>
        <w:t xml:space="preserve">表 22  证据与内容状态枚举</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2636"/>
        <w:gridCol w:w="4218"/>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枚举</w:t>
            </w:r>
          </w:p>
        </w:tc>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取值</w:t>
            </w:r>
          </w:p>
        </w:tc>
        <w:tc>
          <w:tcPr>
            <w:tcW w:type="pct" w:w="2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语义与规则</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EvidenceFourState</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NONE / SUPPORTED / REFUTED / CONTESTED</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由支持位与反证位组合：1/1 为 CONTESTED，必须展示或裁决；不表示形式真值或概率</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Freshness</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fresh / stale</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来源或命题相对过期策略的状态；stale 不等于错误</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Visibility</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available / restricted / hidden</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按主体权限解析；对无权主体连证据存在性也按策略隐藏</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Retention</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retained / purged</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purged 表示正文已进入删除域处理；元数据按策略决定去留</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AssessmentStatus</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unassessed / verified / contradicted / withdrawn</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评估结论投影；撤回支持不是新增反证</w:t>
            </w:r>
          </w:p>
        </w:tc>
      </w:tr>
    </w:tbl>
    <w:p>
      <w:pPr>
        <w:keepNext/>
        <w:spacing w:after="60" w:before="160" w:line="312"/>
        <w:jc w:val="center"/>
      </w:pPr>
      <w:r>
        <w:rPr>
          <w:rFonts w:ascii="Arial" w:eastAsia="SimHei"/>
          <w:b/>
          <w:bCs/>
          <w:color w:val="162235"/>
          <w:sz w:val="21"/>
          <w:szCs w:val="21"/>
        </w:rPr>
        <w:t xml:space="preserve">表 23  执行与资源状态枚举</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2988"/>
        <w:gridCol w:w="3867"/>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枚举</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取值</w:t>
            </w:r>
          </w:p>
        </w:tc>
        <w:tc>
          <w:tcPr>
            <w:tcW w:type="pct" w:w="2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语义与规则</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EffectState</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PROPOSED / PREPARED / IN_FLIGHT / OUTCOME_UNKNOWN / CONFIRMED_SUCCEEDED / CONFIRMED_NOT_APPLIED / CANCELLED_BEFORE_DISPATCH / PARTIAL</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第 6.1 节状态机；UNKNOWN 期间保留资源与授权占用</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AttemptStatus</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STARTED / RESPONSE_PERSISTED / NO_RESPONSE</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NO_RESPONSE 在超时后仍为尝试级状态，不直接判定意图失败</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ReservationState</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reserved / uncertain / committed / released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uncertain 对应意图 OUTCOME_UNKNOWN；released 须满足释放守卫（第 6.4 节）</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GrantStatus</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 / expired / revoked / exhausted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过期与撤销由网关重验证判定；次数用尽为 exhausted</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IdempotencyMode</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KEYED / QUERY_ONLY / NONE</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KEYED：远端支持键；QUERY_ONLY：可查询对账；NONE：默认暂停自动重发（E604）</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TaskStatus</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DRAFT / ACTIVE / PENDING_REEVALUATION / COMPLETED / CANCELLED</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COMPLETED 的守卫为验收谓词全部通过；PENDING_REEVALUATION 由失效传播触发</w:t>
            </w:r>
          </w:p>
        </w:tc>
      </w:tr>
    </w:tbl>
    <w:p>
      <w:pPr>
        <w:pStyle w:val="Heading2"/>
        <w:keepNext/>
        <w:spacing w:after="140" w:before="280" w:line="312"/>
      </w:pPr>
      <w:bookmarkStart w:name="_Toc28" w:id="28"/>
      <w:r>
        <w:rPr>
          <w:rFonts w:ascii="Arial" w:eastAsia="SimHei"/>
          <w:b/>
          <w:bCs/>
          <w:color w:val="162235"/>
          <w:sz w:val="28"/>
          <w:szCs w:val="28"/>
        </w:rPr>
        <w:t xml:space="preserve">3.15  schema 演进规则</w:t>
      </w:r>
      <w:bookmarkEnd w:id="28"/>
    </w:p>
    <w:p>
      <w:pPr>
        <w:keepNext w:val="false"/>
        <w:spacing w:after="60" w:line="312"/>
        <w:ind w:firstLine="480"/>
        <w:jc w:val="both"/>
      </w:pPr>
      <w:r>
        <w:rPr>
          <w:rFonts w:ascii="Times New Roman" w:eastAsia="SimSun"/>
          <w:b w:val="false"/>
          <w:bCs w:val="false"/>
          <w:color w:val="000000"/>
          <w:sz w:val="24"/>
          <w:szCs w:val="24"/>
        </w:rPr>
        <w:t xml:space="preserve">schema_version 只增不减。新增可选字段递增次版本；改变字段语义、删除字段或收紧约束必须递增主版本并同步升级 reducer，旧版本载荷在回放时按其声明版本的解释器处理。写入服务按注册表（附录 A）校验当前接受的最低与最高版本，拒绝无法解释的版本（E102）。载荷中不允许出现注册表之外的字段名，防止以扩展名义夹带未声明语义。</w:t>
      </w:r>
    </w:p>
    <w:p>
      <w:pPr>
        <w:pStyle w:val="Heading1"/>
        <w:keepNext/>
        <w:spacing w:after="200" w:before="400" w:line="312"/>
      </w:pPr>
      <w:bookmarkStart w:name="_Toc29" w:id="29"/>
      <w:r>
        <w:rPr>
          <w:rFonts w:ascii="Arial" w:eastAsia="SimHei"/>
          <w:b/>
          <w:bCs/>
          <w:color w:val="162235"/>
          <w:sz w:val="32"/>
          <w:szCs w:val="32"/>
        </w:rPr>
        <w:t xml:space="preserve">4  数据库物理设计</w:t>
      </w:r>
      <w:bookmarkEnd w:id="29"/>
    </w:p>
    <w:p>
      <w:pPr>
        <w:keepNext w:val="false"/>
        <w:spacing w:after="60" w:line="312"/>
        <w:ind w:firstLine="480"/>
        <w:jc w:val="both"/>
      </w:pPr>
      <w:r>
        <w:rPr>
          <w:rFonts w:ascii="Times New Roman" w:eastAsia="SimSun"/>
          <w:b w:val="false"/>
          <w:bCs w:val="false"/>
          <w:color w:val="000000"/>
          <w:sz w:val="24"/>
          <w:szCs w:val="24"/>
        </w:rPr>
        <w:t xml:space="preserve">第一版实现落在单个 PostgreSQL 实例：记录、事务、JSONB 载荷副本与必要索引全部入库，正文与附件放对象存储，初期全文检索直接使用数据库 tsvector。研究设计报告第 12.1 节的存储对象清单在本章落为具体表结构；关系数据库、图数据库与向量索引是后续阶段的性能选择，不是语义依赖。</w:t>
      </w:r>
    </w:p>
    <w:p>
      <w:pPr>
        <w:pStyle w:val="Heading2"/>
        <w:keepNext/>
        <w:spacing w:after="140" w:before="280" w:line="312"/>
      </w:pPr>
      <w:bookmarkStart w:name="_Toc30" w:id="30"/>
      <w:r>
        <w:rPr>
          <w:rFonts w:ascii="Arial" w:eastAsia="SimHei"/>
          <w:b/>
          <w:bCs/>
          <w:color w:val="162235"/>
          <w:sz w:val="28"/>
          <w:szCs w:val="28"/>
        </w:rPr>
        <w:t xml:space="preserve">4.1  表清单与一致性要求</w:t>
      </w:r>
      <w:bookmarkEnd w:id="30"/>
    </w:p>
    <w:p>
      <w:pPr>
        <w:keepNext/>
        <w:spacing w:after="60" w:before="160" w:line="312"/>
        <w:jc w:val="center"/>
      </w:pPr>
      <w:r>
        <w:rPr>
          <w:rFonts w:ascii="Arial" w:eastAsia="SimHei"/>
          <w:b/>
          <w:bCs/>
          <w:color w:val="162235"/>
          <w:sz w:val="21"/>
          <w:szCs w:val="21"/>
        </w:rPr>
        <w:t xml:space="preserve">表 24  表清单</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2812"/>
        <w:gridCol w:w="2461"/>
        <w:gridCol w:w="1406"/>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表</w:t>
            </w:r>
          </w:p>
        </w:tc>
        <w:tc>
          <w:tcPr>
            <w:tcW w:type="pct" w:w="16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职责</w:t>
            </w:r>
          </w:p>
        </w:tc>
        <w:tc>
          <w:tcPr>
            <w:tcW w:type="pct" w:w="1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一致性要求</w:t>
            </w:r>
          </w:p>
        </w:tc>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对应模块</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workspace / branch</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工作空间、分支与两个纪元的当前值</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强一致；epoch 推进与失效事务同库</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提交序列（历史日志 L）</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与关键状态变更同事务；序号无空洞</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不可变记录（记录集合 R）</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插入后禁 UPDATE/DELETE（触发器强制）</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record_ref</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类型化正反向引用边</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 record 同事务写入；失效索引读此表</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M1/M3</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object_heads</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逻辑对象当前版本</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强一致；用于准入与读取</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task_state</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任务当前工作状态</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effect_state</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意图效果状态</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强一致；与 outbox、预留同事务</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M2</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grant / grant_usage</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授权与按意图的次数占用</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强一致；原子检查</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M4</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budget_ledger / reservation</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预算账本与资源预留</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强一致；可串行化事务内原子预留</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M1/M2</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effect_outbox / attempt / receipt_view</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待发送动作、尝试与回执投影</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与准备动作同事务写入 outbox</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M2</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invalidation_queue / index_watermark</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失效队列与异步索引水位</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队列强一致入队；水位由工作者推进</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M3/M6</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blob_object / tombstone</w:t>
            </w:r>
          </w:p>
        </w:tc>
        <w:tc>
          <w:tcPr>
            <w:tcW w:type="pct" w:w="1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对象存储登记与删除墓碑</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墓碑先行持久化</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M4/S</w:t>
            </w:r>
          </w:p>
        </w:tc>
      </w:tr>
    </w:tbl>
    <w:p>
      <w:pPr>
        <w:pStyle w:val="Heading2"/>
        <w:keepNext/>
        <w:spacing w:after="140" w:before="280" w:line="312"/>
      </w:pPr>
      <w:bookmarkStart w:name="_Toc31" w:id="31"/>
      <w:r>
        <w:rPr>
          <w:rFonts w:ascii="Arial" w:eastAsia="SimHei"/>
          <w:b/>
          <w:bCs/>
          <w:color w:val="162235"/>
          <w:sz w:val="28"/>
          <w:szCs w:val="28"/>
        </w:rPr>
        <w:t xml:space="preserve">4.2  核心表 DDL</w:t>
      </w:r>
      <w:bookmarkEnd w:id="31"/>
    </w:p>
    <w:p>
      <w:pPr>
        <w:keepNext/>
        <w:spacing w:after="40" w:before="60" w:line="312"/>
        <w:ind w:firstLine="480"/>
        <w:jc w:val="both"/>
      </w:pPr>
      <w:r>
        <w:rPr>
          <w:rFonts w:ascii="Times New Roman" w:eastAsia="SimSun"/>
          <w:color w:val="000000"/>
          <w:sz w:val="24"/>
          <w:szCs w:val="24"/>
        </w:rPr>
        <w:t xml:space="preserve">下列 DDL 为第一版权威定义，约束即不变量的第一道实现（映射关系见 8.5 节）。</w:t>
      </w:r>
    </w:p>
    <w:p>
      <w:pPr>
        <w:keepNext/>
        <w:spacing w:after="60" w:before="160" w:line="312"/>
        <w:jc w:val="center"/>
      </w:pPr>
      <w:r>
        <w:rPr>
          <w:rFonts w:ascii="Arial" w:eastAsia="SimHei"/>
          <w:b/>
          <w:bCs/>
          <w:color w:val="162235"/>
          <w:sz w:val="21"/>
          <w:szCs w:val="21"/>
        </w:rPr>
        <w:t xml:space="preserve">代码 3  commit 与 record 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提交与记录（历史日志 L 与记录集合 R）</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commit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branch_id        uuid NOT NULL DEFAULT 'main',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sequence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previous_commit_id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reducer_version  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record_ids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request_id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request_digest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UNIQUE (workspace_id, branch_id, sequence),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UNIQUE (workspace_id, request_id)          -- I3：幂等键唯一</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record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record_id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object_id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branch_id     uuid NOT NULL DEFAULT 'main',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kind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schema_version int NOT NULL CHECK (schema_version &gt;=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authenticated_writer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asserted_source jsonb,</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recorded_at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payload_digest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payload_ref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payload       jsonb NOT NULL,   -- 规范化副本，仅供校验与索引</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policy_domain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commit_id     uuid NOT NULL REFERENCES commit(commit_id),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sequence      bigint NOT NULL   -- 冗余分支序号，供 as_of 截断</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不可变性由触发器强制：禁止 UPDATE / DELETE（回放与测试依赖）</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TRIGGER record_immutable BEFORE UPDATE OR DELETE ON record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EACH ROW EXECUTE FUNCTION reject_mutation();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INDEX ON record (workspace_id, branch_id, sequence);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INDEX ON record (object_id);</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CREATE INDEX ON record (kind);</w:t>
      </w:r>
    </w:p>
    <w:p>
      <w:pPr>
        <w:keepNext/>
        <w:spacing w:after="60" w:before="160" w:line="312"/>
        <w:jc w:val="center"/>
      </w:pPr>
      <w:r>
        <w:rPr>
          <w:rFonts w:ascii="Arial" w:eastAsia="SimHei"/>
          <w:b/>
          <w:bCs/>
          <w:color w:val="162235"/>
          <w:sz w:val="21"/>
          <w:szCs w:val="21"/>
        </w:rPr>
        <w:t xml:space="preserve">代码 4  record_ref 与投影表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类型化引用边（正反向查询共用一张表）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record_ref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src_record_id uuid NOT NULL REFERENCES record(record_id),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ref_role      text NOT NULL,   -- 3.13 节注册表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ref_layer     text NOT NULL CHECK (ref_layer IN ('DERIVATION','SEMANTIC','CONTROL')),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dst_record_id uuid NOT NULL REFERENCES record(record_id),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dst_object_id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note          text,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(src_record_id, ref_role, dst_record_id)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INDEX ON record_ref (dst_record_id);          -- 反向依赖：失效传播入口</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INDEX ON record_ref (dst_record_id, ref_layer);</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当前版本与任务状态（投影 V 的强一致部分）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object_heads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object_id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head_record_id uuid NOT NULL REFERENCES record(record_id),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head_sequence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(workspace_id, object_id)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task_state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task_object_id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status       text NOT NULL CHECK (status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('DRAFT','ACTIVE','PENDING_REEVALUATION','COMPLETED','CANCELLED')),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current_revision uuid NOT NULL REFERENCES record(record_id),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acceptance_status jsonb NOT NULL,  -- 各验收谓词的当前判定</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reevaluation_reason text,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(workspace_id, task_object_id)</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w:t>
      </w:r>
    </w:p>
    <w:p>
      <w:pPr>
        <w:keepNext/>
        <w:spacing w:after="60" w:before="160" w:line="312"/>
        <w:jc w:val="center"/>
      </w:pPr>
      <w:r>
        <w:rPr>
          <w:rFonts w:ascii="Arial" w:eastAsia="SimHei"/>
          <w:b/>
          <w:bCs/>
          <w:color w:val="162235"/>
          <w:sz w:val="21"/>
          <w:szCs w:val="21"/>
        </w:rPr>
        <w:t xml:space="preserve">代码 5  授权、预算与预留表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授权与使用账目</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grant_record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grant_id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issuer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grantee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parent_grant_id uuid REFERENCES grant_record(grant_id),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operation_digest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scope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purpose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expiry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revocation_handle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use_limit    int NOT NULL CHECK (use_limit &gt;=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uses_consumed int NOT NULL DEFAULT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allowed_destinations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policy_version 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status       text NOT NULL DEFAULT 'active'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grant_usage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grant_id  uuid NOT NULL REFERENCES grant_record(grant_id),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taken_at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(grant_id, intent_id)   -- 同一意图重试不重复计数</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预算账本与资源预留（I5：预留加已确认消耗不超额度）</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budget_ledger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resource_key text PRIMARY KEY,      -- 如 ws:compute.gpu.a100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limit_amount numeric NOT NULL CHECK (limit_amount &gt;=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reserved_amount numeric NOT NULL DEFAULT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committed_amount numeric NOT NULL DEFAULT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CHECK (reserved_amount + committed_amount &lt;= limit_amount)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reservation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reservation_id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resource_key   text NOT NULL REFERENCES budget_ledger(resource_key),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amount         numeric NOT NULL CHECK (amount &gt;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text NOT NULL CHECK (state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('reserved','uncertain','committed','released')),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created_at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settled_at     timestamptz</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CREATE INDEX ON reservation (intent_id);</w:t>
      </w:r>
    </w:p>
    <w:p>
      <w:pPr>
        <w:keepNext/>
        <w:spacing w:after="60" w:before="160" w:line="312"/>
        <w:jc w:val="center"/>
      </w:pPr>
      <w:r>
        <w:rPr>
          <w:rFonts w:ascii="Arial" w:eastAsia="SimHei"/>
          <w:b/>
          <w:bCs/>
          <w:color w:val="162235"/>
          <w:sz w:val="21"/>
          <w:szCs w:val="21"/>
        </w:rPr>
        <w:t xml:space="preserve">代码 6  效果执行表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效果状态、outbox 与尝试</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effect_state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text NOT NULL CHECK (state IN ('PROPOSED','PREPARED','IN_FLIGHT',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'OUTCOME_UNKNOWN','CONFIRMED_SUCCEEDED','CONFIRMED_NOT_APPLIED',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'CANCELLED_BEFORE_DISPATCH','PARTIAL')),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unresolved_reason text,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updated_epoch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(workspace_id, intent_id)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effect_outbox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outbox_id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text NOT NULL DEFAULT 'PENDING' CHECK (state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('PENDING','CLAIMED','DONE','ABANDONED')),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claim_token uuid,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claim_expires_at timestamptz,</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attempts_count int NOT NULL DEFAULT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next_retry_at timestamptz NOT NULL DEFAULT now(),</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UNIQUE (intent_id)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attempt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attempt_id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gateway_principal jsonb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started_at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dispatch_digest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idempotency_key_state jsonb,</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external_job_id text,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attempt_status text NOT NULL CHECK (attempt_status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('STARTED','RESPONSE_PERSISTED','NO_RESPONSE'))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CREATE INDEX ON attempt (intent_id);</w:t>
      </w:r>
    </w:p>
    <w:p>
      <w:pPr>
        <w:keepNext/>
        <w:spacing w:after="60" w:before="160" w:line="312"/>
        <w:jc w:val="center"/>
      </w:pPr>
      <w:r>
        <w:rPr>
          <w:rFonts w:ascii="Arial" w:eastAsia="SimHei"/>
          <w:b/>
          <w:bCs/>
          <w:color w:val="162235"/>
          <w:sz w:val="21"/>
          <w:szCs w:val="21"/>
        </w:rPr>
        <w:t xml:space="preserve">代码 7  失效、水位与删除域表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 失效传播、水位与删除域</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workspace_epoch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validation_epoch bigint NOT NULL DEFAULT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policy_epoch     bigint NOT NULL DEFAULT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head_sequence    bigint NOT NULL DEFAULT 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invalidation_queue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item_id     bigserial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epoch       bigint NOT NULL,        -- 触发本次失效的验证纪元</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root_record_id uuid NOT NULL,       -- 失效根（被撤回/更正/删除的记录）</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status      text NOT NULL DEFAULT 'PENDING' CHECK (status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('PENDING','PROCESSING','DONE')),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created_at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invalidation_mark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workspace_id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record_id    uuid NOT NULL,         -- 受影响的下游记录</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path_role    text NOT NULL,         -- 命中的依赖路径类型</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via_record_id uuid NOT NULL,        -- 传播路径上的直接依赖者</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epoch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(workspace_id, record_id, via_record_id)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index_watermark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index_name      text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applied_sequence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validation_epoch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tombstone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object_id    uuid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record_id    uuid,                  -- 记录级或对象级删除</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payload_digest text,                -- 载荷级删除</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policy_domain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purged_at    timestamptz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policy_epoch bigint NOT NULL,       -- 先于清理持久化（第 7.8 节）</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PRIMARY KEY (object_id, record_id, payload_digest)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CREATE TABLE blob_object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blob_id     uuid PRIMARY 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digest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media_type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size_bytes  bigint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storage_uri text NOT NULL,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deletion_state text NOT NULL DEFAULT 'live' CHECK (deletion_state IN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('live','pending_purge','purged')),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data_labels jsonb NOT NULL DEFAULT '[]'</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w:t>
      </w:r>
    </w:p>
    <w:p>
      <w:pPr>
        <w:pStyle w:val="Heading2"/>
        <w:keepNext/>
        <w:spacing w:after="140" w:before="280" w:line="312"/>
      </w:pPr>
      <w:bookmarkStart w:name="_Toc32" w:id="32"/>
      <w:r>
        <w:rPr>
          <w:rFonts w:ascii="Arial" w:eastAsia="SimHei"/>
          <w:b/>
          <w:bCs/>
          <w:color w:val="162235"/>
          <w:sz w:val="28"/>
          <w:szCs w:val="28"/>
        </w:rPr>
        <w:t xml:space="preserve">4.3  索引设计</w:t>
      </w:r>
      <w:bookmarkEnd w:id="32"/>
    </w:p>
    <w:p>
      <w:pPr>
        <w:keepNext w:val="false"/>
        <w:spacing w:after="60" w:line="312"/>
        <w:ind w:firstLine="480"/>
        <w:jc w:val="both"/>
      </w:pPr>
      <w:r>
        <w:rPr>
          <w:rFonts w:ascii="Times New Roman" w:eastAsia="SimSun"/>
          <w:b w:val="false"/>
          <w:bCs w:val="false"/>
          <w:color w:val="000000"/>
          <w:sz w:val="24"/>
          <w:szCs w:val="24"/>
        </w:rPr>
        <w:t xml:space="preserve">除 DDL 中内联的索引外，读取路径补充以下索引：record (kind, recorded_at) 支持按类型的近期扫描；record (payload-&gt;&gt;'target_claim_id') 支持主张到论证的反查（JSONB GIN 索引按查询模式在阶段 A 压测后决定取舍）；record_ref (src_record_id, ref_layer) 支持正向遍历；attempt (started_at) 支持超时巡检；effect_outbox (state, next_retry_at) 部分索引 WHERE state IN ('PENDING','CLAIMED') 支撑网关领取扫描。所有索引的选择依据与复杂度注明条件见第 11 章，不得以加索引替代闸门逻辑。</w:t>
      </w:r>
    </w:p>
    <w:p>
      <w:pPr>
        <w:pStyle w:val="Heading2"/>
        <w:keepNext/>
        <w:spacing w:after="140" w:before="280" w:line="312"/>
      </w:pPr>
      <w:bookmarkStart w:name="_Toc33" w:id="33"/>
      <w:r>
        <w:rPr>
          <w:rFonts w:ascii="Arial" w:eastAsia="SimHei"/>
          <w:b/>
          <w:bCs/>
          <w:color w:val="162235"/>
          <w:sz w:val="28"/>
          <w:szCs w:val="28"/>
        </w:rPr>
        <w:t xml:space="preserve">4.4  约束与不变量的第一道防线</w:t>
      </w:r>
      <w:bookmarkEnd w:id="33"/>
    </w:p>
    <w:p>
      <w:pPr>
        <w:keepNext w:val="false"/>
        <w:spacing w:after="60" w:line="312"/>
        <w:ind w:firstLine="480"/>
        <w:jc w:val="both"/>
      </w:pPr>
      <w:r>
        <w:rPr>
          <w:rFonts w:ascii="Times New Roman" w:eastAsia="SimSun"/>
          <w:b w:val="false"/>
          <w:bCs w:val="false"/>
          <w:color w:val="000000"/>
          <w:sz w:val="24"/>
          <w:szCs w:val="24"/>
        </w:rPr>
        <w:t xml:space="preserve">数据库层实现的不变量：I3 由 commit 表两个唯一约束实现，request_id 重复但 request_digest 不同时，写入服务在捕获唯一冲突后比对摘要并拒绝（E202）；I5 由 budget_ledger 的 CHECK 约束加可串行化事务内的条件更新实现，CHECK 只是最后防线，正常路径是先 SELECT FOR UPDATE 后判断余额；I1 由 record_immutable 触发器实现；I4 由 object_heads 的条件更新（WHERE head_sequence &lt; 新序号）实现。I2、I6 至 I10 无法用声明式约束表达，由写入服务与网关在事务内执行程序化检查，检查点见第 5、7 章。</w:t>
      </w:r>
    </w:p>
    <w:p>
      <w:pPr>
        <w:pStyle w:val="Heading2"/>
        <w:keepNext/>
        <w:spacing w:after="140" w:before="280" w:line="312"/>
      </w:pPr>
      <w:bookmarkStart w:name="_Toc34" w:id="34"/>
      <w:r>
        <w:rPr>
          <w:rFonts w:ascii="Arial" w:eastAsia="SimHei"/>
          <w:b/>
          <w:bCs/>
          <w:color w:val="162235"/>
          <w:sz w:val="28"/>
          <w:szCs w:val="28"/>
        </w:rPr>
        <w:t xml:space="preserve">4.5  增长控制与归档</w:t>
      </w:r>
      <w:bookmarkEnd w:id="34"/>
    </w:p>
    <w:p>
      <w:pPr>
        <w:keepNext w:val="false"/>
        <w:spacing w:after="60" w:line="312"/>
        <w:ind w:firstLine="480"/>
        <w:jc w:val="both"/>
      </w:pPr>
      <w:r>
        <w:rPr>
          <w:rFonts w:ascii="Times New Roman" w:eastAsia="SimSun"/>
          <w:b w:val="false"/>
          <w:bCs w:val="false"/>
          <w:color w:val="000000"/>
          <w:sz w:val="24"/>
          <w:szCs w:val="24"/>
        </w:rPr>
        <w:t xml:space="preserve">第一版不分区。阶段 E 提供两个预留：record 与 commit 按月分区的方案（以 sequence 范围切分，配合回放按序号截断）；历史压缩方案（将已无活跃依赖且超过审计保留期的旧提交载荷迁移冷存储，仅保留摘要与拓扑）。压缩只能改变存储形式，不得丢弃仍需审计的版本、未完成动作或删除域尚未处理完成的记录。对象存储按 blob 的 deletion_state 生命周期规则清理，清理以墓碑存在为前提。</w:t>
      </w:r>
    </w:p>
    <w:p>
      <w:pPr>
        <w:pStyle w:val="Heading1"/>
        <w:keepNext/>
        <w:spacing w:after="200" w:before="400" w:line="312"/>
      </w:pPr>
      <w:bookmarkStart w:name="_Toc35" w:id="35"/>
      <w:r>
        <w:rPr>
          <w:rFonts w:ascii="Arial" w:eastAsia="SimHei"/>
          <w:b/>
          <w:bCs/>
          <w:color w:val="162235"/>
          <w:sz w:val="32"/>
          <w:szCs w:val="32"/>
        </w:rPr>
        <w:t xml:space="preserve">5  操作接口详细设计</w:t>
      </w:r>
      <w:bookmarkEnd w:id="35"/>
    </w:p>
    <w:p>
      <w:pPr>
        <w:keepNext w:val="false"/>
        <w:spacing w:after="60" w:line="312"/>
        <w:ind w:firstLine="480"/>
        <w:jc w:val="both"/>
      </w:pPr>
      <w:r>
        <w:rPr>
          <w:rFonts w:ascii="Times New Roman" w:eastAsia="SimSun"/>
          <w:b w:val="false"/>
          <w:bCs w:val="false"/>
          <w:color w:val="000000"/>
          <w:sz w:val="24"/>
          <w:szCs w:val="24"/>
        </w:rPr>
        <w:t xml:space="preserve">本章细化研究设计报告第 10.1 节的九个关键操作契约。接口以进程内函数签名描述（传输层可为进程调用、HTTP 或消息，契约不变）；每个操作给出签名、前置条件、处理步骤、事务边界与错误码。错误码目录见第 10 章。</w:t>
      </w:r>
    </w:p>
    <w:p>
      <w:pPr>
        <w:pStyle w:val="Heading2"/>
        <w:keepNext/>
        <w:spacing w:after="140" w:before="280" w:line="312"/>
      </w:pPr>
      <w:bookmarkStart w:name="_Toc36" w:id="36"/>
      <w:r>
        <w:rPr>
          <w:rFonts w:ascii="Arial" w:eastAsia="SimHei"/>
          <w:b/>
          <w:bCs/>
          <w:color w:val="162235"/>
          <w:sz w:val="28"/>
          <w:szCs w:val="28"/>
        </w:rPr>
        <w:t xml:space="preserve">5.0  通用约定</w:t>
      </w:r>
      <w:bookmarkEnd w:id="36"/>
    </w:p>
    <w:p>
      <w:pPr>
        <w:keepNext w:val="false"/>
        <w:spacing w:after="60" w:line="312"/>
        <w:ind w:firstLine="480"/>
        <w:jc w:val="both"/>
      </w:pPr>
      <w:r>
        <w:rPr>
          <w:rFonts w:ascii="Times New Roman" w:eastAsia="SimSun"/>
          <w:b w:val="false"/>
          <w:bCs w:val="false"/>
          <w:color w:val="000000"/>
          <w:sz w:val="24"/>
          <w:szCs w:val="24"/>
        </w:rPr>
        <w:t xml:space="preserve">所有写操作的请求信封携带：workspace_id、branch_id、expected_head（或明确的读版本集合）、request_id、request_digest、principal 凭证。写入服务对 (workspace_id, request_id) 去重：重复请求若摘要一致，直接返回原提交结果；不一致则拒绝（E202），不允许一个幂等键用于两个请求。</w:t>
      </w:r>
    </w:p>
    <w:p>
      <w:pPr>
        <w:keepNext w:val="false"/>
        <w:spacing w:after="60" w:line="312"/>
        <w:ind w:firstLine="480"/>
        <w:jc w:val="both"/>
      </w:pPr>
      <w:r>
        <w:rPr>
          <w:rFonts w:ascii="Times New Roman" w:eastAsia="SimSun"/>
          <w:b w:val="false"/>
          <w:bCs w:val="false"/>
          <w:color w:val="000000"/>
          <w:sz w:val="24"/>
          <w:szCs w:val="24"/>
        </w:rPr>
        <w:t xml:space="preserve">所有写操作遵循统一骨架：校验身份与权限，校验 schema 与引用，检查提交基线（expected_head），在一个数据库事务内完成记录写入、账本变更与失效队列入队，提交后返回新快照定位。模型调用、外部工具调用一律不在事务内。读取操作显式接收 as_of（sequence 截断）与 valid_at 参数，两个时间维度不得合并。</w:t>
      </w:r>
    </w:p>
    <w:p>
      <w:pPr>
        <w:pStyle w:val="Heading2"/>
        <w:keepNext/>
        <w:spacing w:after="140" w:before="280" w:line="312"/>
      </w:pPr>
      <w:bookmarkStart w:name="_Toc37" w:id="37"/>
      <w:r>
        <w:rPr>
          <w:rFonts w:ascii="Arial" w:eastAsia="SimHei"/>
          <w:b/>
          <w:bCs/>
          <w:color w:val="162235"/>
          <w:sz w:val="28"/>
          <w:szCs w:val="28"/>
        </w:rPr>
        <w:t xml:space="preserve">5.1  observe：记录观察</w:t>
      </w:r>
      <w:bookmarkEnd w:id="37"/>
    </w:p>
    <w:p>
      <w:pPr>
        <w:keepNext/>
        <w:spacing w:after="60" w:before="160" w:line="312"/>
        <w:jc w:val="center"/>
      </w:pPr>
      <w:r>
        <w:rPr>
          <w:rFonts w:ascii="Arial" w:eastAsia="SimHei"/>
          <w:b/>
          <w:bCs/>
          <w:color w:val="162235"/>
          <w:sz w:val="21"/>
          <w:szCs w:val="21"/>
        </w:rPr>
        <w:t xml:space="preserve">代码 8  observe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observe(ws, branch, expected_head, request,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source, modality, span, content_blob, acquired_at,</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acquisition_method) -&gt; {record_id, commit_id, snapshot}</w:t>
      </w:r>
    </w:p>
    <w:p>
      <w:pPr>
        <w:keepNext w:val="false"/>
        <w:spacing w:after="60" w:line="312"/>
        <w:ind w:firstLine="480"/>
        <w:jc w:val="both"/>
      </w:pPr>
      <w:r>
        <w:rPr>
          <w:rFonts w:ascii="Times New Roman" w:eastAsia="SimSun"/>
          <w:b w:val="false"/>
          <w:bCs w:val="false"/>
          <w:color w:val="000000"/>
          <w:sz w:val="24"/>
          <w:szCs w:val="24"/>
        </w:rPr>
        <w:t xml:space="preserve">前置条件：来源身份与内容位置可记录（source 结构完整、span 与 modality 匹配）；content 已写入对象存储且摘要一致；principal 具备该采集通道的写入权限。</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解析并规范化 source 与 span，按 3.4 节校验载荷；派生内容（转录、OCR）必须携带 derived_from 指回源观察。</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创建 Observation 记录（candidate 语义：不直接升级为真值）。</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若 span 命中已删除域（对账墓碑），拒绝写入（E802），避免删除内容经观察通道复活。</w:t>
      </w:r>
    </w:p>
    <w:p>
      <w:pPr>
        <w:spacing w:after="40" w:line="312"/>
        <w:ind w:firstLine="480"/>
        <w:jc w:val="both"/>
      </w:pPr>
      <w:r>
        <w:rPr>
          <w:rFonts w:ascii="Times New Roman" w:eastAsia="SimSun"/>
          <w:b/>
          <w:bCs/>
          <w:color w:val="000000"/>
          <w:sz w:val="24"/>
          <w:szCs w:val="24"/>
        </w:rPr>
        <w:t xml:space="preserve">4 </w:t>
      </w:r>
      <w:r>
        <w:rPr>
          <w:rFonts w:ascii="Times New Roman" w:eastAsia="SimSun"/>
          <w:color w:val="000000"/>
          <w:sz w:val="24"/>
          <w:szCs w:val="24"/>
        </w:rPr>
        <w:t xml:space="preserve">提交并触发索引工作者登记新证据（水位推进由 M6 异步完成）。</w:t>
      </w:r>
    </w:p>
    <w:p>
      <w:pPr>
        <w:keepNext w:val="false"/>
        <w:spacing w:after="60" w:line="312"/>
        <w:ind w:firstLine="480"/>
        <w:jc w:val="both"/>
      </w:pPr>
      <w:r>
        <w:rPr>
          <w:rFonts w:ascii="Times New Roman" w:eastAsia="SimSun"/>
          <w:b w:val="false"/>
          <w:bCs w:val="false"/>
          <w:color w:val="000000"/>
          <w:sz w:val="24"/>
          <w:szCs w:val="24"/>
        </w:rPr>
        <w:t xml:space="preserve">事务边界：单事务（记录 + commit + 引用边 + blob_object 登记）。失败语义：对象存储已写而事务失败时，孤儿 blob 由清理任务按无引用回收。错误码：E101 schema 不符、E202 幂等冲突、E802 命中删除域。</w:t>
      </w:r>
    </w:p>
    <w:p>
      <w:pPr>
        <w:pStyle w:val="Heading2"/>
        <w:keepNext/>
        <w:spacing w:after="140" w:before="280" w:line="312"/>
      </w:pPr>
      <w:bookmarkStart w:name="_Toc38" w:id="38"/>
      <w:r>
        <w:rPr>
          <w:rFonts w:ascii="Arial" w:eastAsia="SimHei"/>
          <w:b/>
          <w:bCs/>
          <w:color w:val="162235"/>
          <w:sz w:val="28"/>
          <w:szCs w:val="28"/>
        </w:rPr>
        <w:t xml:space="preserve">5.2  assess：主张评估</w:t>
      </w:r>
      <w:bookmarkEnd w:id="38"/>
    </w:p>
    <w:p>
      <w:pPr>
        <w:keepNext/>
        <w:spacing w:after="60" w:before="160" w:line="312"/>
        <w:jc w:val="center"/>
      </w:pPr>
      <w:r>
        <w:rPr>
          <w:rFonts w:ascii="Arial" w:eastAsia="SimHei"/>
          <w:b/>
          <w:bCs/>
          <w:color w:val="162235"/>
          <w:sz w:val="21"/>
          <w:szCs w:val="21"/>
        </w:rPr>
        <w:t xml:space="preserve">代码 9  assess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assess(ws, branch, expected_head, request,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claim: {proposition, entities, scope, units, valid_time},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justification?: {support_groups, refute_groups, rule_refs},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assessment?: {method, evaluator, verdict, calibration_ref})</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{claim_id, justification_id?, assessment_id?, commit_id}</w:t>
      </w:r>
    </w:p>
    <w:p>
      <w:pPr>
        <w:keepNext w:val="false"/>
        <w:spacing w:after="60" w:line="312"/>
        <w:ind w:firstLine="480"/>
        <w:jc w:val="both"/>
      </w:pPr>
      <w:r>
        <w:rPr>
          <w:rFonts w:ascii="Times New Roman" w:eastAsia="SimSun"/>
          <w:b w:val="false"/>
          <w:bCs w:val="false"/>
          <w:color w:val="000000"/>
          <w:sz w:val="24"/>
          <w:szCs w:val="24"/>
        </w:rPr>
        <w:t xml:space="preserve">前置条件：引用的每个证据版本存在且 principal 有权读取；引用的规则记录版本存在；评估者对目标域有权限。</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校验 Claim 载荷；实体引用必须指向实体注册记录，相同名称不触发自动合并。</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校验 Justification：每个证据引用存在；规则引用存在；不检查证据真值（真值不是结构承诺）。</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登记 CONTROL 层 supports / refutes 边，与记录同事务写入 record_ref。</w:t>
      </w:r>
    </w:p>
    <w:p>
      <w:pPr>
        <w:spacing w:after="40" w:line="312"/>
        <w:ind w:firstLine="480"/>
        <w:jc w:val="both"/>
      </w:pPr>
      <w:r>
        <w:rPr>
          <w:rFonts w:ascii="Times New Roman" w:eastAsia="SimSun"/>
          <w:b/>
          <w:bCs/>
          <w:color w:val="000000"/>
          <w:sz w:val="24"/>
          <w:szCs w:val="24"/>
        </w:rPr>
        <w:t xml:space="preserve">4 </w:t>
      </w:r>
      <w:r>
        <w:rPr>
          <w:rFonts w:ascii="Times New Roman" w:eastAsia="SimSun"/>
          <w:color w:val="000000"/>
          <w:sz w:val="24"/>
          <w:szCs w:val="24"/>
        </w:rPr>
        <w:t xml:space="preserve">若携带 Assessment，校验 evaluator 标识完整（模型评估必须带模型与版本）。</w:t>
      </w:r>
    </w:p>
    <w:p>
      <w:pPr>
        <w:spacing w:after="40" w:line="312"/>
        <w:ind w:firstLine="480"/>
        <w:jc w:val="both"/>
      </w:pPr>
      <w:r>
        <w:rPr>
          <w:rFonts w:ascii="Times New Roman" w:eastAsia="SimSun"/>
          <w:b/>
          <w:bCs/>
          <w:color w:val="000000"/>
          <w:sz w:val="24"/>
          <w:szCs w:val="24"/>
        </w:rPr>
        <w:t xml:space="preserve">5 </w:t>
      </w:r>
      <w:r>
        <w:rPr>
          <w:rFonts w:ascii="Times New Roman" w:eastAsia="SimSun"/>
          <w:color w:val="000000"/>
          <w:sz w:val="24"/>
          <w:szCs w:val="24"/>
        </w:rPr>
        <w:t xml:space="preserve">触发支持电路增量重算（第 7.2 节），目标主张进入待重算集合。</w:t>
      </w:r>
    </w:p>
    <w:p>
      <w:pPr>
        <w:keepNext w:val="false"/>
        <w:spacing w:after="60" w:line="312"/>
        <w:ind w:firstLine="480"/>
        <w:jc w:val="both"/>
      </w:pPr>
      <w:r>
        <w:rPr>
          <w:rFonts w:ascii="Times New Roman" w:eastAsia="SimSun"/>
          <w:b w:val="false"/>
          <w:bCs w:val="false"/>
          <w:color w:val="000000"/>
          <w:sz w:val="24"/>
          <w:szCs w:val="24"/>
        </w:rPr>
        <w:t xml:space="preserve">事务边界：单事务。并发语义：多个 Agent 同时对同一主张建立 Justification 属正常并发，支持电路为可合并结构（OR 分支追加），无需互斥。错误码：E301 引用版本不存在、E302 引用未来记录、E303 无读取权限。</w:t>
      </w:r>
    </w:p>
    <w:p>
      <w:pPr>
        <w:pStyle w:val="Heading2"/>
        <w:keepNext/>
        <w:spacing w:after="140" w:before="280" w:line="312"/>
      </w:pPr>
      <w:bookmarkStart w:name="_Toc39" w:id="39"/>
      <w:r>
        <w:rPr>
          <w:rFonts w:ascii="Arial" w:eastAsia="SimHei"/>
          <w:b/>
          <w:bCs/>
          <w:color w:val="162235"/>
          <w:sz w:val="28"/>
          <w:szCs w:val="28"/>
        </w:rPr>
        <w:t xml:space="preserve">5.3  revise：版本修订</w:t>
      </w:r>
      <w:bookmarkEnd w:id="39"/>
    </w:p>
    <w:p>
      <w:pPr>
        <w:keepNext/>
        <w:spacing w:after="60" w:before="160" w:line="312"/>
        <w:jc w:val="center"/>
      </w:pPr>
      <w:r>
        <w:rPr>
          <w:rFonts w:ascii="Arial" w:eastAsia="SimHei"/>
          <w:b/>
          <w:bCs/>
          <w:color w:val="162235"/>
          <w:sz w:val="21"/>
          <w:szCs w:val="21"/>
        </w:rPr>
        <w:t xml:space="preserve">代码 10  revise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revise(ws, branch, expected_head, request, principal,</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object_id, prior_revision_ids, new_payload) -&gt; {record_id, commit_id}</w:t>
      </w:r>
    </w:p>
    <w:p>
      <w:pPr>
        <w:keepNext w:val="false"/>
        <w:spacing w:after="60" w:line="312"/>
        <w:ind w:firstLine="480"/>
        <w:jc w:val="both"/>
      </w:pPr>
      <w:r>
        <w:rPr>
          <w:rFonts w:ascii="Times New Roman" w:eastAsia="SimSun"/>
          <w:b w:val="false"/>
          <w:bCs w:val="false"/>
          <w:color w:val="000000"/>
          <w:sz w:val="24"/>
          <w:szCs w:val="24"/>
        </w:rPr>
        <w:t xml:space="preserve">前置条件：基线版本匹配——prior_revision_ids 必须等于该对象当前 head 的全部前序（乐观并发检查）；新载荷通过 schema 校验；typed_refs 拓扑合法。</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检查 object_heads：head_record_id 的修订链与 prior_revision_ids 一致，否则返回 E203 并附当前 head，调用方重新检查后重提，不静默最后写入获胜。</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写入新记录，登记 supersedes 边（DERIVATION，DAG）。</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更新 object_heads（条件更新保证 I4）。</w:t>
      </w:r>
    </w:p>
    <w:p>
      <w:pPr>
        <w:spacing w:after="40" w:line="312"/>
        <w:ind w:firstLine="480"/>
        <w:jc w:val="both"/>
      </w:pPr>
      <w:r>
        <w:rPr>
          <w:rFonts w:ascii="Times New Roman" w:eastAsia="SimSun"/>
          <w:b/>
          <w:bCs/>
          <w:color w:val="000000"/>
          <w:sz w:val="24"/>
          <w:szCs w:val="24"/>
        </w:rPr>
        <w:t xml:space="preserve">4 </w:t>
      </w:r>
      <w:r>
        <w:rPr>
          <w:rFonts w:ascii="Times New Roman" w:eastAsia="SimSun"/>
          <w:color w:val="000000"/>
          <w:sz w:val="24"/>
          <w:szCs w:val="24"/>
        </w:rPr>
        <w:t xml:space="preserve">若修订使旧版本的某些主张不再被引用为前提，不做删除：旧版本仍可按 as_of 查询（当时知道什么）。</w:t>
      </w:r>
    </w:p>
    <w:p>
      <w:pPr>
        <w:keepNext w:val="false"/>
        <w:spacing w:after="60" w:line="312"/>
        <w:ind w:firstLine="480"/>
        <w:jc w:val="both"/>
      </w:pPr>
      <w:r>
        <w:rPr>
          <w:rFonts w:ascii="Times New Roman" w:eastAsia="SimSun"/>
          <w:b w:val="false"/>
          <w:bCs w:val="false"/>
          <w:color w:val="000000"/>
          <w:sz w:val="24"/>
          <w:szCs w:val="24"/>
        </w:rPr>
        <w:t xml:space="preserve">事务边界：单事务（记录 + heads + 边）。错误码：E102 schema 版本不可解释、E203 基线不匹配、E301 引用不存在。</w:t>
      </w:r>
    </w:p>
    <w:p>
      <w:pPr>
        <w:pStyle w:val="Heading2"/>
        <w:keepNext/>
        <w:spacing w:after="140" w:before="280" w:line="312"/>
      </w:pPr>
      <w:bookmarkStart w:name="_Toc40" w:id="40"/>
      <w:r>
        <w:rPr>
          <w:rFonts w:ascii="Arial" w:eastAsia="SimHei"/>
          <w:b/>
          <w:bCs/>
          <w:color w:val="162235"/>
          <w:sz w:val="28"/>
          <w:szCs w:val="28"/>
        </w:rPr>
        <w:t xml:space="preserve">5.4  invalidate：失效传播</w:t>
      </w:r>
      <w:bookmarkEnd w:id="40"/>
    </w:p>
    <w:p>
      <w:pPr>
        <w:keepNext/>
        <w:spacing w:after="60" w:before="160" w:line="312"/>
        <w:jc w:val="center"/>
      </w:pPr>
      <w:r>
        <w:rPr>
          <w:rFonts w:ascii="Arial" w:eastAsia="SimHei"/>
          <w:b/>
          <w:bCs/>
          <w:color w:val="162235"/>
          <w:sz w:val="21"/>
          <w:szCs w:val="21"/>
        </w:rPr>
        <w:t xml:space="preserve">代码 11  invalidate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invalidate(ws, request,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target: {record_id | object_id | payload_digest},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reason: {withdrawn | corrected | superseded | purged})</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{validation_epoch, queue_item_ids}</w:t>
      </w:r>
    </w:p>
    <w:p>
      <w:pPr>
        <w:keepNext w:val="false"/>
        <w:spacing w:after="60" w:line="312"/>
        <w:ind w:firstLine="480"/>
        <w:jc w:val="both"/>
      </w:pPr>
      <w:r>
        <w:rPr>
          <w:rFonts w:ascii="Times New Roman" w:eastAsia="SimSun"/>
          <w:b w:val="false"/>
          <w:bCs w:val="false"/>
          <w:color w:val="000000"/>
          <w:sz w:val="24"/>
          <w:szCs w:val="24"/>
        </w:rPr>
        <w:t xml:space="preserve">前置条件：操作主体有权标记失效；目标可识别（记录、对象或载荷摘要之一）。</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在同一事务内：写入失效标记记录，推进 workspace_epoch.validation_epoch，向 invalidation_queue 插入根项。</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失效传播工作者（M3）按反向依赖闭包标记 invalidation_mark，将受影响的 Claim、TaskRevision 前提、ContextManifest 置入待重评（第 7.3 节算法）。</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关键读取与动作准入发现投影落后（epoch 或 applied_sequence 落后）时执行闸门：等待、对依赖闭包重验，或返回需要重评（E401）。普通探索检索可返回显式标注陈旧的候选。</w:t>
      </w:r>
    </w:p>
    <w:p>
      <w:pPr>
        <w:keepNext w:val="false"/>
        <w:spacing w:after="60" w:line="312"/>
        <w:ind w:firstLine="480"/>
        <w:jc w:val="both"/>
      </w:pPr>
      <w:r>
        <w:rPr>
          <w:rFonts w:ascii="Times New Roman" w:eastAsia="SimSun"/>
          <w:b w:val="false"/>
          <w:bCs w:val="false"/>
          <w:color w:val="000000"/>
          <w:sz w:val="24"/>
          <w:szCs w:val="24"/>
        </w:rPr>
        <w:t xml:space="preserve">语义边界：撤回支持不是新增反证；无法访问证据不等于从未有过证据；全局 epoch 只解决已收到的更新，外部世界尚未通知的变化依赖过期策略与主动复查，不属于本操作承诺。事务边界：标记与入队单事务，传播本身异步但带水位。</w:t>
      </w:r>
    </w:p>
    <w:p>
      <w:pPr>
        <w:pStyle w:val="Heading2"/>
        <w:keepNext/>
        <w:spacing w:after="140" w:before="280" w:line="312"/>
      </w:pPr>
      <w:bookmarkStart w:name="_Toc41" w:id="41"/>
      <w:r>
        <w:rPr>
          <w:rFonts w:ascii="Arial" w:eastAsia="SimHei"/>
          <w:b/>
          <w:bCs/>
          <w:color w:val="162235"/>
          <w:sz w:val="28"/>
          <w:szCs w:val="28"/>
        </w:rPr>
        <w:t xml:space="preserve">5.5  prepare_effect：意图准备</w:t>
      </w:r>
      <w:bookmarkEnd w:id="41"/>
    </w:p>
    <w:p>
      <w:pPr>
        <w:keepNext/>
        <w:spacing w:after="60" w:before="160" w:line="312"/>
        <w:jc w:val="center"/>
      </w:pPr>
      <w:r>
        <w:rPr>
          <w:rFonts w:ascii="Arial" w:eastAsia="SimHei"/>
          <w:b/>
          <w:bCs/>
          <w:color w:val="162235"/>
          <w:sz w:val="21"/>
          <w:szCs w:val="21"/>
        </w:rPr>
        <w:t xml:space="preserve">代码 12  prepare_effect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prepare_effect(ws, branch, expected_head, request,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intent: ActionIntent 载荷, grant_id, reservations: [{resource_key, amount}])</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{intent_id, outbox_id, commit_id, snapshot}</w:t>
      </w:r>
    </w:p>
    <w:p>
      <w:pPr>
        <w:keepNext w:val="false"/>
        <w:spacing w:after="60" w:line="312"/>
        <w:ind w:firstLine="480"/>
        <w:jc w:val="both"/>
      </w:pPr>
      <w:r>
        <w:rPr>
          <w:rFonts w:ascii="Times New Roman" w:eastAsia="SimSun"/>
          <w:b w:val="false"/>
          <w:bCs w:val="false"/>
          <w:color w:val="000000"/>
          <w:sz w:val="24"/>
          <w:szCs w:val="24"/>
        </w:rPr>
        <w:t xml:space="preserve">前置条件：意图冻结（operation_digest 已按 9.1 节计算）；授权合格（Grant 活跃、operation_digest 匹配、目标在 allowed_destinations 内、未过期未撤销未用尽）；资源可预留；关键证据与 validation_epoch 校验通过（precondition_refs 的闭包无失效标记）。完整伪代码由研究设计报告附录 A 给出，本节为其工程化步骤。</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开启可串行化事务：验证请求身份与冻结摘要一致。</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验证分支头与声明读版本（expected_head 及 precondition 声明的版本仍为当前认知基线）。</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验证当前策略与签发者授权（策略服务检查点 CP-2，第 9.2 节）。</w:t>
      </w:r>
    </w:p>
    <w:p>
      <w:pPr>
        <w:spacing w:after="40" w:line="312"/>
        <w:ind w:firstLine="480"/>
        <w:jc w:val="both"/>
      </w:pPr>
      <w:r>
        <w:rPr>
          <w:rFonts w:ascii="Times New Roman" w:eastAsia="SimSun"/>
          <w:b/>
          <w:bCs/>
          <w:color w:val="000000"/>
          <w:sz w:val="24"/>
          <w:szCs w:val="24"/>
        </w:rPr>
        <w:t xml:space="preserve">4 </w:t>
      </w:r>
      <w:r>
        <w:rPr>
          <w:rFonts w:ascii="Times New Roman" w:eastAsia="SimSun"/>
          <w:color w:val="000000"/>
          <w:sz w:val="24"/>
          <w:szCs w:val="24"/>
        </w:rPr>
        <w:t xml:space="preserve">验证关键证据与验证纪元（闭包内无 invalidation_mark，workspace_epoch.validation_epoch 已被传播水位覆盖）。</w:t>
      </w:r>
    </w:p>
    <w:p>
      <w:pPr>
        <w:spacing w:after="40" w:line="312"/>
        <w:ind w:firstLine="480"/>
        <w:jc w:val="both"/>
      </w:pPr>
      <w:r>
        <w:rPr>
          <w:rFonts w:ascii="Times New Roman" w:eastAsia="SimSun"/>
          <w:b/>
          <w:bCs/>
          <w:color w:val="000000"/>
          <w:sz w:val="24"/>
          <w:szCs w:val="24"/>
        </w:rPr>
        <w:t xml:space="preserve">5 </w:t>
      </w:r>
      <w:r>
        <w:rPr>
          <w:rFonts w:ascii="Times New Roman" w:eastAsia="SimSun"/>
          <w:color w:val="000000"/>
          <w:sz w:val="24"/>
          <w:szCs w:val="24"/>
        </w:rPr>
        <w:t xml:space="preserve">原子预留预算并占用授权次数（第 7.5 节；次数按逻辑意图计量，占用于 grant_usage）。</w:t>
      </w:r>
    </w:p>
    <w:p>
      <w:pPr>
        <w:spacing w:after="40" w:line="312"/>
        <w:ind w:firstLine="480"/>
        <w:jc w:val="both"/>
      </w:pPr>
      <w:r>
        <w:rPr>
          <w:rFonts w:ascii="Times New Roman" w:eastAsia="SimSun"/>
          <w:b/>
          <w:bCs/>
          <w:color w:val="000000"/>
          <w:sz w:val="24"/>
          <w:szCs w:val="24"/>
        </w:rPr>
        <w:t xml:space="preserve">6 </w:t>
      </w:r>
      <w:r>
        <w:rPr>
          <w:rFonts w:ascii="Times New Roman" w:eastAsia="SimSun"/>
          <w:color w:val="000000"/>
          <w:sz w:val="24"/>
          <w:szCs w:val="24"/>
        </w:rPr>
        <w:t xml:space="preserve">追加 ActionIntent（PROPOSED 转 PREPARED）与 Reservation 记录。</w:t>
      </w:r>
    </w:p>
    <w:p>
      <w:pPr>
        <w:spacing w:after="40" w:line="312"/>
        <w:ind w:firstLine="480"/>
        <w:jc w:val="both"/>
      </w:pPr>
      <w:r>
        <w:rPr>
          <w:rFonts w:ascii="Times New Roman" w:eastAsia="SimSun"/>
          <w:b/>
          <w:bCs/>
          <w:color w:val="000000"/>
          <w:sz w:val="24"/>
          <w:szCs w:val="24"/>
        </w:rPr>
        <w:t xml:space="preserve">7 </w:t>
      </w:r>
      <w:r>
        <w:rPr>
          <w:rFonts w:ascii="Times New Roman" w:eastAsia="SimSun"/>
          <w:color w:val="000000"/>
          <w:sz w:val="24"/>
          <w:szCs w:val="24"/>
        </w:rPr>
        <w:t xml:space="preserve">同事务插入 effect_outbox 条目（PENDING），提交事务。</w:t>
      </w:r>
    </w:p>
    <w:p>
      <w:pPr>
        <w:keepNext w:val="false"/>
        <w:spacing w:after="60" w:line="312"/>
        <w:ind w:firstLine="480"/>
        <w:jc w:val="both"/>
      </w:pPr>
      <w:r>
        <w:rPr>
          <w:rFonts w:ascii="Times New Roman" w:eastAsia="SimSun"/>
          <w:b w:val="false"/>
          <w:bCs w:val="false"/>
          <w:color w:val="000000"/>
          <w:sz w:val="24"/>
          <w:szCs w:val="24"/>
        </w:rPr>
        <w:t xml:space="preserve">失败语义：任一步骤失败整体回滚，不留半准备状态。错误码：E401 前提失效待重评、E402 授权不匹配、E403 授权过期或撤销、E501 资源不足、E201 基线冲突。</w:t>
      </w:r>
    </w:p>
    <w:p>
      <w:pPr>
        <w:pStyle w:val="Heading2"/>
        <w:keepNext/>
        <w:spacing w:after="140" w:before="280" w:line="312"/>
      </w:pPr>
      <w:bookmarkStart w:name="_Toc42" w:id="42"/>
      <w:r>
        <w:rPr>
          <w:rFonts w:ascii="Arial" w:eastAsia="SimHei"/>
          <w:b/>
          <w:bCs/>
          <w:color w:val="162235"/>
          <w:sz w:val="28"/>
          <w:szCs w:val="28"/>
        </w:rPr>
        <w:t xml:space="preserve">5.6  dispatch / execute_outbox：网关执行</w:t>
      </w:r>
      <w:bookmarkEnd w:id="42"/>
    </w:p>
    <w:p>
      <w:pPr>
        <w:keepNext/>
        <w:spacing w:after="60" w:before="160" w:line="312"/>
        <w:jc w:val="center"/>
      </w:pPr>
      <w:r>
        <w:rPr>
          <w:rFonts w:ascii="Arial" w:eastAsia="SimHei"/>
          <w:b/>
          <w:bCs/>
          <w:color w:val="162235"/>
          <w:sz w:val="21"/>
          <w:szCs w:val="21"/>
        </w:rPr>
        <w:t xml:space="preserve">代码 13  execute_outbox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execute_outbox(gateway_principal) -&gt; 循环处理；单条流程：</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claim(intent_id) -&gt; revalidate(intent_id) -&gt; record_attempt_start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-&gt; call_connector(frozen_args, contract_key)</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persist(observation, receipt) -&gt; settle_or_retain(intent_id)</w:t>
      </w:r>
    </w:p>
    <w:p>
      <w:pPr>
        <w:keepNext w:val="false"/>
        <w:spacing w:after="60" w:line="312"/>
        <w:ind w:firstLine="480"/>
        <w:jc w:val="both"/>
      </w:pPr>
      <w:r>
        <w:rPr>
          <w:rFonts w:ascii="Times New Roman" w:eastAsia="SimSun"/>
          <w:b w:val="false"/>
          <w:bCs w:val="false"/>
          <w:color w:val="000000"/>
          <w:sz w:val="24"/>
          <w:szCs w:val="24"/>
        </w:rPr>
        <w:t xml:space="preserve">前置条件：网关以可信身份运行；outbox 条目可领取（state 为 PENDING，或 CLAIMED 且租约到期）。领取使用 SELECT FOR UPDATE SKIP LOCKED，多实例安全。</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原子领取并重新验证当前条件：授权仍有效、前置版本未失效、删除策略未命中、预留仍持有（与准备时不同的检查点：此刻的最新性）。</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在实际尝试前追加 attempt-started 记录（先记录、后调用；崩溃窗口因此可被识别为 UNKNOWN，这是保守但诚实的表示）。</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以冻结参数与契约键调用连接器；调用在数据库事务外进行。</w:t>
      </w:r>
    </w:p>
    <w:p>
      <w:pPr>
        <w:spacing w:after="40" w:line="312"/>
        <w:ind w:firstLine="480"/>
        <w:jc w:val="both"/>
      </w:pPr>
      <w:r>
        <w:rPr>
          <w:rFonts w:ascii="Times New Roman" w:eastAsia="SimSun"/>
          <w:b/>
          <w:bCs/>
          <w:color w:val="000000"/>
          <w:sz w:val="24"/>
          <w:szCs w:val="24"/>
        </w:rPr>
        <w:t xml:space="preserve">4 </w:t>
      </w:r>
      <w:r>
        <w:rPr>
          <w:rFonts w:ascii="Times New Roman" w:eastAsia="SimSun"/>
          <w:color w:val="000000"/>
          <w:sz w:val="24"/>
          <w:szCs w:val="24"/>
        </w:rPr>
        <w:t xml:space="preserve">将响应保存为新 Observation，再写 Receipt（分类依据必须引用连接器契约条款）。</w:t>
      </w:r>
    </w:p>
    <w:p>
      <w:pPr>
        <w:spacing w:after="40" w:line="312"/>
        <w:ind w:firstLine="480"/>
        <w:jc w:val="both"/>
      </w:pPr>
      <w:r>
        <w:rPr>
          <w:rFonts w:ascii="Times New Roman" w:eastAsia="SimSun"/>
          <w:b/>
          <w:bCs/>
          <w:color w:val="000000"/>
          <w:sz w:val="24"/>
          <w:szCs w:val="24"/>
        </w:rPr>
        <w:t xml:space="preserve">5 </w:t>
      </w:r>
      <w:r>
        <w:rPr>
          <w:rFonts w:ascii="Times New Roman" w:eastAsia="SimSun"/>
          <w:color w:val="000000"/>
          <w:sz w:val="24"/>
          <w:szCs w:val="24"/>
        </w:rPr>
        <w:t xml:space="preserve">推进效果状态：任一尝试确认已生效则结算预留（committed）；全部可能送达的尝试均确认未生效且无在途或未知尝试则释放或按策略重试（released）；否则置 OUTCOME_UNKNOWN 并保留预留（uncertain）。</w:t>
      </w:r>
    </w:p>
    <w:p>
      <w:pPr>
        <w:keepNext w:val="false"/>
        <w:spacing w:after="60" w:line="312"/>
        <w:ind w:firstLine="480"/>
        <w:jc w:val="both"/>
      </w:pPr>
      <w:r>
        <w:rPr>
          <w:rFonts w:ascii="Times New Roman" w:eastAsia="SimSun"/>
          <w:b w:val="false"/>
          <w:bCs w:val="false"/>
          <w:color w:val="000000"/>
          <w:sz w:val="24"/>
          <w:szCs w:val="24"/>
        </w:rPr>
        <w:t xml:space="preserve">崩溃恢复：租约到期只说明本地持有者失联，不证明远端未执行；到期条目重新领取时先对账（第 7.7 节），不盲目重发。已确认成功不得被迟到的失败或未知回执覆盖；重试回执冲突时保留冲突记录并对账（E605）。错误码：E601 连接器契约缺失、E602 分类依据不成立、E604 无幂等契约禁止自动重发。</w:t>
      </w:r>
    </w:p>
    <w:p>
      <w:pPr>
        <w:pStyle w:val="Heading2"/>
        <w:keepNext/>
        <w:spacing w:after="140" w:before="280" w:line="312"/>
      </w:pPr>
      <w:bookmarkStart w:name="_Toc43" w:id="43"/>
      <w:r>
        <w:rPr>
          <w:rFonts w:ascii="Arial" w:eastAsia="SimHei"/>
          <w:b/>
          <w:bCs/>
          <w:color w:val="162235"/>
          <w:sz w:val="28"/>
          <w:szCs w:val="28"/>
        </w:rPr>
        <w:t xml:space="preserve">5.7  resolve_effect：对账与结算</w:t>
      </w:r>
      <w:bookmarkEnd w:id="43"/>
    </w:p>
    <w:p>
      <w:pPr>
        <w:keepNext/>
        <w:spacing w:after="60" w:before="160" w:line="312"/>
        <w:jc w:val="center"/>
      </w:pPr>
      <w:r>
        <w:rPr>
          <w:rFonts w:ascii="Arial" w:eastAsia="SimHei"/>
          <w:b/>
          <w:bCs/>
          <w:color w:val="162235"/>
          <w:sz w:val="21"/>
          <w:szCs w:val="21"/>
        </w:rPr>
        <w:t xml:space="preserve">代码 14  resolve_effect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resolve_effect(ws, intent_id,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basis: {receipt_id | query_result | manual_review})</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{effect_state, reservation_settlement}</w:t>
      </w:r>
    </w:p>
    <w:p>
      <w:pPr>
        <w:keepNext w:val="false"/>
        <w:spacing w:after="60" w:line="312"/>
        <w:ind w:firstLine="480"/>
        <w:jc w:val="both"/>
      </w:pPr>
      <w:r>
        <w:rPr>
          <w:rFonts w:ascii="Times New Roman" w:eastAsia="SimSun"/>
          <w:b w:val="false"/>
          <w:bCs w:val="false"/>
          <w:color w:val="000000"/>
          <w:sz w:val="24"/>
          <w:szCs w:val="24"/>
        </w:rPr>
        <w:t xml:space="preserve">前置条件：存在可核查回执或对账依据。查询类依据仅在连接器契约保证查询覆盖范围、可见性与最终性时可采信为未生效证据；最终一致索引中暂时不存在仍判 UNKNOWN（E606）。</w:t>
      </w:r>
    </w:p>
    <w:p>
      <w:pPr>
        <w:spacing w:after="40" w:line="312"/>
        <w:ind w:firstLine="480"/>
        <w:jc w:val="both"/>
      </w:pPr>
      <w:r>
        <w:rPr>
          <w:rFonts w:ascii="Times New Roman" w:eastAsia="SimSun"/>
          <w:b/>
          <w:bCs/>
          <w:color w:val="000000"/>
          <w:sz w:val="24"/>
          <w:szCs w:val="24"/>
        </w:rPr>
        <w:t xml:space="preserve">1 </w:t>
      </w:r>
      <w:r>
        <w:rPr>
          <w:rFonts w:ascii="Times New Roman" w:eastAsia="SimSun"/>
          <w:color w:val="000000"/>
          <w:sz w:val="24"/>
          <w:szCs w:val="24"/>
        </w:rPr>
        <w:t xml:space="preserve">按 Attempt 聚合证据，逐项核对 PARTIAL 明细。</w:t>
      </w:r>
    </w:p>
    <w:p>
      <w:pPr>
        <w:spacing w:after="40" w:line="312"/>
        <w:ind w:firstLine="480"/>
        <w:jc w:val="both"/>
      </w:pPr>
      <w:r>
        <w:rPr>
          <w:rFonts w:ascii="Times New Roman" w:eastAsia="SimSun"/>
          <w:b/>
          <w:bCs/>
          <w:color w:val="000000"/>
          <w:sz w:val="24"/>
          <w:szCs w:val="24"/>
        </w:rPr>
        <w:t xml:space="preserve">2 </w:t>
      </w:r>
      <w:r>
        <w:rPr>
          <w:rFonts w:ascii="Times New Roman" w:eastAsia="SimSun"/>
          <w:color w:val="000000"/>
          <w:sz w:val="24"/>
          <w:szCs w:val="24"/>
        </w:rPr>
        <w:t xml:space="preserve">满足结算守卫（第 6.4 节）后推进效果状态并结算预留：成功转 committed；确认未生效转 released；未知转 uncertain 并保留。</w:t>
      </w:r>
    </w:p>
    <w:p>
      <w:pPr>
        <w:spacing w:after="40" w:line="312"/>
        <w:ind w:firstLine="480"/>
        <w:jc w:val="both"/>
      </w:pPr>
      <w:r>
        <w:rPr>
          <w:rFonts w:ascii="Times New Roman" w:eastAsia="SimSun"/>
          <w:b/>
          <w:bCs/>
          <w:color w:val="000000"/>
          <w:sz w:val="24"/>
          <w:szCs w:val="24"/>
        </w:rPr>
        <w:t xml:space="preserve">3 </w:t>
      </w:r>
      <w:r>
        <w:rPr>
          <w:rFonts w:ascii="Times New Roman" w:eastAsia="SimSun"/>
          <w:color w:val="000000"/>
          <w:sz w:val="24"/>
          <w:szCs w:val="24"/>
        </w:rPr>
        <w:t xml:space="preserve">一次尝试确认未生效不足以释放整个意图的预留；只有所有可能送达的尝试均可靠确认未生效且无在途或未知尝试，才判定意图未生效。</w:t>
      </w:r>
    </w:p>
    <w:p>
      <w:pPr>
        <w:pStyle w:val="Heading2"/>
        <w:keepNext/>
        <w:spacing w:after="140" w:before="280" w:line="312"/>
      </w:pPr>
      <w:bookmarkStart w:name="_Toc44" w:id="44"/>
      <w:r>
        <w:rPr>
          <w:rFonts w:ascii="Arial" w:eastAsia="SimHei"/>
          <w:b/>
          <w:bCs/>
          <w:color w:val="162235"/>
          <w:sz w:val="28"/>
          <w:szCs w:val="28"/>
        </w:rPr>
        <w:t xml:space="preserve">5.8  project_context：上下文投影</w:t>
      </w:r>
      <w:bookmarkEnd w:id="44"/>
    </w:p>
    <w:p>
      <w:pPr>
        <w:keepNext/>
        <w:spacing w:after="60" w:before="160" w:line="312"/>
        <w:jc w:val="center"/>
      </w:pPr>
      <w:r>
        <w:rPr>
          <w:rFonts w:ascii="Arial" w:eastAsia="SimHei"/>
          <w:b/>
          <w:bCs/>
          <w:color w:val="162235"/>
          <w:sz w:val="21"/>
          <w:szCs w:val="21"/>
        </w:rPr>
        <w:t xml:space="preserve">代码 15  project_context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project_context(ws, branch, task_revision_id?, query,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budget: {token_limit}, as_of?, valid_at?)</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{context_manifest_id, rendered_input_ref, omitted_items_summary}</w:t>
      </w:r>
    </w:p>
    <w:p>
      <w:pPr>
        <w:keepNext w:val="false"/>
        <w:spacing w:after="60" w:line="312"/>
        <w:ind w:firstLine="480"/>
        <w:jc w:val="both"/>
      </w:pPr>
      <w:r>
        <w:rPr>
          <w:rFonts w:ascii="Times New Roman" w:eastAsia="SimSun"/>
          <w:b w:val="false"/>
          <w:bCs w:val="false"/>
          <w:color w:val="000000"/>
          <w:sz w:val="24"/>
          <w:szCs w:val="24"/>
        </w:rPr>
        <w:t xml:space="preserve">前置条件：当前访问策略允许（policy_epoch 与水位闸门检查）。处理流程按第 7.4 节算法：候选检索（可带陈旧标注）、访问与适用性过滤、绑定单元组装、必需约束（M）优先装配、效用排序（U）填充预算、截断记录进 omitted_items_summary。必需约束超出预算时返回 E701，调用方必须分阶段读取、提高预算或暂停动作，不得静默丢弃关键约束。排序只能作用于已通过访问与适用性过滤的候选。LLM 的数值汇总、唯一性计数和状态迁移应调用确定性账本查询（第 7.4 节步骤 6），不让模型从片段心算。</w:t>
      </w:r>
    </w:p>
    <w:p>
      <w:pPr>
        <w:pStyle w:val="Heading2"/>
        <w:keepNext/>
        <w:spacing w:after="140" w:before="280" w:line="312"/>
      </w:pPr>
      <w:bookmarkStart w:name="_Toc45" w:id="45"/>
      <w:r>
        <w:rPr>
          <w:rFonts w:ascii="Arial" w:eastAsia="SimHei"/>
          <w:b/>
          <w:bCs/>
          <w:color w:val="162235"/>
          <w:sz w:val="28"/>
          <w:szCs w:val="28"/>
        </w:rPr>
        <w:t xml:space="preserve">5.9  retire_or_purge：撤回与删除</w:t>
      </w:r>
      <w:bookmarkEnd w:id="45"/>
    </w:p>
    <w:p>
      <w:pPr>
        <w:keepNext/>
        <w:spacing w:after="60" w:before="160" w:line="312"/>
        <w:jc w:val="center"/>
      </w:pPr>
      <w:r>
        <w:rPr>
          <w:rFonts w:ascii="Arial" w:eastAsia="SimHei"/>
          <w:b/>
          <w:bCs/>
          <w:color w:val="162235"/>
          <w:sz w:val="21"/>
          <w:szCs w:val="21"/>
        </w:rPr>
        <w:t xml:space="preserve">代码 16  retire_or_purge 签名</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retire_or_purge(ws, request, principal,</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scope: {record_ids | object_ids | payload_digests | label_selector},</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mode: {retire | purge})</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-&gt; {tombstone_ids, derived_regeneration_plan}</w:t>
      </w:r>
    </w:p>
    <w:p>
      <w:pPr>
        <w:keepNext w:val="false"/>
        <w:spacing w:after="60" w:line="312"/>
        <w:ind w:firstLine="480"/>
        <w:jc w:val="both"/>
      </w:pPr>
      <w:r>
        <w:rPr>
          <w:rFonts w:ascii="Times New Roman" w:eastAsia="SimSun"/>
          <w:b w:val="false"/>
          <w:bCs w:val="false"/>
          <w:color w:val="000000"/>
          <w:sz w:val="24"/>
          <w:szCs w:val="24"/>
        </w:rPr>
        <w:t xml:space="preserve">前置条件：删除范围已解析（scope 可枚举）；principal 具备该 policy_domain 的删除权限。retire 仅标记失效（走 5.4 节）；purge 按第 7.8 节删除时序执行：墓碑先行、在线清理、派生内容再生、备份与恢复路径门控。保留独立证据支持某结论与保留含已删秘密的旧结论文本是两个问题：正文的删除域处理不因存在独立支持而豁免；历史回放在删除后可能返回输入不可恢复，这是明确的能力边界。错误码：E801 范围不可解析、E802 复活阻止、E803 策略禁止删除。</w:t>
      </w:r>
    </w:p>
    <w:p>
      <w:pPr>
        <w:pStyle w:val="Heading2"/>
        <w:keepNext/>
        <w:spacing w:after="140" w:before="280" w:line="312"/>
      </w:pPr>
      <w:bookmarkStart w:name="_Toc46" w:id="46"/>
      <w:r>
        <w:rPr>
          <w:rFonts w:ascii="Arial" w:eastAsia="SimHei"/>
          <w:b/>
          <w:bCs/>
          <w:color w:val="162235"/>
          <w:sz w:val="28"/>
          <w:szCs w:val="28"/>
        </w:rPr>
        <w:t xml:space="preserve">5.10  辅助接口</w:t>
      </w:r>
      <w:bookmarkEnd w:id="46"/>
    </w:p>
    <w:p>
      <w:pPr>
        <w:keepNext/>
        <w:spacing w:after="60" w:before="160" w:line="312"/>
        <w:jc w:val="center"/>
      </w:pPr>
      <w:r>
        <w:rPr>
          <w:rFonts w:ascii="Arial" w:eastAsia="SimHei"/>
          <w:b/>
          <w:bCs/>
          <w:color w:val="162235"/>
          <w:sz w:val="21"/>
          <w:szCs w:val="21"/>
        </w:rPr>
        <w:t xml:space="preserve">表 25  辅助接口一览</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845"/>
        <w:gridCol w:w="2724"/>
        <w:gridCol w:w="4218"/>
      </w:tblGrid>
      <w:tr>
        <w:trPr>
          <w:cantSplit/>
          <w:tblHeader/>
        </w:trPr>
        <w:tc>
          <w:tcPr>
            <w:tcW w:type="pct" w:w="10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接口</w:t>
            </w:r>
          </w:p>
        </w:tc>
        <w:tc>
          <w:tcPr>
            <w:tcW w:type="pct" w:w="15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签名要点</w:t>
            </w:r>
          </w:p>
        </w:tc>
        <w:tc>
          <w:tcPr>
            <w:tcW w:type="pct" w:w="2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语义与限制</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fork</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fork(ws, snapshot) -&gt; branch_id</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建立分支根并共享不可变记录；新增记录仅本分支可见；分支用于比较方案，不复制现实</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merge</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merge(ws, branch_a, branch_b, resolution) -&gt; commit_id</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生成新记录说明采用哪些版本、哪些冲突未解决；语义合并不得由字符串拼接或最近时间戳代替；预算、审批次数与任务唯一完成等约束不可取并集</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replay</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replay(ws, branch, upto_sequence) -&gt; 重建投影</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确定性 reducer 按序应用；只输入已记录的模型输出、回执与审批结果，不重新调用模型或外部工具；载荷已删除时只恢复可保留状态</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reconcile</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reconcile(ws, intent_id) -&gt; 对账结果</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按幂等键或外部作业 ID 查询远端；信任边界见 5.7 节</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query_graph</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query_graph(ws, as_of, valid_at, filters) -&gt; 只读视图</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所有读取执行策略检查与存在性隐藏；对无权主体连证据存在性也按策略控制</w:t>
            </w:r>
          </w:p>
        </w:tc>
      </w:tr>
      <w:tr>
        <w:trPr>
          <w:cantSplit/>
        </w:trPr>
        <w:tc>
          <w:tcPr>
            <w:tcW w:type="pct" w:w="10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submit_proposal</w:t>
            </w:r>
          </w:p>
        </w:tc>
        <w:tc>
          <w:tcPr>
            <w:tcW w:type="pct" w:w="155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统一的提案入口</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智能体只能经此提交建议；类型检查与权限检查由代码执行，建议不等于签发</w:t>
            </w:r>
          </w:p>
        </w:tc>
      </w:tr>
    </w:tbl>
    <w:p>
      <w:pPr>
        <w:pStyle w:val="Heading1"/>
        <w:keepNext/>
        <w:spacing w:after="200" w:before="400" w:line="312"/>
      </w:pPr>
      <w:bookmarkStart w:name="_Toc47" w:id="47"/>
      <w:r>
        <w:rPr>
          <w:rFonts w:ascii="Arial" w:eastAsia="SimHei"/>
          <w:b/>
          <w:bCs/>
          <w:color w:val="162235"/>
          <w:sz w:val="32"/>
          <w:szCs w:val="32"/>
        </w:rPr>
        <w:t xml:space="preserve">6  状态机详细设计</w:t>
      </w:r>
      <w:bookmarkEnd w:id="47"/>
    </w:p>
    <w:p>
      <w:pPr>
        <w:keepNext w:val="false"/>
        <w:spacing w:after="60" w:line="312"/>
        <w:ind w:firstLine="480"/>
        <w:jc w:val="both"/>
      </w:pPr>
      <w:r>
        <w:rPr>
          <w:rFonts w:ascii="Times New Roman" w:eastAsia="SimSun"/>
          <w:b w:val="false"/>
          <w:bCs w:val="false"/>
          <w:color w:val="000000"/>
          <w:sz w:val="24"/>
          <w:szCs w:val="24"/>
        </w:rPr>
        <w:t xml:space="preserve">任务与行动需要不同状态机：任务状态描述工作进展，效果状态描述外部世界的可见结果，预留状态描述资源占用，授权状态描述许可的有效性。四类状态机相互独立又通过事件关联：失效传播使任务进入待重评，回执推进效果状态，效果状态驱动预留结算，网关在每次领取时重验证授权。</w:t>
      </w:r>
    </w:p>
    <w:p>
      <w:pPr>
        <w:pStyle w:val="Heading2"/>
        <w:keepNext/>
        <w:spacing w:after="140" w:before="280" w:line="312"/>
      </w:pPr>
      <w:bookmarkStart w:name="_Toc48" w:id="48"/>
      <w:r>
        <w:rPr>
          <w:rFonts w:ascii="Arial" w:eastAsia="SimHei"/>
          <w:b/>
          <w:bCs/>
          <w:color w:val="162235"/>
          <w:sz w:val="28"/>
          <w:szCs w:val="28"/>
        </w:rPr>
        <w:t xml:space="preserve">6.1  效果状态机 EffectState</w:t>
      </w:r>
      <w:bookmarkEnd w:id="48"/>
    </w:p>
    <w:p>
      <w:pPr>
        <w:keepNext w:val="false"/>
        <w:spacing w:after="60" w:line="312"/>
        <w:ind w:firstLine="480"/>
        <w:jc w:val="both"/>
      </w:pPr>
      <w:r>
        <w:rPr>
          <w:rFonts w:ascii="Times New Roman" w:eastAsia="SimSun"/>
          <w:b w:val="false"/>
          <w:bCs w:val="false"/>
          <w:color w:val="000000"/>
          <w:sz w:val="24"/>
          <w:szCs w:val="24"/>
        </w:rPr>
        <w:t xml:space="preserve">七态外加 PARTIAL 是外部效果的最小状态集：通用 FAILED 不足以处理部分成功与错误码不明确的服务。转移表如下，守卫不满足时转移被拒绝并记录 unresolved_reason。</w:t>
      </w:r>
    </w:p>
    <w:p>
      <w:pPr>
        <w:keepNext/>
        <w:spacing w:after="60" w:before="160" w:line="312"/>
        <w:jc w:val="center"/>
      </w:pPr>
      <w:r>
        <w:rPr>
          <w:rFonts w:ascii="Arial" w:eastAsia="SimHei"/>
          <w:b/>
          <w:bCs/>
          <w:color w:val="162235"/>
          <w:sz w:val="21"/>
          <w:szCs w:val="21"/>
        </w:rPr>
        <w:t xml:space="preserve">表 26  EffectState 转移表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494"/>
        <w:gridCol w:w="1670"/>
        <w:gridCol w:w="2461"/>
        <w:gridCol w:w="1494"/>
        <w:gridCol w:w="1670"/>
      </w:tblGrid>
      <w:tr>
        <w:trPr>
          <w:cantSplit/>
          <w:tblHeader/>
        </w:trPr>
        <w:tc>
          <w:tcPr>
            <w:tcW w:type="pct" w:w="8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当前状态</w:t>
            </w:r>
          </w:p>
        </w:tc>
        <w:tc>
          <w:tcPr>
            <w:tcW w:type="pct" w:w="9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事件</w:t>
            </w:r>
          </w:p>
        </w:tc>
        <w:tc>
          <w:tcPr>
            <w:tcW w:type="pct" w:w="1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守卫条件</w:t>
            </w:r>
          </w:p>
        </w:tc>
        <w:tc>
          <w:tcPr>
            <w:tcW w:type="pct" w:w="8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下一状态</w:t>
            </w:r>
          </w:p>
        </w:tc>
        <w:tc>
          <w:tcPr>
            <w:tcW w:type="pct" w:w="9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动作</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PROPOSED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prepare_effect 提交</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授权、资源、前提、纪元全部通过（5.5 节）</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PREPARED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写 intent 与 outbox，原子预留</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PREPARED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网关领取并重验证通过</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授权仍有效、前提未失效、预留持有</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IN_FLIGHT</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先写 attempt-started 再外呼</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PREPARED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撤销请求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尚未发出任何尝试（outbox 未领取）</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CANCELLED_BEFORE_DISPATCH</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释放预留，回收授权占用</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IN_FLIGHT</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收到回执：确认生效</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分类依据成立（契约条款）</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CONFIRMED_SUCCEEDED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预留转 committed</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IN_FLIGHT</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收到回执：确认未生效</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该尝试可靠确认；且无其他在途/未知尝试</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CONFIRMED_NOT_APPLIED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按策略重试（回 PREPARED）或释放预留</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IN_FLIGHT</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超时且无法判定</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无回执或回执不可采信</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OUTCOME_UNKNOWN</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预留转 uncertain 并保留，进入对账</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OUTCOME_UNKNOWN</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对账确认生效</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查询契约满足覆盖/可见性/最终性，或收到迟到回执</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CONFIRMED_SUCCEEDED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结算 committed</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OUTCOME_UNKNOWN</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对账确认未生效</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同上且所有可能送达尝试均确认未生效</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CONFIRMED_NOT_APPLIED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释放或按策略重试</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IN_FLIGHT / OUTCOME_UNKNOWN</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部分生效回执</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复合操作已拆分、逐项可核查</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PARTIAL</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逐项对账，逐项结算</w:t>
            </w:r>
          </w:p>
        </w:tc>
      </w:tr>
      <w:tr>
        <w:trPr>
          <w:cantSplit/>
        </w:trPr>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CONFIRMED_SUCCEEDED</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迟到回执冲突</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任何已确认成功不得被覆盖</w:t>
            </w:r>
          </w:p>
        </w:tc>
        <w:tc>
          <w:tcPr>
            <w:tcW w:type="pct" w:w="8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保持并记录冲突</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保留冲突证据，转人工或规则对账（E605）</w:t>
            </w:r>
          </w:p>
        </w:tc>
      </w:tr>
    </w:tbl>
    <w:p>
      <w:pPr>
        <w:spacing w:after="120" w:before="60" w:line="312"/>
        <w:jc w:val="both"/>
      </w:pPr>
      <w:r>
        <w:rPr>
          <w:rFonts w:ascii="Times New Roman" w:eastAsia="SimSun"/>
          <w:i/>
          <w:iCs/>
          <w:color w:val="888888"/>
          <w:sz w:val="18"/>
          <w:szCs w:val="18"/>
        </w:rPr>
        <w:t xml:space="preserve">回执先属于具体 Attempt，再按 Intent 聚合：一次尝试未生效不释放整个意图的预留；已确认成功不被迟到回执覆盖。</w:t>
      </w:r>
    </w:p>
    <w:p>
      <w:pPr>
        <w:pStyle w:val="Heading2"/>
        <w:keepNext/>
        <w:spacing w:after="140" w:before="280" w:line="312"/>
      </w:pPr>
      <w:bookmarkStart w:name="_Toc49" w:id="49"/>
      <w:r>
        <w:rPr>
          <w:rFonts w:ascii="Arial" w:eastAsia="SimHei"/>
          <w:b/>
          <w:bCs/>
          <w:color w:val="162235"/>
          <w:sz w:val="28"/>
          <w:szCs w:val="28"/>
        </w:rPr>
        <w:t xml:space="preserve">6.2  尝试状态机与幂等契约</w:t>
      </w:r>
      <w:bookmarkEnd w:id="49"/>
    </w:p>
    <w:p>
      <w:pPr>
        <w:keepNext/>
        <w:spacing w:after="60" w:before="160" w:line="312"/>
        <w:jc w:val="center"/>
      </w:pPr>
      <w:r>
        <w:rPr>
          <w:rFonts w:ascii="Arial" w:eastAsia="SimHei"/>
          <w:b/>
          <w:bCs/>
          <w:color w:val="162235"/>
          <w:sz w:val="21"/>
          <w:szCs w:val="21"/>
        </w:rPr>
        <w:t xml:space="preserve">表 27  AttemptStatus 转移表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582"/>
        <w:gridCol w:w="2988"/>
        <w:gridCol w:w="1933"/>
        <w:gridCol w:w="2285"/>
      </w:tblGrid>
      <w:tr>
        <w:trPr>
          <w:cantSplit/>
          <w:tblHeader/>
        </w:trPr>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当前状态</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事件</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下一状态</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说明</w:t>
            </w:r>
          </w:p>
        </w:tc>
      </w:tr>
      <w:tr>
        <w:trPr>
          <w:cantSplit/>
        </w:trPr>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（新建）</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网关记录后外呼</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STARTED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先落库再调用，崩溃窗口可识别</w:t>
            </w:r>
          </w:p>
        </w:tc>
      </w:tr>
      <w:tr>
        <w:trPr>
          <w:cantSplit/>
        </w:trPr>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STARTED</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响应持久化为 Observation + Receipt</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RESPONSE_PERSISTED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分类依据随回执保存</w:t>
            </w:r>
          </w:p>
        </w:tc>
      </w:tr>
      <w:tr>
        <w:trPr>
          <w:cantSplit/>
        </w:trPr>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STARTED</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超时或连接失败</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NO_RESPONSE</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尝试级终态；意图层是否 UNKNOWN 由聚合规则决定</w:t>
            </w:r>
          </w:p>
        </w:tc>
      </w:tr>
    </w:tbl>
    <w:p>
      <w:pPr>
        <w:keepNext/>
        <w:spacing w:after="60" w:before="160" w:line="312"/>
        <w:jc w:val="center"/>
      </w:pPr>
      <w:r>
        <w:rPr>
          <w:rFonts w:ascii="Arial" w:eastAsia="SimHei"/>
          <w:b/>
          <w:bCs/>
          <w:color w:val="162235"/>
          <w:sz w:val="21"/>
          <w:szCs w:val="21"/>
        </w:rPr>
        <w:t xml:space="preserve">表 28  幂等契约 IdempotencyContract 结构</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285"/>
        <w:gridCol w:w="6503"/>
      </w:tblGrid>
      <w:tr>
        <w:trPr>
          <w:cantSplit/>
          <w:tblHeader/>
        </w:trPr>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字段</w:t>
            </w:r>
          </w:p>
        </w:tc>
        <w:tc>
          <w:tcPr>
            <w:tcW w:type="pct" w:w="3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取值与规则</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mode</w:t>
            </w:r>
          </w:p>
        </w:tc>
        <w:tc>
          <w:tcPr>
            <w:tcW w:type="pct" w:w="3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KEYED：远端支持幂等键，重试沿用同一逻辑意图、同一规范化参数与同一键；QUERY_ONLY：远端可查询回执但对账受信任边界约束；NONE：无幂等承诺，默认暂停自动重发（E604）</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key / key_scope / key_expiry</w:t>
            </w:r>
          </w:p>
        </w:tc>
        <w:tc>
          <w:tcPr>
            <w:tcW w:type="pct" w:w="3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键值、其服务范围（命名空间）与有效期；键已过期、参数改变或服务无承诺时，不得继续声称重试安全（E603）</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retry_policy</w:t>
            </w:r>
          </w:p>
        </w:tc>
        <w:tc>
          <w:tcPr>
            <w:tcW w:type="pct" w:w="3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重试次数上限、退避策略、是否允许跨网关实例重试</w:t>
            </w:r>
          </w:p>
        </w:tc>
      </w:tr>
      <w:tr>
        <w:trPr>
          <w:cantSplit/>
        </w:trPr>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conditional_update</w:t>
            </w:r>
          </w:p>
        </w:tc>
        <w:tc>
          <w:tcPr>
            <w:tcW w:type="pct" w:w="3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远端是否支持 If-Match、版本前提或事务；强条件更新依赖远端能力，HTTP 幂等语义不可外推到任意工具 POST [S20]</w:t>
            </w:r>
          </w:p>
        </w:tc>
      </w:tr>
    </w:tbl>
    <w:p>
      <w:pPr>
        <w:pStyle w:val="Heading2"/>
        <w:keepNext/>
        <w:spacing w:after="140" w:before="280" w:line="312"/>
      </w:pPr>
      <w:bookmarkStart w:name="_Toc50" w:id="50"/>
      <w:r>
        <w:rPr>
          <w:rFonts w:ascii="Arial" w:eastAsia="SimHei"/>
          <w:b/>
          <w:bCs/>
          <w:color w:val="162235"/>
          <w:sz w:val="28"/>
          <w:szCs w:val="28"/>
        </w:rPr>
        <w:t xml:space="preserve">6.3  资源预留状态机 ReservationState</w:t>
      </w:r>
      <w:bookmarkEnd w:id="50"/>
    </w:p>
    <w:p>
      <w:pPr>
        <w:keepNext/>
        <w:spacing w:after="60" w:before="160" w:line="312"/>
        <w:jc w:val="center"/>
      </w:pPr>
      <w:r>
        <w:rPr>
          <w:rFonts w:ascii="Arial" w:eastAsia="SimHei"/>
          <w:b/>
          <w:bCs/>
          <w:color w:val="162235"/>
          <w:sz w:val="21"/>
          <w:szCs w:val="21"/>
        </w:rPr>
        <w:t xml:space="preserve">表 29  ReservationState 转移表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406"/>
        <w:gridCol w:w="2636"/>
        <w:gridCol w:w="3164"/>
        <w:gridCol w:w="1582"/>
      </w:tblGrid>
      <w:tr>
        <w:trPr>
          <w:cantSplit/>
          <w:tblHeader/>
        </w:trPr>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当前状态</w:t>
            </w:r>
          </w:p>
        </w:tc>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事件</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守卫条件</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下一状态</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（新建）</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prepare_effect 原子预留</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账本余量充足（I5）</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reserved</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reserved</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意图进入 IN_FLIGHT 后无法判定</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效果状态转 OUTCOME_UNKNOWN</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uncertain</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uncertain</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对账确认生效</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结算依据可核查</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committed</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uncertain</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对账确认未生效</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全部可能送达尝试均确认未生效且无在途/未知尝试</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released</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reserved</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意图确认未生效或取消</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同上释放守卫；UNKNOWN 期间禁止释放</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released</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reserved</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意图确认成功</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验收前即可结算</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committed</w:t>
            </w:r>
          </w:p>
        </w:tc>
      </w:tr>
    </w:tbl>
    <w:p>
      <w:pPr>
        <w:keepNext w:val="false"/>
        <w:spacing w:after="60" w:line="312"/>
        <w:ind w:firstLine="480"/>
        <w:jc w:val="both"/>
      </w:pPr>
      <w:r>
        <w:rPr>
          <w:rFonts w:ascii="Times New Roman" w:eastAsia="SimSun"/>
          <w:b w:val="false"/>
          <w:bCs w:val="false"/>
          <w:color w:val="000000"/>
          <w:sz w:val="24"/>
          <w:szCs w:val="24"/>
        </w:rPr>
        <w:t xml:space="preserve">UNKNOWN 必须保留资源和授权次数的占用，不能随租约到期释放：否则第一次请求实际已成功却仍未知时，第二个动作会重复消耗同一预算。租约到期只说明本地持有者失联，不证明远端未执行 [S12]。</w:t>
      </w:r>
    </w:p>
    <w:p>
      <w:pPr>
        <w:pStyle w:val="Heading2"/>
        <w:keepNext/>
        <w:spacing w:after="140" w:before="280" w:line="312"/>
      </w:pPr>
      <w:bookmarkStart w:name="_Toc51" w:id="51"/>
      <w:r>
        <w:rPr>
          <w:rFonts w:ascii="Arial" w:eastAsia="SimHei"/>
          <w:b/>
          <w:bCs/>
          <w:color w:val="162235"/>
          <w:sz w:val="28"/>
          <w:szCs w:val="28"/>
        </w:rPr>
        <w:t xml:space="preserve">6.4  授权生命周期 GrantStatus</w:t>
      </w:r>
      <w:bookmarkEnd w:id="51"/>
    </w:p>
    <w:p>
      <w:pPr>
        <w:keepNext/>
        <w:spacing w:after="60" w:before="160" w:line="312"/>
        <w:jc w:val="center"/>
      </w:pPr>
      <w:r>
        <w:rPr>
          <w:rFonts w:ascii="Arial" w:eastAsia="SimHei"/>
          <w:b/>
          <w:bCs/>
          <w:color w:val="162235"/>
          <w:sz w:val="21"/>
          <w:szCs w:val="21"/>
        </w:rPr>
        <w:t xml:space="preserve">表 30  GrantStatus 转移表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230"/>
        <w:gridCol w:w="2285"/>
        <w:gridCol w:w="3691"/>
        <w:gridCol w:w="1582"/>
      </w:tblGrid>
      <w:tr>
        <w:trPr>
          <w:cantSplit/>
          <w:tblHeader/>
        </w:trPr>
        <w:tc>
          <w:tcPr>
            <w:tcW w:type="pct" w:w="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当前状态</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事件</w:t>
            </w:r>
          </w:p>
        </w:tc>
        <w:tc>
          <w:tcPr>
            <w:tcW w:type="pct" w:w="2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守卫条件</w:t>
            </w:r>
          </w:p>
        </w:tc>
        <w:tc>
          <w:tcPr>
            <w:tcW w:type="pct" w:w="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下一状态</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（签发）</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允许的签发者创建 Grant</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operation_digest、scope、expiry、use_limit 完整；委派收敛于父授权</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dispatch 重验证</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now 小于 expiry 且未撤销且 uses_consumed 小于 use_limit</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保持 active</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时钟越过 expiry</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由网关重验证判定</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expired</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撤销调用 revocation_handle</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撤销立即影响后续 dispatch；已发出的外部请求无法收回</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revoked</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占用次数达到上限</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按逻辑意图计量；重试不新增占用</w:t>
            </w:r>
          </w:p>
        </w:tc>
        <w:tc>
          <w:tcPr>
            <w:tcW w:type="pct" w:w="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exhausted</w:t>
            </w:r>
          </w:p>
        </w:tc>
      </w:tr>
    </w:tbl>
    <w:p>
      <w:pPr>
        <w:pStyle w:val="Heading2"/>
        <w:keepNext/>
        <w:spacing w:after="140" w:before="280" w:line="312"/>
      </w:pPr>
      <w:bookmarkStart w:name="_Toc52" w:id="52"/>
      <w:r>
        <w:rPr>
          <w:rFonts w:ascii="Arial" w:eastAsia="SimHei"/>
          <w:b/>
          <w:bCs/>
          <w:color w:val="162235"/>
          <w:sz w:val="28"/>
          <w:szCs w:val="28"/>
        </w:rPr>
        <w:t xml:space="preserve">6.5  任务状态机 TaskStatus</w:t>
      </w:r>
      <w:bookmarkEnd w:id="52"/>
    </w:p>
    <w:p>
      <w:pPr>
        <w:keepNext/>
        <w:spacing w:after="60" w:before="160" w:line="312"/>
        <w:jc w:val="center"/>
      </w:pPr>
      <w:r>
        <w:rPr>
          <w:rFonts w:ascii="Arial" w:eastAsia="SimHei"/>
          <w:b/>
          <w:bCs/>
          <w:color w:val="162235"/>
          <w:sz w:val="21"/>
          <w:szCs w:val="21"/>
        </w:rPr>
        <w:t xml:space="preserve">表 31  TaskStatus 转移表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933"/>
        <w:gridCol w:w="2461"/>
        <w:gridCol w:w="3164"/>
        <w:gridCol w:w="1230"/>
      </w:tblGrid>
      <w:tr>
        <w:trPr>
          <w:cantSplit/>
          <w:tblHeader/>
        </w:trPr>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当前状态</w:t>
            </w:r>
          </w:p>
        </w:tc>
        <w:tc>
          <w:tcPr>
            <w:tcW w:type="pct" w:w="1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事件</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守卫条件</w:t>
            </w:r>
          </w:p>
        </w:tc>
        <w:tc>
          <w:tcPr>
            <w:tcW w:type="pct" w:w="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下一状态</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DRAFT</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任务修订提交且验收谓词完整</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acceptance_refs 非空</w:t>
            </w:r>
          </w:p>
        </w:tc>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失效传播命中任务前提或前置任务</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invalidation_mark 命中 depends_on 或 precondition 闭包</w:t>
            </w:r>
          </w:p>
        </w:tc>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PENDING_REEVALUATION</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PENDING_REEVALUATION</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重评完成且前提恢复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受影响前提重验通过或以新修订显式接受变化</w:t>
            </w:r>
          </w:p>
        </w:tc>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验收判定</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全部验收谓词通过（收到成功回执不等于验收通过）</w:t>
            </w:r>
          </w:p>
        </w:tc>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COMPLETED</w:t>
            </w:r>
          </w:p>
        </w:tc>
      </w:tr>
      <w:tr>
        <w:trPr>
          <w:cantSplit/>
        </w:trPr>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ACTIVE / PENDING_REEVALUATION</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取消</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未完成的外部意图按各自状态机处理，不因取消而虚构结果</w:t>
            </w:r>
          </w:p>
        </w:tc>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CANCELLED</w:t>
            </w:r>
          </w:p>
        </w:tc>
      </w:tr>
    </w:tbl>
    <w:p>
      <w:pPr>
        <w:pStyle w:val="Heading1"/>
        <w:keepNext/>
        <w:spacing w:after="200" w:before="400" w:line="312"/>
      </w:pPr>
      <w:bookmarkStart w:name="_Toc53" w:id="53"/>
      <w:r>
        <w:rPr>
          <w:rFonts w:ascii="Arial" w:eastAsia="SimHei"/>
          <w:b/>
          <w:bCs/>
          <w:color w:val="162235"/>
          <w:sz w:val="32"/>
          <w:szCs w:val="32"/>
        </w:rPr>
        <w:t xml:space="preserve">7  核心算法设计</w:t>
      </w:r>
      <w:bookmarkEnd w:id="53"/>
    </w:p>
    <w:p>
      <w:pPr>
        <w:keepNext w:val="false"/>
        <w:spacing w:after="60" w:line="312"/>
        <w:ind w:firstLine="480"/>
        <w:jc w:val="both"/>
      </w:pPr>
      <w:r>
        <w:rPr>
          <w:rFonts w:ascii="Times New Roman" w:eastAsia="SimSun"/>
          <w:b w:val="false"/>
          <w:bCs w:val="false"/>
          <w:color w:val="000000"/>
          <w:sz w:val="24"/>
          <w:szCs w:val="24"/>
        </w:rPr>
        <w:t xml:space="preserve">本章给出九个算法的伪代码。伪代码为接口语义描述，采用类 Pascal 风格，不含部署细节；连接器契约、事务隔离级别与错误处理按第 4、5、6 章执行。所有算法不得在持有数据库锁期间调用模型或外部工具。</w:t>
      </w:r>
    </w:p>
    <w:p>
      <w:pPr>
        <w:pStyle w:val="Heading2"/>
        <w:keepNext/>
        <w:spacing w:after="140" w:before="280" w:line="312"/>
      </w:pPr>
      <w:bookmarkStart w:name="_Toc54" w:id="54"/>
      <w:r>
        <w:rPr>
          <w:rFonts w:ascii="Arial" w:eastAsia="SimHei"/>
          <w:b/>
          <w:bCs/>
          <w:color w:val="162235"/>
          <w:sz w:val="28"/>
          <w:szCs w:val="28"/>
        </w:rPr>
        <w:t xml:space="preserve">7.1  串行提交协议</w:t>
      </w:r>
      <w:bookmarkEnd w:id="54"/>
    </w:p>
    <w:p>
      <w:pPr>
        <w:keepNext/>
        <w:spacing w:after="60" w:before="160" w:line="312"/>
        <w:jc w:val="center"/>
      </w:pPr>
      <w:r>
        <w:rPr>
          <w:rFonts w:ascii="Arial" w:eastAsia="SimHei"/>
          <w:b/>
          <w:bCs/>
          <w:color w:val="162235"/>
          <w:sz w:val="21"/>
          <w:szCs w:val="21"/>
        </w:rPr>
        <w:t xml:space="preserve">代码 17  串行提交协议</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commit_proposal(ws, branch, proposal, expected_head):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serializable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exists(commit where ws, branch, request_id = proposal.request_id) then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old.request_digest != proposal.request_digest: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reject E202  -- 一键两用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else return old_result  -- 幂等重放</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head := read head_sequence(ws, branch) FOR UPDATE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head != expected_head: reject E201  -- 冲突重新检查，非静默合并</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validate schema(proposal.records)              -- 按 kind 注册表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validate refs: 目标已存在或同批前序；无未来引用（I2）</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validate 批内拓扑序（DERIVATION 边构成 DAG）</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seq := head + 1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commit(..., sequence=seq, reducer_version=RV)</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records with recorded_at = service_clock()</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record_ref edges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 object_heads conditionally (head_sequence &lt; seq)  -- I4</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enqueue invalidation roots if any RETIRE marks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notify index workers; return snapshot(seq, epochs)</w:t>
      </w:r>
    </w:p>
    <w:p>
      <w:pPr>
        <w:keepNext w:val="false"/>
        <w:spacing w:after="60" w:line="312"/>
        <w:ind w:firstLine="480"/>
        <w:jc w:val="both"/>
      </w:pPr>
      <w:r>
        <w:rPr>
          <w:rFonts w:ascii="Times New Roman" w:eastAsia="SimSun"/>
          <w:b w:val="false"/>
          <w:bCs w:val="false"/>
          <w:color w:val="000000"/>
          <w:sz w:val="24"/>
          <w:szCs w:val="24"/>
        </w:rPr>
        <w:t xml:space="preserve">同一工作空间内按序号串行，多工作空间并行。Agent 在确定快照上产生提案，提交时携带 expected_head；冲突时调用方在最新快照上重新检查依赖后重提。该选择简化一致性证明，代价是热点空间写入吞吐受限，扩展路径见第 11 章。</w:t>
      </w:r>
    </w:p>
    <w:p>
      <w:pPr>
        <w:pStyle w:val="Heading2"/>
        <w:keepNext/>
        <w:spacing w:after="140" w:before="280" w:line="312"/>
      </w:pPr>
      <w:bookmarkStart w:name="_Toc55" w:id="55"/>
      <w:r>
        <w:rPr>
          <w:rFonts w:ascii="Arial" w:eastAsia="SimHei"/>
          <w:b/>
          <w:bCs/>
          <w:color w:val="162235"/>
          <w:sz w:val="28"/>
          <w:szCs w:val="28"/>
        </w:rPr>
        <w:t xml:space="preserve">7.2  支持电路求值</w:t>
      </w:r>
      <w:bookmarkEnd w:id="55"/>
    </w:p>
    <w:p>
      <w:pPr>
        <w:keepNext/>
        <w:spacing w:after="60" w:before="160" w:line="312"/>
        <w:jc w:val="center"/>
      </w:pPr>
      <w:r>
        <w:rPr>
          <w:rFonts w:ascii="Arial" w:eastAsia="SimHei"/>
          <w:b/>
          <w:bCs/>
          <w:color w:val="162235"/>
          <w:sz w:val="21"/>
          <w:szCs w:val="21"/>
        </w:rPr>
        <w:t xml:space="preserve">代码 18  支持电路求值</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function evaluate_support(claim, as_of, policy) -&gt;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{four_state, supporting_paths, refuting_paths, truncated}: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j := latest Justification targeting claim where j.sequence &lt;= as_of</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eligible(ref)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ref 可读(policy) and ref.sequence &lt;= as_of</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and 无 invalidation_mark 命中 ref 且 mark.epoch 未被传播水位覆盖</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and ref 的 freshness/visibility/retention 检查通过</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 := false; r := false; memo :=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group in j.support_groups:            -- OR of AND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all(eligible(e) for e in group):</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 := true; record path(group); break</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group in j.refute_groups: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all(eligible(e) for e in group):</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 := true; record path(group); break</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propagate rule_refs: 规则失效 =&gt; 其所在组全部失效（递归 memo 共享子表达式）</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budget := {max_paths, max_depth, max_recompute}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budget exhausted: truncated := true  -- 返回需要进一步评估，不谎称完整</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four_state := (s, r) 映射：NONE / SUPPORTED / REFUTED / CONTESTED</w:t>
      </w:r>
    </w:p>
    <w:p>
      <w:pPr>
        <w:keepNext w:val="false"/>
        <w:spacing w:after="60" w:line="312"/>
        <w:ind w:firstLine="480"/>
        <w:jc w:val="both"/>
      </w:pPr>
      <w:r>
        <w:rPr>
          <w:rFonts w:ascii="Times New Roman" w:eastAsia="SimSun"/>
          <w:b w:val="false"/>
          <w:bCs w:val="false"/>
          <w:color w:val="000000"/>
          <w:sz w:val="24"/>
          <w:szCs w:val="24"/>
        </w:rPr>
        <w:t xml:space="preserve">求值继承真值维护与数据溯源思想，不是新的概率模型。最小支持集合的完整展开可能指数增长，因此电路采用共享子表达式的 AND/OR 结构并设置路径数、深度与重算预算；超限返回 truncated，调用方按需要进一步评估处理。CONTESTED 结果必须向读取方展示或进入裁决，不得被静默择一。</w:t>
      </w:r>
    </w:p>
    <w:p>
      <w:pPr>
        <w:pStyle w:val="Heading2"/>
        <w:keepNext/>
        <w:spacing w:after="140" w:before="280" w:line="312"/>
      </w:pPr>
      <w:bookmarkStart w:name="_Toc56" w:id="56"/>
      <w:r>
        <w:rPr>
          <w:rFonts w:ascii="Arial" w:eastAsia="SimHei"/>
          <w:b/>
          <w:bCs/>
          <w:color w:val="162235"/>
          <w:sz w:val="28"/>
          <w:szCs w:val="28"/>
        </w:rPr>
        <w:t xml:space="preserve">7.3  失效传播与读取闸门</w:t>
      </w:r>
      <w:bookmarkEnd w:id="56"/>
    </w:p>
    <w:p>
      <w:pPr>
        <w:keepNext/>
        <w:spacing w:after="60" w:before="160" w:line="312"/>
        <w:jc w:val="center"/>
      </w:pPr>
      <w:r>
        <w:rPr>
          <w:rFonts w:ascii="Arial" w:eastAsia="SimHei"/>
          <w:b/>
          <w:bCs/>
          <w:color w:val="162235"/>
          <w:sz w:val="21"/>
          <w:szCs w:val="21"/>
        </w:rPr>
        <w:t xml:space="preserve">代码 19  失效传播与读取闸门</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invalidate(target, reason):            -- 事务部分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retire/purge mark record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epoch := workspace_epoch.validation_epoch + 1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 workspace_epoch set validation_epoch = 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invalidation_queue(root=target, 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procedure propagate(worker):                     -- 异步部分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item := claim next PENDING queue item</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closure := reverse_deps(root=item.root)         -- record_ref 反向闭包</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each hit in closure: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invalidation_mark(record=hit, 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hit 是 Claim: 标记支持电路待重算</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hit 是 TaskRevision 前提: task_state -&gt; PENDING_REEVALUATION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hit 是 ContextManifest: 标记清单过期</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 index_watermark(applied_sequence, 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function read_gate(ws, needed_deps, purpose):    -- 关键读取/动作准入闸门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watermark.epoch &lt; ws.validation_epoch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or any mark 命中 needed_deps 未处理: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case purpose: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critical: wait or 对依赖闭包同步重验; 仍落后 -&gt; E401 需要重评</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exploratory: 返回候选并显式标注 stale</w:t>
      </w:r>
    </w:p>
    <w:p>
      <w:pPr>
        <w:keepNext w:val="false"/>
        <w:spacing w:after="60" w:line="312"/>
        <w:ind w:firstLine="480"/>
        <w:jc w:val="both"/>
      </w:pPr>
      <w:r>
        <w:rPr>
          <w:rFonts w:ascii="Times New Roman" w:eastAsia="SimSun"/>
          <w:b w:val="false"/>
          <w:bCs w:val="false"/>
          <w:color w:val="000000"/>
          <w:sz w:val="24"/>
          <w:szCs w:val="24"/>
        </w:rPr>
        <w:t xml:space="preserve">异步索引必须带 applied_sequence 与 epoch；失效传播未完成时，旧索引命中不得当作当前已验证事实。后续优化可用细粒度依赖戳缩小无关更正造成的阻塞，第一版以闭包重验保证正确性。全局 epoch 只解决已收到的更新，不知道外部世界尚未通知的变化。</w:t>
      </w:r>
    </w:p>
    <w:p>
      <w:pPr>
        <w:pStyle w:val="Heading2"/>
        <w:keepNext/>
        <w:spacing w:after="140" w:before="280" w:line="312"/>
      </w:pPr>
      <w:bookmarkStart w:name="_Toc57" w:id="57"/>
      <w:r>
        <w:rPr>
          <w:rFonts w:ascii="Arial" w:eastAsia="SimHei"/>
          <w:b/>
          <w:bCs/>
          <w:color w:val="162235"/>
          <w:sz w:val="28"/>
          <w:szCs w:val="28"/>
        </w:rPr>
        <w:t xml:space="preserve">7.4  上下文投影</w:t>
      </w:r>
      <w:bookmarkEnd w:id="57"/>
    </w:p>
    <w:p>
      <w:pPr>
        <w:keepNext/>
        <w:spacing w:after="60" w:before="160" w:line="312"/>
        <w:jc w:val="center"/>
      </w:pPr>
      <w:r>
        <w:rPr>
          <w:rFonts w:ascii="Arial" w:eastAsia="SimHei"/>
          <w:b/>
          <w:bCs/>
          <w:color w:val="162235"/>
          <w:sz w:val="21"/>
          <w:szCs w:val="21"/>
        </w:rPr>
        <w:t xml:space="preserve">代码 20  上下文投影</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project_context(ws, task, query, budget):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check read_gate(purpose=critical if 高影响动作 else exploratory)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 := retrieve_candidates(query, watermark)      -- 可含 stale 标注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 := C filtered by 访问策略(CP-4) 与适用性(scope, valid_at, as_of)</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bind := for c in C: 组装绑定单元(正文片段 + 状态 + 适用范围</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 关键来源指针 + 未解决冲突 + 否定条件 + 单位 + 时间 + 标签)</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M := bind 中标记为必需约束/关键证据/风险提示的单元</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cost(M) := tokenize(M, tokenizer_version)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cost(M) &gt; budget.token_limit: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return E701  -- 分阶段读取 / 提高预算 / 暂停动作，禁止静默裁剪</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 := rank_by_utility(bind - M)                  -- 效用为待验证估计</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fill remaining budget with U 顺序装入</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rendered := render(M + selected, order, transforms)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persist ContextManifest(selected_items, rendered_digest,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omitted_summary, labels := 并集(inherited_data_labels))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数值汇总/计数/状态迁移: 调用确定性账本查询，不经模型心算</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return manifest</w:t>
      </w:r>
    </w:p>
    <w:p>
      <w:pPr>
        <w:keepNext w:val="false"/>
        <w:spacing w:after="60" w:line="312"/>
        <w:ind w:firstLine="480"/>
        <w:jc w:val="both"/>
      </w:pPr>
      <w:r>
        <w:rPr>
          <w:rFonts w:ascii="Times New Roman" w:eastAsia="SimSun"/>
          <w:b w:val="false"/>
          <w:bCs w:val="false"/>
          <w:color w:val="000000"/>
          <w:sz w:val="24"/>
          <w:szCs w:val="24"/>
        </w:rPr>
        <w:t xml:space="preserve">摘要只是派生内容，继续指向原文；不得因摘要更短而丢掉否定条件、单位、时间或权限标签。优化问题只规定目标（预算内最大化效用并保全部必需约束），不宣称已有精确最优算法。</w:t>
      </w:r>
    </w:p>
    <w:p>
      <w:pPr>
        <w:pStyle w:val="Heading2"/>
        <w:keepNext/>
        <w:spacing w:after="140" w:before="280" w:line="312"/>
      </w:pPr>
      <w:bookmarkStart w:name="_Toc58" w:id="58"/>
      <w:r>
        <w:rPr>
          <w:rFonts w:ascii="Arial" w:eastAsia="SimHei"/>
          <w:b/>
          <w:bCs/>
          <w:color w:val="162235"/>
          <w:sz w:val="28"/>
          <w:szCs w:val="28"/>
        </w:rPr>
        <w:t xml:space="preserve">7.5  原子预留与结算</w:t>
      </w:r>
      <w:bookmarkEnd w:id="58"/>
    </w:p>
    <w:p>
      <w:pPr>
        <w:keepNext/>
        <w:spacing w:after="60" w:before="160" w:line="312"/>
        <w:jc w:val="center"/>
      </w:pPr>
      <w:r>
        <w:rPr>
          <w:rFonts w:ascii="Arial" w:eastAsia="SimHei"/>
          <w:b/>
          <w:bCs/>
          <w:color w:val="162235"/>
          <w:sz w:val="21"/>
          <w:szCs w:val="21"/>
        </w:rPr>
        <w:t xml:space="preserve">代码 21  原子预留与结算</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reserve(ws, intent_id, asks):  -- asks: [{resource, amount}]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serializable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a in asks sorted by resource_key: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l := SELECT * FROM budget_ledger WHERE resource_key = a.resource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UPDATE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l.limit - l.reserved - l.committed &lt; a.amount: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reject E501(可解释余额与占用明细)</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UPDATE budget_ledger SET reserved = reserved + a.amount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reservation(state=reserved, intent_id, amount)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consume grant_usage(grant, intent_id)  -- 次数按逻辑意图计量</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procedure settle(reservation, outcome):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outcome = SUCCEEDED: reserved-&gt;committed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elif outcome = NOT_APPLIED and 释放守卫成立: reserved-&gt;released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elif outcome = UNKNOWN: reserved-&gt;uncertain  -- 保留占用</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commit</w:t>
      </w:r>
    </w:p>
    <w:p>
      <w:pPr>
        <w:keepNext w:val="false"/>
        <w:spacing w:after="60" w:line="312"/>
        <w:ind w:firstLine="480"/>
        <w:jc w:val="both"/>
      </w:pPr>
      <w:r>
        <w:rPr>
          <w:rFonts w:ascii="Times New Roman" w:eastAsia="SimSun"/>
          <w:b w:val="false"/>
          <w:bCs w:val="false"/>
          <w:color w:val="000000"/>
          <w:sz w:val="24"/>
          <w:szCs w:val="24"/>
        </w:rPr>
        <w:t xml:space="preserve">预算 100、两个 Agent 各读到 100 并各建消耗 60 的动作时，逐对象 CAS 会全部成功并超额；正确做法是本算法的账本行锁加余量判断：第一个成功后余额 40，第二个被拒绝并可解释返回。稳定快照不等于可串行化 [S19]。</w:t>
      </w:r>
    </w:p>
    <w:p>
      <w:pPr>
        <w:pStyle w:val="Heading2"/>
        <w:keepNext/>
        <w:spacing w:after="140" w:before="280" w:line="312"/>
      </w:pPr>
      <w:bookmarkStart w:name="_Toc59" w:id="59"/>
      <w:r>
        <w:rPr>
          <w:rFonts w:ascii="Arial" w:eastAsia="SimHei"/>
          <w:b/>
          <w:bCs/>
          <w:color w:val="162235"/>
          <w:sz w:val="28"/>
          <w:szCs w:val="28"/>
        </w:rPr>
        <w:t xml:space="preserve">7.6  outbox 执行循环</w:t>
      </w:r>
      <w:bookmarkEnd w:id="59"/>
    </w:p>
    <w:p>
      <w:pPr>
        <w:keepNext/>
        <w:spacing w:after="60" w:before="160" w:line="312"/>
        <w:jc w:val="center"/>
      </w:pPr>
      <w:r>
        <w:rPr>
          <w:rFonts w:ascii="Arial" w:eastAsia="SimHei"/>
          <w:b/>
          <w:bCs/>
          <w:color w:val="162235"/>
          <w:sz w:val="21"/>
          <w:szCs w:val="21"/>
        </w:rPr>
        <w:t xml:space="preserve">代码 22  outbox 执行循环</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execute_outbox(gateway):</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loop:</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item := SELECT .. FROM effect_outbox</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WHERE state='PENDING' OR (state='CLAIMED' AND lease_expired)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ORDER BY next_retry_at FOR UPDATE SKIP LOCKED LIMIT 1</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none: sleep(backoff); continue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claim(item, lease=now+T)                        -- 原子领取</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revalidate: grant 活跃且摘要匹配且目标未变;</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precondition 闭包无失效标记; 删除策略未命中; 预留仍持有</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revalidate 失败: state -&gt; ABANDONED; 释放; continue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append attempt(STARTED, dispatch_digest)      -- 先记录后外呼</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resp := call_connector(frozen_args, contract_key)   -- 事务外</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transaction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obs := persist Observation(resp)</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receipt := persist Receipt(分类依据=契约条款, evidence=obs)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aggregate: 按 6.1 节规则推进 effect_state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settle_or_retain reservation</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-&gt; DONE or 重排 next_retry_at</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commit</w:t>
      </w:r>
    </w:p>
    <w:p>
      <w:pPr>
        <w:keepNext w:val="false"/>
        <w:spacing w:after="60" w:line="312"/>
        <w:ind w:firstLine="480"/>
        <w:jc w:val="both"/>
      </w:pPr>
      <w:r>
        <w:rPr>
          <w:rFonts w:ascii="Times New Roman" w:eastAsia="SimSun"/>
          <w:b w:val="false"/>
          <w:bCs w:val="false"/>
          <w:color w:val="000000"/>
          <w:sz w:val="24"/>
          <w:szCs w:val="24"/>
        </w:rPr>
        <w:t xml:space="preserve">本地可证明的边界是网关准入的线性化时刻：外部请求一旦发出，后来的撤销无法收回；远端资源在检查与使用之间变化，不能靠本地事务消除。强条件更新需远端支持 If-Match、版本前提或同等机制 [S20]。</w:t>
      </w:r>
    </w:p>
    <w:p>
      <w:pPr>
        <w:pStyle w:val="Heading2"/>
        <w:keepNext/>
        <w:spacing w:after="140" w:before="280" w:line="312"/>
      </w:pPr>
      <w:bookmarkStart w:name="_Toc60" w:id="60"/>
      <w:r>
        <w:rPr>
          <w:rFonts w:ascii="Arial" w:eastAsia="SimHei"/>
          <w:b/>
          <w:bCs/>
          <w:color w:val="162235"/>
          <w:sz w:val="28"/>
          <w:szCs w:val="28"/>
        </w:rPr>
        <w:t xml:space="preserve">7.7  幂等与对账</w:t>
      </w:r>
      <w:bookmarkEnd w:id="60"/>
    </w:p>
    <w:p>
      <w:pPr>
        <w:keepNext/>
        <w:spacing w:after="60" w:before="160" w:line="312"/>
        <w:jc w:val="center"/>
      </w:pPr>
      <w:r>
        <w:rPr>
          <w:rFonts w:ascii="Arial" w:eastAsia="SimHei"/>
          <w:b/>
          <w:bCs/>
          <w:color w:val="162235"/>
          <w:sz w:val="21"/>
          <w:szCs w:val="21"/>
        </w:rPr>
        <w:t xml:space="preserve">代码 23  对账算法</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reconcile(ws, intent_id):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 := connector_contract(intent.connector)</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c.mode = KEYED and key 未过期 and 参数摘要一致:</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 := query(idempotency_key)  -- 远端按键返回原结果</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elif c.supports_job_query and attempt.external_job_id 存在:</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 := query(external_job_id)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else: 保持 UNKNOWN; 通知人工或策略通道</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采信条件: 契约保证查询覆盖范围、可见性与最终性;</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最终一致索引中暂时不存在 =&gt; 仍为 UNKNOWN（E606）</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if r 冲突已有 CONFIRMED_SUCCEEDED: 保留冲突并记录（E605），不覆盖</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resolve_effect(intent_id, basis=r)</w:t>
      </w:r>
    </w:p>
    <w:p>
      <w:pPr>
        <w:keepNext w:val="false"/>
        <w:spacing w:after="60" w:line="312"/>
        <w:ind w:firstLine="480"/>
        <w:jc w:val="both"/>
      </w:pPr>
      <w:r>
        <w:rPr>
          <w:rFonts w:ascii="Times New Roman" w:eastAsia="SimSun"/>
          <w:b w:val="false"/>
          <w:bCs w:val="false"/>
          <w:color w:val="000000"/>
          <w:sz w:val="24"/>
          <w:szCs w:val="24"/>
        </w:rPr>
        <w:t xml:space="preserve">既不能查询又不幂等的操作，默认暂停自动重发（E604）。查询未找到只有在连接器保证查询覆盖范围、可见性与最终性时，才能作为未生效依据。</w:t>
      </w:r>
    </w:p>
    <w:p>
      <w:pPr>
        <w:pStyle w:val="Heading2"/>
        <w:keepNext/>
        <w:spacing w:after="140" w:before="280" w:line="312"/>
      </w:pPr>
      <w:bookmarkStart w:name="_Toc61" w:id="61"/>
      <w:r>
        <w:rPr>
          <w:rFonts w:ascii="Arial" w:eastAsia="SimHei"/>
          <w:b/>
          <w:bCs/>
          <w:color w:val="162235"/>
          <w:sz w:val="28"/>
          <w:szCs w:val="28"/>
        </w:rPr>
        <w:t xml:space="preserve">7.8  删除传播与复活阻止</w:t>
      </w:r>
      <w:bookmarkEnd w:id="61"/>
    </w:p>
    <w:p>
      <w:pPr>
        <w:keepNext/>
        <w:spacing w:after="60" w:before="160" w:line="312"/>
        <w:jc w:val="center"/>
      </w:pPr>
      <w:r>
        <w:rPr>
          <w:rFonts w:ascii="Arial" w:eastAsia="SimHei"/>
          <w:b/>
          <w:bCs/>
          <w:color w:val="162235"/>
          <w:sz w:val="21"/>
          <w:szCs w:val="21"/>
        </w:rPr>
        <w:t xml:space="preserve">代码 24  删除传播时序</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purge(scope):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resolve scope -&gt; {objects, records, payload_digests, labels}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begin transaction            -- 墓碑先行</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insert tombstone(scope, policy_epoch = next)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advance workspace_epoch.policy_epoch</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invalidate(scope, reason=purged)   -- 走 7.3 节传播</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commit</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cleanup_online: blob_object -&gt; pending_purge -&gt; purged;</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清理索引条目、缓存、渲染输入副本</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regenerate_derived: 仍获准使用的证据重新生成干净派生内容;</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不得只给原文加一句来源已删除</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gate_recovery: 回放与备份恢复路径读取前检查墓碑;</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受禁内容不因旧快照或备份重新可见（I10）</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边界: 软删除/删除主副本/销毁一把密钥不足以证明备份、第三方副本、</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已输出信息全部消失; 记录 ID、关系边、时间与哈希也可能泄露信息</w:t>
      </w:r>
    </w:p>
    <w:p>
      <w:pPr>
        <w:pStyle w:val="Heading2"/>
        <w:keepNext/>
        <w:spacing w:after="140" w:before="280" w:line="312"/>
      </w:pPr>
      <w:bookmarkStart w:name="_Toc62" w:id="62"/>
      <w:r>
        <w:rPr>
          <w:rFonts w:ascii="Arial" w:eastAsia="SimHei"/>
          <w:b/>
          <w:bCs/>
          <w:color w:val="162235"/>
          <w:sz w:val="28"/>
          <w:szCs w:val="28"/>
        </w:rPr>
        <w:t xml:space="preserve">7.9  确定性回放恢复</w:t>
      </w:r>
      <w:bookmarkEnd w:id="62"/>
    </w:p>
    <w:p>
      <w:pPr>
        <w:keepNext/>
        <w:spacing w:after="60" w:before="160" w:line="312"/>
        <w:jc w:val="center"/>
      </w:pPr>
      <w:r>
        <w:rPr>
          <w:rFonts w:ascii="Arial" w:eastAsia="SimHei"/>
          <w:b/>
          <w:bCs/>
          <w:color w:val="162235"/>
          <w:sz w:val="21"/>
          <w:szCs w:val="21"/>
        </w:rPr>
        <w:t xml:space="preserve">代码 25  确定性回放</w:t>
      </w:r>
    </w:p>
    <w:p>
      <w:pPr>
        <w:pBdr>
          <w:left w:val="single" w:color="1B6B7A" w:sz="8" w:space="8"/>
        </w:pBdr>
        <w:shd w:fill="F3F6F8" w:val="clear"/>
        <w:spacing w:after="0" w:before="80" w:line="252" w:lineRule="atLeast"/>
        <w:ind w:left="240" w:right="160"/>
      </w:pPr>
      <w:r>
        <w:rPr>
          <w:rFonts w:ascii="Consolas" w:eastAsia="SimSun"/>
          <w:color w:val="1A2530"/>
          <w:sz w:val="17"/>
          <w:szCs w:val="17"/>
        </w:rPr>
        <w:t xml:space="preserve">procedure replay(ws, branch, upto_sequence):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 empty_projection(reducer_version 链)</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c in commits(ws, branch) where sequence &lt;= upto_sequence: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inputs := records(c) 的已记录模型输出、工具回执与审批结果</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state := apply(reducer(c.reducer_version), state, select_b(inputs))</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 不调用模型; 不调用外部工具; 同种子也不承诺云模型输出相同</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for d in 已删除载荷(closed by tombstone):</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保留结构与摘要, 正文标记不可恢复   -- 只能恢复可保留状态</w:t>
      </w:r>
    </w:p>
    <w:p>
      <w:pPr>
        <w:pBdr>
          <w:left w:val="single" w:color="1B6B7A" w:sz="8" w:space="8"/>
        </w:pBdr>
        <w:shd w:fill="F3F6F8" w:val="clear"/>
        <w:spacing w:after="0" w:before="0" w:line="252" w:lineRule="atLeast"/>
        <w:ind w:left="240" w:right="160"/>
      </w:pPr>
      <w:r>
        <w:rPr>
          <w:rFonts w:ascii="Consolas" w:eastAsia="SimSun"/>
          <w:color w:val="1A2530"/>
          <w:sz w:val="17"/>
          <w:szCs w:val="17"/>
        </w:rPr>
        <w:t xml:space="preserve">  rebuild derived indexes from state (带水位回填)</w:t>
      </w:r>
    </w:p>
    <w:p>
      <w:pPr>
        <w:pBdr>
          <w:left w:val="single" w:color="1B6B7A" w:sz="8" w:space="8"/>
        </w:pBdr>
        <w:shd w:fill="F3F6F8" w:val="clear"/>
        <w:spacing w:after="80" w:before="0" w:line="252" w:lineRule="atLeast"/>
        <w:ind w:left="240" w:right="160"/>
      </w:pPr>
      <w:r>
        <w:rPr>
          <w:rFonts w:ascii="Consolas" w:eastAsia="SimSun"/>
          <w:color w:val="1A2530"/>
          <w:sz w:val="17"/>
          <w:szCs w:val="17"/>
        </w:rPr>
        <w:t xml:space="preserve">  return state</w:t>
      </w:r>
    </w:p>
    <w:p>
      <w:pPr>
        <w:keepNext w:val="false"/>
        <w:spacing w:after="60" w:line="312"/>
        <w:ind w:firstLine="480"/>
        <w:jc w:val="both"/>
      </w:pPr>
      <w:r>
        <w:rPr>
          <w:rFonts w:ascii="Times New Roman" w:eastAsia="SimSun"/>
          <w:b w:val="false"/>
          <w:bCs w:val="false"/>
          <w:color w:val="000000"/>
          <w:sz w:val="24"/>
          <w:szCs w:val="24"/>
        </w:rPr>
        <w:t xml:space="preserve">重新向模型提问属于新运行，不属于回放。回放的正确性依赖 reducer 固定版本与输入完整性；这也是 record 不可变触发器存在的理由。</w:t>
      </w:r>
    </w:p>
    <w:p>
      <w:pPr>
        <w:pStyle w:val="Heading1"/>
        <w:keepNext/>
        <w:spacing w:after="200" w:before="400" w:line="312"/>
      </w:pPr>
      <w:bookmarkStart w:name="_Toc63" w:id="63"/>
      <w:r>
        <w:rPr>
          <w:rFonts w:ascii="Arial" w:eastAsia="SimHei"/>
          <w:b/>
          <w:bCs/>
          <w:color w:val="162235"/>
          <w:sz w:val="32"/>
          <w:szCs w:val="32"/>
        </w:rPr>
        <w:t xml:space="preserve">8  并发控制与一致性设计</w:t>
      </w:r>
      <w:bookmarkEnd w:id="63"/>
    </w:p>
    <w:p>
      <w:pPr>
        <w:pStyle w:val="Heading2"/>
        <w:keepNext/>
        <w:spacing w:after="140" w:before="280" w:line="312"/>
      </w:pPr>
      <w:bookmarkStart w:name="_Toc64" w:id="64"/>
      <w:r>
        <w:rPr>
          <w:rFonts w:ascii="Arial" w:eastAsia="SimHei"/>
          <w:b/>
          <w:bCs/>
          <w:color w:val="162235"/>
          <w:sz w:val="28"/>
          <w:szCs w:val="28"/>
        </w:rPr>
        <w:t xml:space="preserve">8.1  工作空间内有序提交</w:t>
      </w:r>
      <w:bookmarkEnd w:id="64"/>
    </w:p>
    <w:p>
      <w:pPr>
        <w:keepNext w:val="false"/>
        <w:spacing w:after="60" w:line="312"/>
        <w:ind w:firstLine="480"/>
        <w:jc w:val="both"/>
      </w:pPr>
      <w:r>
        <w:rPr>
          <w:rFonts w:ascii="Times New Roman" w:eastAsia="SimSun"/>
          <w:b w:val="false"/>
          <w:bCs w:val="false"/>
          <w:color w:val="000000"/>
          <w:sz w:val="24"/>
          <w:szCs w:val="24"/>
        </w:rPr>
        <w:t xml:space="preserve">MVP 为每个工作空间维护单一提交序列（7.1 节协议）：提交串行、序号无空洞、多工作空间并行。智能体读取稳定快照后在事务外思考与调用模型，提案提交时才做版本与资源检查——不在模型推理期间持有数据库锁。冲突处理策略是显式重新检查：expected_head 不匹配即拒绝并返回当前头，由调用方决定合并方式，不做静默最后写入获胜。</w:t>
      </w:r>
    </w:p>
    <w:p>
      <w:pPr>
        <w:pStyle w:val="Heading2"/>
        <w:keepNext/>
        <w:spacing w:after="140" w:before="280" w:line="312"/>
      </w:pPr>
      <w:bookmarkStart w:name="_Toc65" w:id="65"/>
      <w:r>
        <w:rPr>
          <w:rFonts w:ascii="Arial" w:eastAsia="SimHei"/>
          <w:b/>
          <w:bCs/>
          <w:color w:val="162235"/>
          <w:sz w:val="28"/>
          <w:szCs w:val="28"/>
        </w:rPr>
        <w:t xml:space="preserve">8.2  事务边界一览</w:t>
      </w:r>
      <w:bookmarkEnd w:id="65"/>
    </w:p>
    <w:p>
      <w:pPr>
        <w:keepNext/>
        <w:spacing w:after="60" w:before="160" w:line="312"/>
        <w:jc w:val="center"/>
      </w:pPr>
      <w:r>
        <w:rPr>
          <w:rFonts w:ascii="Arial" w:eastAsia="SimHei"/>
          <w:b/>
          <w:bCs/>
          <w:color w:val="162235"/>
          <w:sz w:val="21"/>
          <w:szCs w:val="21"/>
        </w:rPr>
        <w:t xml:space="preserve">表 32  事务边界表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758"/>
        <w:gridCol w:w="3515"/>
        <w:gridCol w:w="1406"/>
        <w:gridCol w:w="2109"/>
      </w:tblGrid>
      <w:tr>
        <w:trPr>
          <w:cantSplit/>
          <w:tblHeader/>
        </w:trPr>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操作</w:t>
            </w:r>
          </w:p>
        </w:tc>
        <w:tc>
          <w:tcPr>
            <w:tcW w:type="pct" w:w="2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事务内写集</w:t>
            </w:r>
          </w:p>
        </w:tc>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锁窗口</w:t>
            </w:r>
          </w:p>
        </w:tc>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事务外动作</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commit_proposal</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commit、record、record_ref、object_heads、invalidation_queue</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短；仅行锁</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索引通知</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prepare_effect</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intent 记录、effect_state、reservation、grant_usage、effect_outbox</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短；可串行化</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无（摘要计算在事务前）</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execute_outbox 领取</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outbox 领取、attempt(STARTED)</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短；SKIP LOCKED</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连接器外呼</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execute_outbox 回执</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Observation、Receipt、effect_state、reservation 结算</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无</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invalidate</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失效标记、epoch、队列</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异步传播（7.3 节）</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purge</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tombstone、policy_epoch</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在线清理、派生再生、备份门控</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project_context</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ContextManifest 写入</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短</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检索、排序、渲染、模型调用</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模型推理</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不开启事务</w:t>
            </w:r>
          </w:p>
        </w:tc>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无</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全部推理与工具预取</w:t>
            </w:r>
          </w:p>
        </w:tc>
      </w:tr>
    </w:tbl>
    <w:p>
      <w:pPr>
        <w:pStyle w:val="Heading2"/>
        <w:keepNext/>
        <w:spacing w:after="140" w:before="280" w:line="312"/>
      </w:pPr>
      <w:bookmarkStart w:name="_Toc66" w:id="66"/>
      <w:r>
        <w:rPr>
          <w:rFonts w:ascii="Arial" w:eastAsia="SimHei"/>
          <w:b/>
          <w:bCs/>
          <w:color w:val="162235"/>
          <w:sz w:val="28"/>
          <w:szCs w:val="28"/>
        </w:rPr>
        <w:t xml:space="preserve">8.3  预算账本与写偏斜防范</w:t>
      </w:r>
      <w:bookmarkEnd w:id="66"/>
    </w:p>
    <w:p>
      <w:pPr>
        <w:keepNext w:val="false"/>
        <w:spacing w:after="60" w:line="312"/>
        <w:ind w:firstLine="480"/>
        <w:jc w:val="both"/>
      </w:pPr>
      <w:r>
        <w:rPr>
          <w:rFonts w:ascii="Times New Roman" w:eastAsia="SimSun"/>
          <w:b w:val="false"/>
          <w:bCs w:val="false"/>
          <w:color w:val="000000"/>
          <w:sz w:val="24"/>
          <w:szCs w:val="24"/>
        </w:rPr>
        <w:t xml:space="preserve">共享预算、库存与授权次数必须作为同一事务中的约束处理。研究设计报告给出的反例：预算 100，两个 Agent 各读到 100 并各建消耗 60 的动作，逐对象 CAS 全部成功也会超额。防范措施：预留一律走 7.5 节算法（账本行 FOR UPDATE 加余量判断），隔离级别取可串行化；快照隔离下的写偏斜由谓词锁兜底 [S19]。扩展到细粒度并发后，须显式处理多对象读集、谓词条件、写偏斜与序列化失败重试，重试不消耗 request_id 幂等配额。</w:t>
      </w:r>
    </w:p>
    <w:p>
      <w:pPr>
        <w:pStyle w:val="Heading2"/>
        <w:keepNext/>
        <w:spacing w:after="140" w:before="280" w:line="312"/>
      </w:pPr>
      <w:bookmarkStart w:name="_Toc67" w:id="67"/>
      <w:r>
        <w:rPr>
          <w:rFonts w:ascii="Arial" w:eastAsia="SimHei"/>
          <w:b/>
          <w:bCs/>
          <w:color w:val="162235"/>
          <w:sz w:val="28"/>
          <w:szCs w:val="28"/>
        </w:rPr>
        <w:t xml:space="preserve">8.4  分支 fork 与 merge 协议</w:t>
      </w:r>
      <w:bookmarkEnd w:id="67"/>
    </w:p>
    <w:p>
      <w:pPr>
        <w:keepNext w:val="false"/>
        <w:spacing w:after="60" w:line="312"/>
        <w:ind w:firstLine="480"/>
        <w:jc w:val="both"/>
      </w:pPr>
      <w:r>
        <w:rPr>
          <w:rFonts w:ascii="Times New Roman" w:eastAsia="SimSun"/>
          <w:b w:val="false"/>
          <w:bCs w:val="false"/>
          <w:color w:val="000000"/>
          <w:sz w:val="24"/>
          <w:szCs w:val="24"/>
        </w:rPr>
        <w:t xml:space="preserve">fork(snapshot) 建立分支根并共享不可变记录，新增记录仅对该分支可见；分支用于比较研究假设或候选计划。merge 生成新记录，说明采用哪些版本、哪些冲突仍未解决；语义合并不得由字符串拼接或最近时间戳代替。可合并性规则：只追加独立观察的集合可采用可合并集合思路；预算余额、审批次数与任务唯一完成等约束不能取并集，必须回到工作空间账本重新校验。外部已经发生的效果属于现实执行账本，不能通过回滚分支撤销；从分支发起实际效果仍须通过公共网关与公共资源预留。跨工作空间原子事务不属于 MVP 承诺。</w:t>
      </w:r>
    </w:p>
    <w:p>
      <w:pPr>
        <w:pStyle w:val="Heading2"/>
        <w:keepNext/>
        <w:spacing w:after="140" w:before="280" w:line="312"/>
      </w:pPr>
      <w:bookmarkStart w:name="_Toc68" w:id="68"/>
      <w:r>
        <w:rPr>
          <w:rFonts w:ascii="Arial" w:eastAsia="SimHei"/>
          <w:b/>
          <w:bCs/>
          <w:color w:val="162235"/>
          <w:sz w:val="28"/>
          <w:szCs w:val="28"/>
        </w:rPr>
        <w:t xml:space="preserve">8.5  不变量到机制的映射</w:t>
      </w:r>
      <w:bookmarkEnd w:id="68"/>
    </w:p>
    <w:p>
      <w:pPr>
        <w:keepNext/>
        <w:spacing w:after="60" w:before="160" w:line="312"/>
        <w:jc w:val="center"/>
      </w:pPr>
      <w:r>
        <w:rPr>
          <w:rFonts w:ascii="Arial" w:eastAsia="SimHei"/>
          <w:b/>
          <w:bCs/>
          <w:color w:val="162235"/>
          <w:sz w:val="21"/>
          <w:szCs w:val="21"/>
        </w:rPr>
        <w:t xml:space="preserve">表 33  不变量实现映射（I1–I10）</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703"/>
        <w:gridCol w:w="2636"/>
        <w:gridCol w:w="2988"/>
        <w:gridCol w:w="2461"/>
      </w:tblGrid>
      <w:tr>
        <w:trPr>
          <w:cantSplit/>
          <w:tblHeader/>
        </w:trPr>
        <w:tc>
          <w:tcPr>
            <w:tcW w:type="pct" w:w="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编号</w:t>
            </w:r>
          </w:p>
        </w:tc>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不变量</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实现机制</w:t>
            </w:r>
          </w:p>
        </w:tc>
        <w:tc>
          <w:tcPr>
            <w:tcW w:type="pct" w:w="1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验证方法</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I1</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正常修订只追加，版本引用不悄悄改指向</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record 不可变触发器；可信写入服务</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TC-INV-01 随机 UPDATE/DELETE 注入</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I2</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不引用未来记录</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写入器验证 ID 与批内拓扑序（7.1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TC-INV-02 批内乱序与跨批未来引用</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I3</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同一 request_id 不接受不同内容</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UNIQUE(workspace, request_id) + 摘要比对</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TC-INV-03 一键两用并发</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I4</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旧版本写入不能静默覆盖当前版本</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object_heads 条件更新 + expected_head 检查</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TC-INV-04 并发 revise 竞争</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I5</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预留加已确认消耗不超额度</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可串行化事务 + 账本 CHECK（7.5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TC-05 双预留 60/预算 100</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I6</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实际动作与仍有效授权的具体内容匹配</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网关摘要匹配重验证（9.1、7.6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TC-04 审批后改参数</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I7</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超时不能直接推导未生效</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UNKNOWN 状态 + 对账信任边界（7.7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TC-06 回执前崩溃；TC-07 租约过期</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I8</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失效投影不能作为当前已验证前提</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epoch 闸门与闭包重验（7.3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TC-10 索引落后且前提被更正</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I9</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回放不重新调用外部效果</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确定性 reducer 与记录结果（7.9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TC-INV-05 回放比对投影</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I10</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当前禁止访问或删除不因旧快照失效</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墓碑门控全部读取与恢复路径（7.8 节）</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TC-08 删除后恢复旧快照</w:t>
            </w:r>
          </w:p>
        </w:tc>
      </w:tr>
    </w:tbl>
    <w:p>
      <w:pPr>
        <w:keepNext w:val="false"/>
        <w:spacing w:after="60" w:line="312"/>
        <w:ind w:firstLine="480"/>
        <w:jc w:val="both"/>
      </w:pPr>
      <w:r>
        <w:rPr>
          <w:rFonts w:ascii="Times New Roman" w:eastAsia="SimSun"/>
          <w:b w:val="false"/>
          <w:bCs w:val="false"/>
          <w:color w:val="000000"/>
          <w:sz w:val="24"/>
          <w:szCs w:val="24"/>
        </w:rPr>
        <w:t xml:space="preserve">可采用归纳证明维持不变量：初始空状态满足；每个允许操作在提交前检查前置条件并在一个事务内更新记录、资源与必需投影；因而每个提交后的状态继续满足结构性性质。证明范围不含：未知依赖、错误抽取、绕过网关、恶意数据库管理员、不遵守契约的外部服务；数据结构无法证明任意自然语言结论为真。</w:t>
      </w:r>
    </w:p>
    <w:p>
      <w:pPr>
        <w:pStyle w:val="Heading1"/>
        <w:keepNext/>
        <w:spacing w:after="200" w:before="400" w:line="312"/>
      </w:pPr>
      <w:bookmarkStart w:name="_Toc69" w:id="69"/>
      <w:r>
        <w:rPr>
          <w:rFonts w:ascii="Arial" w:eastAsia="SimHei"/>
          <w:b/>
          <w:bCs/>
          <w:color w:val="162235"/>
          <w:sz w:val="32"/>
          <w:szCs w:val="32"/>
        </w:rPr>
        <w:t xml:space="preserve">9  授权、隐私与删除设计</w:t>
      </w:r>
      <w:bookmarkEnd w:id="69"/>
    </w:p>
    <w:p>
      <w:pPr>
        <w:pStyle w:val="Heading2"/>
        <w:keepNext/>
        <w:spacing w:after="140" w:before="280" w:line="312"/>
      </w:pPr>
      <w:bookmarkStart w:name="_Toc70" w:id="70"/>
      <w:r>
        <w:rPr>
          <w:rFonts w:ascii="Arial" w:eastAsia="SimHei"/>
          <w:b/>
          <w:bCs/>
          <w:color w:val="162235"/>
          <w:sz w:val="28"/>
          <w:szCs w:val="28"/>
        </w:rPr>
        <w:t xml:space="preserve">9.1  operation_digest 规范化规则</w:t>
      </w:r>
      <w:bookmarkEnd w:id="70"/>
    </w:p>
    <w:p>
      <w:pPr>
        <w:keepNext w:val="false"/>
        <w:spacing w:after="60" w:line="312"/>
        <w:ind w:firstLine="480"/>
        <w:jc w:val="both"/>
      </w:pPr>
      <w:r>
        <w:rPr>
          <w:rFonts w:ascii="Times New Roman" w:eastAsia="SimSun"/>
          <w:b w:val="false"/>
          <w:bCs w:val="false"/>
          <w:color w:val="000000"/>
          <w:sz w:val="24"/>
          <w:szCs w:val="24"/>
        </w:rPr>
        <w:t xml:space="preserve">授权绑定具体操作内容，而非操作名称。规范化采用 RFC 8785 JSON Canonicalization Scheme 思路并固定 canonicalization_version；大整数、单位、时间格式与二进制文件摘要按下列附加规则编码 [S21]。摘要覆盖字段：operation、target_ids、executor_principal、connector_identity 与 connector_version、arguments（规范化后）、artifact_revision_ids 对应的确切内容摘要。规范化版本变化时旧摘要不重算，网关按 Grant 内记录的 canonicalization_version 选择校验器。</w:t>
      </w:r>
    </w:p>
    <w:p>
      <w:pPr>
        <w:keepNext/>
        <w:spacing w:after="60" w:before="160" w:line="312"/>
        <w:jc w:val="center"/>
      </w:pPr>
      <w:r>
        <w:rPr>
          <w:rFonts w:ascii="Arial" w:eastAsia="SimHei"/>
          <w:b/>
          <w:bCs/>
          <w:color w:val="162235"/>
          <w:sz w:val="21"/>
          <w:szCs w:val="21"/>
        </w:rPr>
        <w:t xml:space="preserve">表 34  规范化附加编码规则</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6679"/>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数据类别</w:t>
            </w:r>
          </w:p>
        </w:tc>
        <w:tc>
          <w:tcPr>
            <w:tcW w:type="pct" w:w="3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编码规则</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大整数</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十进制字符串，禁用浮点与科学计数法</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时间</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RFC 3339 UTC，同一精度</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二进制与文件</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sha-256 摘要加字节长度，不内联内容</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计量与金额</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数值字符串加显式单位字段，单位参与摘要</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数组与对象键</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JCS 排序规则；数组保持语义序（顺序敏感时先标注）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枚举</w:t>
            </w:r>
          </w:p>
        </w:tc>
        <w:tc>
          <w:tcPr>
            <w:tcW w:type="pct" w:w="38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注册表中的规范名，禁止同义词</w:t>
            </w:r>
          </w:p>
        </w:tc>
      </w:tr>
    </w:tbl>
    <w:p>
      <w:pPr>
        <w:pStyle w:val="Heading2"/>
        <w:keepNext/>
        <w:spacing w:after="140" w:before="280" w:line="312"/>
      </w:pPr>
      <w:bookmarkStart w:name="_Toc71" w:id="71"/>
      <w:r>
        <w:rPr>
          <w:rFonts w:ascii="Arial" w:eastAsia="SimHei"/>
          <w:b/>
          <w:bCs/>
          <w:color w:val="162235"/>
          <w:sz w:val="28"/>
          <w:szCs w:val="28"/>
        </w:rPr>
        <w:t xml:space="preserve">9.2  权限检查点</w:t>
      </w:r>
      <w:bookmarkEnd w:id="71"/>
    </w:p>
    <w:p>
      <w:pPr>
        <w:keepNext w:val="false"/>
        <w:spacing w:after="60" w:line="312"/>
        <w:ind w:firstLine="480"/>
        <w:jc w:val="both"/>
      </w:pPr>
      <w:r>
        <w:rPr>
          <w:rFonts w:ascii="Times New Roman" w:eastAsia="SimSun"/>
          <w:b w:val="false"/>
          <w:bCs w:val="false"/>
          <w:color w:val="000000"/>
          <w:sz w:val="24"/>
          <w:szCs w:val="24"/>
        </w:rPr>
        <w:t xml:space="preserve">权限检查同时覆盖记录、关系边、搜索候选、缓存、全文提示与产物。检查点在代码中集中声明，禁止在业务分支内散落实现。</w:t>
      </w:r>
    </w:p>
    <w:p>
      <w:pPr>
        <w:keepNext/>
        <w:spacing w:after="60" w:before="160" w:line="312"/>
        <w:jc w:val="center"/>
      </w:pPr>
      <w:r>
        <w:rPr>
          <w:rFonts w:ascii="Arial" w:eastAsia="SimHei"/>
          <w:b/>
          <w:bCs/>
          <w:color w:val="162235"/>
          <w:sz w:val="21"/>
          <w:szCs w:val="21"/>
        </w:rPr>
        <w:t xml:space="preserve">表 35  权限检查点清单</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758"/>
        <w:gridCol w:w="1933"/>
        <w:gridCol w:w="5097"/>
      </w:tblGrid>
      <w:tr>
        <w:trPr>
          <w:cantSplit/>
          <w:tblHeader/>
        </w:trPr>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检查点</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位置</w:t>
            </w:r>
          </w:p>
        </w:tc>
        <w:tc>
          <w:tcPr>
            <w:tcW w:type="pct" w:w="2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检查内容</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CP-1 提案准入</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M1 submit_proposal</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principal 可写该 kind 与 policy_domain；Grant/Receipt/回执类拒绝非可信签发者</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CP-2 授权签发与使用</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M4 + 网关</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签发者权限；委派收敛（子范围不超父）；使用时摘要匹配、目的、目标、有效期、次数</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CP-3 记录读取</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 query_graph</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Visibility 解析；对无权主体连证据存在性也按策略隐藏</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CP-4 检索候选过滤</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M3/M6 project_context</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候选先过访问与适用性过滤，排序只作用于已过滤集合</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CP-5 渲染与缓存</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 渲染缓存</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缓存键含 policy_epoch；渲染输入的复用不得跨越策略纪元</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CP-6 产物披露</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M3/M2 产物下载</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读取权限与向某目标披露数据的权限分开判定</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CP-7 名称解析</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M4 授权前</w:t>
            </w:r>
          </w:p>
        </w:tc>
        <w:tc>
          <w:tcPr>
            <w:tcW w:type="pct" w:w="2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人名、服务器名等解析为稳定身份并冻结；执行时不得悄悄重新指向另一对象 [S15]</w:t>
            </w:r>
          </w:p>
        </w:tc>
      </w:tr>
    </w:tbl>
    <w:p>
      <w:pPr>
        <w:keepNext w:val="false"/>
        <w:spacing w:after="60" w:line="312"/>
        <w:ind w:firstLine="480"/>
        <w:jc w:val="both"/>
      </w:pPr>
      <w:r>
        <w:rPr>
          <w:rFonts w:ascii="Times New Roman" w:eastAsia="SimSun"/>
          <w:b w:val="false"/>
          <w:bCs w:val="false"/>
          <w:color w:val="000000"/>
          <w:sz w:val="24"/>
          <w:szCs w:val="24"/>
        </w:rPr>
        <w:t xml:space="preserve">来自网页的提示注入仍可能影响模型行为，但不会因此获得签发 Grant 或执行未经许可操作的能力——该边界依赖所有外部效果都经过网关（第 2.3 节信任边界）。</w:t>
      </w:r>
    </w:p>
    <w:p>
      <w:pPr>
        <w:pStyle w:val="Heading2"/>
        <w:keepNext/>
        <w:spacing w:after="140" w:before="280" w:line="312"/>
      </w:pPr>
      <w:bookmarkStart w:name="_Toc72" w:id="72"/>
      <w:r>
        <w:rPr>
          <w:rFonts w:ascii="Arial" w:eastAsia="SimHei"/>
          <w:b/>
          <w:bCs/>
          <w:color w:val="162235"/>
          <w:sz w:val="28"/>
          <w:szCs w:val="28"/>
        </w:rPr>
        <w:t xml:space="preserve">9.3  数据标签传播</w:t>
      </w:r>
      <w:bookmarkEnd w:id="72"/>
    </w:p>
    <w:p>
      <w:pPr>
        <w:keepNext w:val="false"/>
        <w:spacing w:after="60" w:line="312"/>
        <w:ind w:firstLine="480"/>
        <w:jc w:val="both"/>
      </w:pPr>
      <w:r>
        <w:rPr>
          <w:rFonts w:ascii="Times New Roman" w:eastAsia="SimSun"/>
          <w:b w:val="false"/>
          <w:bCs w:val="false"/>
          <w:color w:val="000000"/>
          <w:sz w:val="24"/>
          <w:szCs w:val="24"/>
        </w:rPr>
        <w:t xml:space="preserve">数据标签沿实际使用的输入传播：Observation 标签进入 ContextManifest 的 inherited_data_labels 并集，随模型输出与产物继续传播（Artifact.data_labels 只增不减）。读取敏感数据后生成的派生内容不能自动成为公开信息；披露或降级需要显式规则（策略服务的降级规则表，阶段 B 提供最小集：仅允许向更高或相等标签域流动）。</w:t>
      </w:r>
    </w:p>
    <w:p>
      <w:pPr>
        <w:pStyle w:val="Heading2"/>
        <w:keepNext/>
        <w:spacing w:after="140" w:before="280" w:line="312"/>
      </w:pPr>
      <w:bookmarkStart w:name="_Toc73" w:id="73"/>
      <w:r>
        <w:rPr>
          <w:rFonts w:ascii="Arial" w:eastAsia="SimHei"/>
          <w:b/>
          <w:bCs/>
          <w:color w:val="162235"/>
          <w:sz w:val="28"/>
          <w:szCs w:val="28"/>
        </w:rPr>
        <w:t xml:space="preserve">9.4  删除域与能力边界</w:t>
      </w:r>
      <w:bookmarkEnd w:id="73"/>
    </w:p>
    <w:p>
      <w:pPr>
        <w:keepNext w:val="false"/>
        <w:spacing w:after="60" w:line="312"/>
        <w:ind w:firstLine="480"/>
        <w:jc w:val="both"/>
      </w:pPr>
      <w:r>
        <w:rPr>
          <w:rFonts w:ascii="Times New Roman" w:eastAsia="SimSun"/>
          <w:b w:val="false"/>
          <w:bCs w:val="false"/>
          <w:color w:val="000000"/>
          <w:sz w:val="24"/>
          <w:szCs w:val="24"/>
        </w:rPr>
        <w:t xml:space="preserve">不可变指正常业务修订不能覆盖旧版本，不代表正文永远不可删除。删除域覆盖：正文、嵌入向量、摘要、完整渲染输入、附件、缓存与必要元数据。删除时序按 7.8 节执行，墓碑先于一切清理持久化。能力边界必须向产品与用户明示：仅做软删除、删除主副本或销毁一把密钥，不能自动证明备份、第三方副本及已经输出的信息全部消失；记录 ID、关系边、时间与哈希也可能泄露信息；普通权限隔离不等于差分隐私，若需要多租户统计或共享记忆的差分隐私保证，应另行定义邻接关系、发布机制与隐私预算，不能从本数据结构推出。</w:t>
      </w:r>
    </w:p>
    <w:p>
      <w:pPr>
        <w:pStyle w:val="Heading2"/>
        <w:keepNext/>
        <w:spacing w:after="140" w:before="280" w:line="312"/>
      </w:pPr>
      <w:bookmarkStart w:name="_Toc74" w:id="74"/>
      <w:r>
        <w:rPr>
          <w:rFonts w:ascii="Arial" w:eastAsia="SimHei"/>
          <w:b/>
          <w:bCs/>
          <w:color w:val="162235"/>
          <w:sz w:val="28"/>
          <w:szCs w:val="28"/>
        </w:rPr>
        <w:t xml:space="preserve">9.5  标识与摘要暴露控制</w:t>
      </w:r>
      <w:bookmarkEnd w:id="74"/>
    </w:p>
    <w:p>
      <w:pPr>
        <w:keepNext w:val="false"/>
        <w:spacing w:after="60" w:line="312"/>
        <w:ind w:firstLine="480"/>
        <w:jc w:val="both"/>
      </w:pPr>
      <w:r>
        <w:rPr>
          <w:rFonts w:ascii="Times New Roman" w:eastAsia="SimSun"/>
          <w:b w:val="false"/>
          <w:bCs w:val="false"/>
          <w:color w:val="000000"/>
          <w:sz w:val="24"/>
          <w:szCs w:val="24"/>
        </w:rPr>
        <w:t xml:space="preserve">ID 为租户范围内不可猜测标识（UUIDv7/ULID），枚举攻击不可行。哈希用于完整性与内容绑定，不公开暴露敏感低熵内容的摘要（低熵内容可在摘要上离线穷举）；对外查询接口返回的定位符一律经能力令牌包装，且能力令牌受 policy_epoch 失效约束。</w:t>
      </w:r>
    </w:p>
    <w:p>
      <w:pPr>
        <w:pStyle w:val="Heading1"/>
        <w:keepNext/>
        <w:spacing w:after="200" w:before="400" w:line="312"/>
      </w:pPr>
      <w:bookmarkStart w:name="_Toc75" w:id="75"/>
      <w:r>
        <w:rPr>
          <w:rFonts w:ascii="Arial" w:eastAsia="SimHei"/>
          <w:b/>
          <w:bCs/>
          <w:color w:val="162235"/>
          <w:sz w:val="32"/>
          <w:szCs w:val="32"/>
        </w:rPr>
        <w:t xml:space="preserve">10  错误处理设计</w:t>
      </w:r>
      <w:bookmarkEnd w:id="75"/>
    </w:p>
    <w:p>
      <w:pPr>
        <w:keepNext w:val="false"/>
        <w:spacing w:after="60" w:line="312"/>
        <w:ind w:firstLine="480"/>
        <w:jc w:val="both"/>
      </w:pPr>
      <w:r>
        <w:rPr>
          <w:rFonts w:ascii="Times New Roman" w:eastAsia="SimSun"/>
          <w:b w:val="false"/>
          <w:bCs w:val="false"/>
          <w:color w:val="000000"/>
          <w:sz w:val="24"/>
          <w:szCs w:val="24"/>
        </w:rPr>
        <w:t xml:space="preserve">错误码全局唯一、分层分配。返回结构统一为 {error_code, message, retryable, details}：retryable 表示调用方可以原 request_id 安全重试（幂等键仍有效）；details 携带可解释信息（如预算余额与占用明细、当前 head、命中的墓碑）。下表为第一版全量目录。</w:t>
      </w:r>
    </w:p>
    <w:p>
      <w:pPr>
        <w:keepNext/>
        <w:spacing w:after="60" w:before="160" w:line="312"/>
        <w:jc w:val="center"/>
      </w:pPr>
      <w:r>
        <w:rPr>
          <w:rFonts w:ascii="Arial" w:eastAsia="SimHei"/>
          <w:b/>
          <w:bCs/>
          <w:color w:val="162235"/>
          <w:sz w:val="21"/>
          <w:szCs w:val="21"/>
        </w:rPr>
        <w:t xml:space="preserve">表 36  错误码目录</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791"/>
        <w:gridCol w:w="2373"/>
        <w:gridCol w:w="3339"/>
        <w:gridCol w:w="2285"/>
      </w:tblGrid>
      <w:tr>
        <w:trPr>
          <w:cantSplit/>
          <w:tblHeader/>
        </w:trPr>
        <w:tc>
          <w:tcPr>
            <w:tcW w:type="pct" w:w="4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码</w:t>
            </w:r>
          </w:p>
        </w:tc>
        <w:tc>
          <w:tcPr>
            <w:tcW w:type="pct" w:w="13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名称</w:t>
            </w:r>
          </w:p>
        </w:tc>
        <w:tc>
          <w:tcPr>
            <w:tcW w:type="pct" w:w="19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语义</w:t>
            </w:r>
          </w:p>
        </w:tc>
        <w:tc>
          <w:tcPr>
            <w:tcW w:type="pct" w:w="1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调用方处理</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E101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SCHEMA_INVALID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载荷不符合注册表 schema</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修正后重提</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E102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SCHEMA_VERSION</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schema 版本不可解释</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升级写入器</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E103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KIND_NOT_ALLOWED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principal 无权写入该 kind</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转人工或放弃</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E201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HEAD_CONFLICT</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expected_head 不匹配</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读新快照重检查后重提</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E202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REQUEST_ID_REUSE</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request_id 重复且摘要不同</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换新请求；一键两用属违规</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E203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REVISE_BASELINE</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修订基线不匹配</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以返回的当前 head 重做</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E301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REF_NOT_FOUND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引用版本不存在</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修正引用</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E302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FUTURE_REF</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引用未来记录（I2）</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修正批内拓扑</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E303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REF_NOT_READABLE</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无引用目标读取权限</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放弃或申请权限</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E401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STALE_PREREQ</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前提失效待重评（闸门）</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等待或闭包重验后重提</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E402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GRANT_MISMATCH</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operation_digest 不匹配</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重新申请授权</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E403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GRANT_INVALID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授权过期、撤销或用尽</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重新申请</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E501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BUDGET_EXCEEDED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资源余量不足</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调整数量或等待释放</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E502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RESERVATION_LOST</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预留已不存在或被结算</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重新 prepare</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CONNECTOR_CONTRACT_MISSING</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连接器未声明所需契约</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补契约或降级人工</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CLASSIFICATION_UNSUPPORTED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回执分类无契约依据</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置 UNKNOWN 并对账</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IDEMPOTENCY_KEY_EXPIRED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幂等键过期或参数改变</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不得声称重试安全</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E604</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RETRY_FORBIDDEN</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无幂等契约的自动重发</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暂停并转策略通道</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E605</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RECEIPT_CONFLICT</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迟到回执与已确认成功冲突</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保留冲突并对账</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E606</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QUERY_NOT_FINAL</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查询不满足覆盖/可见性/最终性</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维持 UNKNOWN</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E701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CONTEXT_BUDGET</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必需约束超出 token 预算</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分阶段/提额/暂停动作</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E702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CONTEXT_EXPIRED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清单超期或策略纪元变更</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重新投影</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E801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PURGE_SCOPE_UNRESOLVED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删除范围无法解析</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显式列举范围</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E802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REVIVAL_BLOCKED</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命中墓碑（复活阻止）</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放弃该路径</w:t>
            </w:r>
          </w:p>
        </w:tc>
      </w:tr>
      <w:tr>
        <w:trPr>
          <w:cantSplit/>
        </w:trPr>
        <w:tc>
          <w:tcPr>
            <w:tcW w:type="pct" w:w="4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E803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PURGE_FORBIDDEN</w:t>
            </w:r>
          </w:p>
        </w:tc>
        <w:tc>
          <w:tcPr>
            <w:tcW w:type="pct" w:w="19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策略禁止删除该域</w:t>
            </w:r>
          </w:p>
        </w:tc>
        <w:tc>
          <w:tcPr>
            <w:tcW w:type="pct" w:w="13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转策略审批</w:t>
            </w:r>
          </w:p>
        </w:tc>
      </w:tr>
    </w:tbl>
    <w:p>
      <w:pPr>
        <w:pStyle w:val="Heading1"/>
        <w:keepNext/>
        <w:spacing w:after="200" w:before="400" w:line="312"/>
      </w:pPr>
      <w:bookmarkStart w:name="_Toc76" w:id="76"/>
      <w:r>
        <w:rPr>
          <w:rFonts w:ascii="Arial" w:eastAsia="SimHei"/>
          <w:b/>
          <w:bCs/>
          <w:color w:val="162235"/>
          <w:sz w:val="32"/>
          <w:szCs w:val="32"/>
        </w:rPr>
        <w:t xml:space="preserve">11  性能与复杂度设计</w:t>
      </w:r>
      <w:bookmarkEnd w:id="76"/>
    </w:p>
    <w:p>
      <w:pPr>
        <w:pStyle w:val="Heading2"/>
        <w:keepNext/>
        <w:spacing w:after="140" w:before="280" w:line="312"/>
      </w:pPr>
      <w:bookmarkStart w:name="_Toc77" w:id="77"/>
      <w:r>
        <w:rPr>
          <w:rFonts w:ascii="Arial" w:eastAsia="SimHei"/>
          <w:b/>
          <w:bCs/>
          <w:color w:val="162235"/>
          <w:sz w:val="28"/>
          <w:szCs w:val="28"/>
        </w:rPr>
        <w:t xml:space="preserve">11.1  操作复杂度（成立条件必须随行）</w:t>
      </w:r>
      <w:bookmarkEnd w:id="77"/>
    </w:p>
    <w:p>
      <w:pPr>
        <w:keepNext w:val="false"/>
        <w:spacing w:after="60" w:line="312"/>
        <w:ind w:firstLine="480"/>
        <w:jc w:val="both"/>
      </w:pPr>
      <w:r>
        <w:rPr>
          <w:rFonts w:ascii="Times New Roman" w:eastAsia="SimSun"/>
          <w:b w:val="false"/>
          <w:bCs w:val="false"/>
          <w:color w:val="000000"/>
          <w:sz w:val="24"/>
          <w:szCs w:val="24"/>
        </w:rPr>
        <w:t xml:space="preserve">下表沿用研究设计报告第 12.2 节的结论：复杂度必须注明成立条件，不允许无条件的性能承诺。</w:t>
      </w:r>
    </w:p>
    <w:p>
      <w:pPr>
        <w:keepNext/>
        <w:spacing w:after="60" w:before="160" w:line="312"/>
        <w:jc w:val="center"/>
      </w:pPr>
      <w:r>
        <w:rPr>
          <w:rFonts w:ascii="Arial" w:eastAsia="SimHei"/>
          <w:b/>
          <w:bCs/>
          <w:color w:val="162235"/>
          <w:sz w:val="21"/>
          <w:szCs w:val="21"/>
        </w:rPr>
        <w:t xml:space="preserve">表 37  操作复杂度</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2988"/>
        <w:gridCol w:w="3691"/>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操作</w:t>
            </w:r>
          </w:p>
        </w:tc>
        <w:tc>
          <w:tcPr>
            <w:tcW w:type="pct" w:w="1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典型代价</w:t>
            </w:r>
          </w:p>
        </w:tc>
        <w:tc>
          <w:tcPr>
            <w:tcW w:type="pct" w:w="2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不能忽略的条件</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 ID 读取</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 树索引 O(log N)</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载荷大小与网络 I/O 另计</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追加 k 条引用的记录</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约 O((k+1) log(N+E)) + 载荷写入</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固定数量 B 树索引；无触发额外失效传播</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有界邻域遍历</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O(Vr + Er)</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 为实际可达子图规模</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失效或删除传播</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O(Va + Ea) + 规则重算</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最坏可覆盖整图；单条撤回可能触发全图传播</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从检查点恢复</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增量日志与载荷读取 + reducer 实际工作 + 索引重建</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回放不能跳过 reducer 计算</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支持电路求值</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显式无环电路上线性于电路规模</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最小支持集合完整展开可能指数增长，故设预算截断</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语义检索与矛盾判断</w:t>
            </w:r>
          </w:p>
        </w:tc>
        <w:tc>
          <w:tcPr>
            <w:tcW w:type="pct" w:w="17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取决于索引、召回策略与模型</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不能统一承诺 O(log N)</w:t>
            </w:r>
          </w:p>
        </w:tc>
      </w:tr>
    </w:tbl>
    <w:p>
      <w:pPr>
        <w:pStyle w:val="Heading2"/>
        <w:keepNext/>
        <w:spacing w:after="140" w:before="280" w:line="312"/>
      </w:pPr>
      <w:bookmarkStart w:name="_Toc78" w:id="78"/>
      <w:r>
        <w:rPr>
          <w:rFonts w:ascii="Arial" w:eastAsia="SimHei"/>
          <w:b/>
          <w:bCs/>
          <w:color w:val="162235"/>
          <w:sz w:val="28"/>
          <w:szCs w:val="28"/>
        </w:rPr>
        <w:t xml:space="preserve">11.2  瓶颈与对策</w:t>
      </w:r>
      <w:bookmarkEnd w:id="78"/>
    </w:p>
    <w:p>
      <w:pPr>
        <w:keepNext/>
        <w:spacing w:after="60" w:before="160" w:line="312"/>
        <w:jc w:val="center"/>
      </w:pPr>
      <w:r>
        <w:rPr>
          <w:rFonts w:ascii="Arial" w:eastAsia="SimHei"/>
          <w:b/>
          <w:bCs/>
          <w:color w:val="162235"/>
          <w:sz w:val="21"/>
          <w:szCs w:val="21"/>
        </w:rPr>
        <w:t xml:space="preserve">表 38  预期瓶颈与对策</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758"/>
        <w:gridCol w:w="1933"/>
        <w:gridCol w:w="2461"/>
        <w:gridCol w:w="2636"/>
      </w:tblGrid>
      <w:tr>
        <w:trPr>
          <w:cantSplit/>
          <w:tblHeader/>
        </w:trPr>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瓶颈</w:t>
            </w:r>
          </w:p>
        </w:tc>
        <w:tc>
          <w:tcPr>
            <w:tcW w:type="pct" w:w="1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表现</w:t>
            </w:r>
          </w:p>
        </w:tc>
        <w:tc>
          <w:tcPr>
            <w:tcW w:type="pct" w:w="1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第一版对策</w:t>
            </w:r>
          </w:p>
        </w:tc>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扩展路径（阶段 E）</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热门实体依赖扇出</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失效传播放大、读放大</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闭包规模上限加显式截断标注</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细粒度依赖戳</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工作空间提交争用</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expected_head 冲突率上升</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错峰提案、批合并提交</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按对象域拆分序列</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模型抽取成本</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assess 写入延迟高</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事务外抽取、异步落账</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抽取结果缓存与增量</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索引异步延迟</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闸门等待变长</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优先级队列：critical 依赖先行</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并行传播器</w:t>
            </w:r>
          </w:p>
        </w:tc>
      </w:tr>
      <w:tr>
        <w:trPr>
          <w:cantSplit/>
        </w:trPr>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删除传播</w:t>
            </w:r>
          </w:p>
        </w:tc>
        <w:tc>
          <w:tcPr>
            <w:tcW w:type="pct" w:w="11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purge 停顿</w:t>
            </w:r>
          </w:p>
        </w:tc>
        <w:tc>
          <w:tcPr>
            <w:tcW w:type="pct" w:w="1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墓碑先行后异步清理</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域级批量清理</w:t>
            </w:r>
          </w:p>
        </w:tc>
      </w:tr>
    </w:tbl>
    <w:p>
      <w:pPr>
        <w:keepNext w:val="false"/>
        <w:spacing w:after="60" w:line="312"/>
        <w:ind w:firstLine="480"/>
        <w:jc w:val="both"/>
      </w:pPr>
      <w:r>
        <w:rPr>
          <w:rFonts w:ascii="Times New Roman" w:eastAsia="SimSun"/>
          <w:b w:val="false"/>
          <w:bCs w:val="false"/>
          <w:color w:val="000000"/>
          <w:sz w:val="24"/>
          <w:szCs w:val="24"/>
        </w:rPr>
        <w:t xml:space="preserve">所有异步索引必须带 applied_sequence 与 validation_epoch 水位（4.2 节 index_watermark）；普通探索检索可返回显式标注陈旧的候选，关键读取与动作准入必须过闸门。扩展决策以瓶颈测量证据为前提，先测量再分片、引入专用图存储或压缩历史；压缩不得丢弃仍需审计的版本或未完成动作。</w:t>
      </w:r>
    </w:p>
    <w:p>
      <w:pPr>
        <w:pStyle w:val="Heading1"/>
        <w:keepNext/>
        <w:spacing w:after="200" w:before="400" w:line="312"/>
      </w:pPr>
      <w:bookmarkStart w:name="_Toc79" w:id="79"/>
      <w:r>
        <w:rPr>
          <w:rFonts w:ascii="Arial" w:eastAsia="SimHei"/>
          <w:b/>
          <w:bCs/>
          <w:color w:val="162235"/>
          <w:sz w:val="32"/>
          <w:szCs w:val="32"/>
        </w:rPr>
        <w:t xml:space="preserve">12  测试与验证设计</w:t>
      </w:r>
      <w:bookmarkEnd w:id="79"/>
    </w:p>
    <w:p>
      <w:pPr>
        <w:pStyle w:val="Heading2"/>
        <w:keepNext/>
        <w:spacing w:after="140" w:before="280" w:line="312"/>
      </w:pPr>
      <w:bookmarkStart w:name="_Toc80" w:id="80"/>
      <w:r>
        <w:rPr>
          <w:rFonts w:ascii="Arial" w:eastAsia="SimHei"/>
          <w:b/>
          <w:bCs/>
          <w:color w:val="162235"/>
          <w:sz w:val="28"/>
          <w:szCs w:val="28"/>
        </w:rPr>
        <w:t xml:space="preserve">12.1  三层评估框架</w:t>
      </w:r>
      <w:bookmarkEnd w:id="80"/>
    </w:p>
    <w:p>
      <w:pPr>
        <w:keepNext w:val="false"/>
        <w:spacing w:after="60" w:line="312"/>
        <w:ind w:firstLine="480"/>
        <w:jc w:val="both"/>
      </w:pPr>
      <w:r>
        <w:rPr>
          <w:rFonts w:ascii="Times New Roman" w:eastAsia="SimSun"/>
          <w:b w:val="false"/>
          <w:bCs w:val="false"/>
          <w:color w:val="000000"/>
          <w:sz w:val="24"/>
          <w:szCs w:val="24"/>
        </w:rPr>
        <w:t xml:space="preserve">按研究设计报告第 13.1 节，评估分三层隔离变量：第一层用确定性记录与假工具做状态机与并发测试，隔离大模型随机性；第二层把自然语言映射成记录，与 oracle 解析对照，测漏记、误抽取与错误依赖；第三层才做完整智能体任务，测任务成功率与成本。不隔离层次时，指标改善无法归因于数据结构、提示词、更多调用或更强模型。公开基准中 LoCoMo 用于对话长期记忆，LongMemEval 覆盖知识更新与时间推理，StructMemEval 增加树、账本与状态组织压力；外部效果、撤回、授权变化与故障恢复场景由本设计的对抗用例补足 [S8, S22, S23]。</w:t>
      </w:r>
    </w:p>
    <w:p>
      <w:pPr>
        <w:pStyle w:val="Heading2"/>
        <w:keepNext/>
        <w:spacing w:after="140" w:before="280" w:line="312"/>
      </w:pPr>
      <w:bookmarkStart w:name="_Toc81" w:id="81"/>
      <w:r>
        <w:rPr>
          <w:rFonts w:ascii="Arial" w:eastAsia="SimHei"/>
          <w:b/>
          <w:bCs/>
          <w:color w:val="162235"/>
          <w:sz w:val="28"/>
          <w:szCs w:val="28"/>
        </w:rPr>
        <w:t xml:space="preserve">12.2  对抗场景测试用例</w:t>
      </w:r>
      <w:bookmarkEnd w:id="81"/>
    </w:p>
    <w:p>
      <w:pPr>
        <w:keepNext/>
        <w:spacing w:after="40" w:before="60" w:line="312"/>
        <w:ind w:firstLine="480"/>
        <w:jc w:val="both"/>
      </w:pPr>
      <w:r>
        <w:rPr>
          <w:rFonts w:ascii="Times New Roman" w:eastAsia="SimSun"/>
          <w:color w:val="000000"/>
          <w:sz w:val="24"/>
          <w:szCs w:val="24"/>
        </w:rPr>
        <w:t xml:space="preserve">下列用例直接对应研究设计报告第 13.3 节的注入事件，是阶段 A、B 的验收测试集。</w:t>
      </w:r>
    </w:p>
    <w:p>
      <w:pPr>
        <w:keepNext/>
        <w:spacing w:after="60" w:before="160" w:line="312"/>
        <w:jc w:val="center"/>
      </w:pPr>
      <w:r>
        <w:rPr>
          <w:rFonts w:ascii="Arial" w:eastAsia="SimHei"/>
          <w:b/>
          <w:bCs/>
          <w:color w:val="162235"/>
          <w:sz w:val="21"/>
          <w:szCs w:val="21"/>
        </w:rPr>
        <w:t xml:space="preserve">表 39  对抗场景测试用例</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703"/>
        <w:gridCol w:w="2373"/>
        <w:gridCol w:w="1670"/>
        <w:gridCol w:w="2900"/>
        <w:gridCol w:w="1142"/>
      </w:tblGrid>
      <w:tr>
        <w:trPr>
          <w:cantSplit/>
          <w:tblHeader/>
        </w:trPr>
        <w:tc>
          <w:tcPr>
            <w:tcW w:type="pct" w:w="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用例</w:t>
            </w:r>
          </w:p>
        </w:tc>
        <w:tc>
          <w:tcPr>
            <w:tcW w:type="pct" w:w="13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注入</w:t>
            </w:r>
          </w:p>
        </w:tc>
        <w:tc>
          <w:tcPr>
            <w:tcW w:type="pct" w:w="9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主要观测</w:t>
            </w:r>
          </w:p>
        </w:tc>
        <w:tc>
          <w:tcPr>
            <w:tcW w:type="pct" w:w="16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通过条件</w:t>
            </w:r>
          </w:p>
        </w:tc>
        <w:tc>
          <w:tcPr>
            <w:tcW w:type="pct" w:w="65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覆盖</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TC-01</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旧证据撤回，仍有独立新证据</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失效传播与撤销范围</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只使失效支持路径退出；独立支持保留</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I8, 7.3</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TC-02</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较新但低可信消息与有效较早证据冲突</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冲突处理</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不自动覆盖；进入 CONTESTED 展示</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7.2</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TC-03</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两 Agent 各预留 60，总预算 100</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资源账本</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第二笔拒绝且失败可解释（余额明细）</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I5, 7.5</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TC-04</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审批后修改参数、接收者或产物</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操作摘要匹配</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新动作不能借用旧授权（E402）</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I6, 9.1</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TC-05</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外部成功后、回执持久化前崩溃</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UNKNOWN 恢复</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重启后不盲目新建重复逻辑效果</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I7, 7.6</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TC-06</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租约过期且旧 worker 仍在执行</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网关与远端去重</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有契约阻止重复；无契约时保留边界并告警</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I7, 7.7</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TC-07</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删除后恢复旧快照或备份</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删除域与恢复门控</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受禁内容不重新可见（E802）</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I10, 7.8</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TC-08</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多个 Agent 转载同一来源</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来源谱系</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同一根来源谱系；不按独立证据重复计数</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7.2, 3.4</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TC-09</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上下文必需约束超过预算</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检索器行为</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返回 E701；分阶段或明确不足，不静默裁剪</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7.4</w:t>
            </w:r>
          </w:p>
        </w:tc>
      </w:tr>
      <w:tr>
        <w:trPr>
          <w:cantSplit/>
        </w:trPr>
        <w:tc>
          <w:tcPr>
            <w:tcW w:type="pct" w:w="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TC-10</w:t>
            </w:r>
          </w:p>
        </w:tc>
        <w:tc>
          <w:tcPr>
            <w:tcW w:type="pct" w:w="13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索引落后且前提刚被更正</w:t>
            </w:r>
          </w:p>
        </w:tc>
        <w:tc>
          <w:tcPr>
            <w:tcW w:type="pct" w:w="9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水位与执行闸门</w:t>
            </w:r>
          </w:p>
        </w:tc>
        <w:tc>
          <w:tcPr>
            <w:tcW w:type="pct" w:w="1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陈旧候选不能直接获准执行（E401）</w:t>
            </w:r>
          </w:p>
        </w:tc>
        <w:tc>
          <w:tcPr>
            <w:tcW w:type="pct" w:w="65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I8, 7.3</w:t>
            </w:r>
          </w:p>
        </w:tc>
      </w:tr>
    </w:tbl>
    <w:p>
      <w:pPr>
        <w:keepNext/>
        <w:spacing w:after="60" w:before="160" w:line="312"/>
        <w:jc w:val="center"/>
      </w:pPr>
      <w:r>
        <w:rPr>
          <w:rFonts w:ascii="Arial" w:eastAsia="SimHei"/>
          <w:b/>
          <w:bCs/>
          <w:color w:val="162235"/>
          <w:sz w:val="21"/>
          <w:szCs w:val="21"/>
        </w:rPr>
        <w:t xml:space="preserve">表 40  确定性不变量用例</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230"/>
        <w:gridCol w:w="3691"/>
        <w:gridCol w:w="3867"/>
      </w:tblGrid>
      <w:tr>
        <w:trPr>
          <w:cantSplit/>
          <w:tblHeader/>
        </w:trPr>
        <w:tc>
          <w:tcPr>
            <w:tcW w:type="pct" w:w="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用例</w:t>
            </w:r>
          </w:p>
        </w:tc>
        <w:tc>
          <w:tcPr>
            <w:tcW w:type="pct" w:w="21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注入</w:t>
            </w:r>
          </w:p>
        </w:tc>
        <w:tc>
          <w:tcPr>
            <w:tcW w:type="pct" w:w="2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预期</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TC-INV-01</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对 record 表直接 UPDATE/DELETE</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触发器拒绝；审计告警</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TC-INV-02</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构造批内未来引用与跨批未来引用</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写入器拒绝（E302）</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TC-INV-03</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并发提交相同 request_id 不同摘要</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恰好一个成功，另一个 E202</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TC-INV-04</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并发 revise 同一对象</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一个成功，另一个 E203 并收到新 head</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TC-INV-05</w:t>
            </w:r>
          </w:p>
        </w:tc>
        <w:tc>
          <w:tcPr>
            <w:tcW w:type="pct" w:w="21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回放重建投影与在线投影逐字段比对</w:t>
            </w:r>
          </w:p>
        </w:tc>
        <w:tc>
          <w:tcPr>
            <w:tcW w:type="pct" w:w="22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完全一致（除显式异步缓存）</w:t>
            </w:r>
          </w:p>
        </w:tc>
      </w:tr>
    </w:tbl>
    <w:p>
      <w:pPr>
        <w:pStyle w:val="Heading2"/>
        <w:keepNext/>
        <w:spacing w:after="140" w:before="280" w:line="312"/>
      </w:pPr>
      <w:bookmarkStart w:name="_Toc82" w:id="82"/>
      <w:r>
        <w:rPr>
          <w:rFonts w:ascii="Arial" w:eastAsia="SimHei"/>
          <w:b/>
          <w:bCs/>
          <w:color w:val="162235"/>
          <w:sz w:val="28"/>
          <w:szCs w:val="28"/>
        </w:rPr>
        <w:t xml:space="preserve">12.3  指标与门控</w:t>
      </w:r>
      <w:bookmarkEnd w:id="82"/>
    </w:p>
    <w:p>
      <w:pPr>
        <w:keepNext/>
        <w:spacing w:after="60" w:before="160" w:line="312"/>
        <w:jc w:val="center"/>
      </w:pPr>
      <w:r>
        <w:rPr>
          <w:rFonts w:ascii="Arial" w:eastAsia="SimHei"/>
          <w:b/>
          <w:bCs/>
          <w:color w:val="162235"/>
          <w:sz w:val="21"/>
          <w:szCs w:val="21"/>
        </w:rPr>
        <w:t xml:space="preserve">表 41  分层指标</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230"/>
        <w:gridCol w:w="7558"/>
      </w:tblGrid>
      <w:tr>
        <w:trPr>
          <w:cantSplit/>
          <w:tblHeader/>
        </w:trPr>
        <w:tc>
          <w:tcPr>
            <w:tcW w:type="pct" w:w="7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层</w:t>
            </w:r>
          </w:p>
        </w:tc>
        <w:tc>
          <w:tcPr>
            <w:tcW w:type="pct" w:w="43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20"/>
                <w:szCs w:val="20"/>
              </w:rPr>
              <w:t xml:space="preserve">指标</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结构层</w:t>
            </w:r>
          </w:p>
        </w:tc>
        <w:tc>
          <w:tcPr>
            <w:tcW w:type="pct" w:w="4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失效传播 precision 与 recall、冲突静默覆盖次数、未经有效授权的动作数、重复外部效果数、恢复状态一致率、删除复活率</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任务层</w:t>
            </w:r>
          </w:p>
        </w:tc>
        <w:tc>
          <w:tcPr>
            <w:tcW w:type="pct" w:w="4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任务成功率、正确拒答率、证据支持准确率、人工裁决负担</w:t>
            </w:r>
          </w:p>
        </w:tc>
      </w:tr>
      <w:tr>
        <w:trPr>
          <w:cantSplit/>
        </w:trPr>
        <w:tc>
          <w:tcPr>
            <w:tcW w:type="pct" w:w="7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系统层</w:t>
            </w:r>
          </w:p>
        </w:tc>
        <w:tc>
          <w:tcPr>
            <w:tcW w:type="pct" w:w="4300"/>
            <w:tcMar>
              <w:top w:type="dxa" w:w="60"/>
              <w:left w:type="dxa" w:w="110"/>
              <w:bottom w:type="dxa" w:w="60"/>
              <w:right w:type="dxa" w:w="110"/>
            </w:tcMar>
          </w:tcPr>
          <w:p>
            <w:pPr>
              <w:spacing w:after="20" w:before="20" w:line="276"/>
              <w:jc w:val="left"/>
            </w:pPr>
            <w:r>
              <w:rPr>
                <w:rFonts w:ascii="Times New Roman" w:eastAsia="SimSun"/>
                <w:b w:val="false"/>
                <w:bCs w:val="false"/>
                <w:color w:val="000000"/>
                <w:sz w:val="20"/>
                <w:szCs w:val="20"/>
              </w:rPr>
              <w:t xml:space="preserve">p50 与 p95 延迟、每任务总费用、存储增长、索引延迟、热点吞吐</w:t>
            </w:r>
          </w:p>
        </w:tc>
      </w:tr>
    </w:tbl>
    <w:p>
      <w:pPr>
        <w:keepNext w:val="false"/>
        <w:spacing w:after="60" w:line="312"/>
        <w:ind w:firstLine="480"/>
        <w:jc w:val="both"/>
      </w:pPr>
      <w:r>
        <w:rPr>
          <w:rFonts w:ascii="Times New Roman" w:eastAsia="SimSun"/>
          <w:b w:val="false"/>
          <w:bCs w:val="false"/>
          <w:color w:val="000000"/>
          <w:sz w:val="24"/>
          <w:szCs w:val="24"/>
        </w:rPr>
        <w:t xml:space="preserve">门控规则：确定性不变量在已覆盖故障模型内必须无反例——这是实现门槛，不是对现实零风险的证明。统计门控：先小规模 pilot 估计方差与事件率，再冻结有统计功效的样本量与阈值；若独立同分布测试中 n 次无失败，单侧 95% 失败概率上界为 1 - 0.05^(1/n)，大样本近似 3/n；故障有关联时该界不可直接套用。预注册的有条件目标：在知识更正与故障压力场景显著减少错误动作，在干净场景不明显损失成功率，且额外非模型延迟与 token 成本处于应用可接受区间。具体百分比由目标产品与 pilot 决定，本文不虚构性能结果。</w:t>
      </w:r>
    </w:p>
    <w:p>
      <w:pPr>
        <w:pStyle w:val="Heading2"/>
        <w:keepNext/>
        <w:spacing w:after="140" w:before="280" w:line="312"/>
      </w:pPr>
      <w:bookmarkStart w:name="_Toc83" w:id="83"/>
      <w:r>
        <w:rPr>
          <w:rFonts w:ascii="Arial" w:eastAsia="SimHei"/>
          <w:b/>
          <w:bCs/>
          <w:color w:val="162235"/>
          <w:sz w:val="28"/>
          <w:szCs w:val="28"/>
        </w:rPr>
        <w:t xml:space="preserve">12.4  公平基线与消融</w:t>
      </w:r>
      <w:bookmarkEnd w:id="83"/>
    </w:p>
    <w:p>
      <w:pPr>
        <w:keepNext w:val="false"/>
        <w:spacing w:after="60" w:line="312"/>
        <w:ind w:firstLine="480"/>
        <w:jc w:val="both"/>
      </w:pPr>
      <w:r>
        <w:rPr>
          <w:rFonts w:ascii="Times New Roman" w:eastAsia="SimSun"/>
          <w:b w:val="false"/>
          <w:bCs w:val="false"/>
          <w:color w:val="000000"/>
          <w:sz w:val="24"/>
          <w:szCs w:val="24"/>
        </w:rPr>
        <w:t xml:space="preserve">所有方法共享冻结的数据划分、模型标识、工具模拟器与尽可能相同的调用预算；分别报告写入、维护、检索与决策 token，异步预处理也计费；选择多个模型与多个独立任务种子，按场景或任务聚类统计，不把同一轨迹的每个事件当独立样本。基线与消融组合沿用研究设计报告第 13.2 节：消息加摘要、向量或事实记忆、时序图记忆加 checkpoint、成熟工作流加 SQL 版本与 outbox（关键强基线：若其达到同等结果，应接受更简单实现）；消融项为去掉 Justification 分组、去掉上下文清单、去掉 epoch 或内容绑定（仅在隔离测试中运行）。</w:t>
      </w:r>
    </w:p>
    <w:p>
      <w:pPr>
        <w:pStyle w:val="Heading1"/>
        <w:keepNext/>
        <w:spacing w:after="200" w:before="400" w:line="312"/>
      </w:pPr>
      <w:bookmarkStart w:name="_Toc84" w:id="84"/>
      <w:r>
        <w:rPr>
          <w:rFonts w:ascii="Arial" w:eastAsia="SimHei"/>
          <w:b/>
          <w:bCs/>
          <w:color w:val="162235"/>
          <w:sz w:val="32"/>
          <w:szCs w:val="32"/>
        </w:rPr>
        <w:t xml:space="preserve">13  实施计划</w:t>
      </w:r>
      <w:bookmarkEnd w:id="84"/>
    </w:p>
    <w:p>
      <w:pPr>
        <w:keepNext w:val="false"/>
        <w:spacing w:after="60" w:line="312"/>
        <w:ind w:firstLine="480"/>
        <w:jc w:val="both"/>
      </w:pPr>
      <w:r>
        <w:rPr>
          <w:rFonts w:ascii="Times New Roman" w:eastAsia="SimSun"/>
          <w:b w:val="false"/>
          <w:bCs w:val="false"/>
          <w:color w:val="000000"/>
          <w:sz w:val="24"/>
          <w:szCs w:val="24"/>
        </w:rPr>
        <w:t xml:space="preserve">实施顺序沿用研究设计报告第 14 章的阶段划分，每阶段给出交付物与进入下一阶段的条件；条件不满足不得携带已知反例进入下一阶段。</w:t>
      </w:r>
    </w:p>
    <w:p>
      <w:pPr>
        <w:keepNext/>
        <w:spacing w:after="60" w:before="160" w:line="312"/>
        <w:jc w:val="center"/>
      </w:pPr>
      <w:r>
        <w:rPr>
          <w:rFonts w:ascii="Arial" w:eastAsia="SimHei"/>
          <w:b/>
          <w:bCs/>
          <w:color w:val="162235"/>
          <w:sz w:val="21"/>
          <w:szCs w:val="21"/>
        </w:rPr>
        <w:t xml:space="preserve">表 42  阶段计划</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406"/>
        <w:gridCol w:w="4218"/>
        <w:gridCol w:w="3164"/>
      </w:tblGrid>
      <w:tr>
        <w:trPr>
          <w:cantSplit/>
          <w:tblHeader/>
        </w:trPr>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阶段</w:t>
            </w:r>
          </w:p>
        </w:tc>
        <w:tc>
          <w:tcPr>
            <w:tcW w:type="pct" w:w="24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交付物（本文章节）</w:t>
            </w:r>
          </w:p>
        </w:tc>
        <w:tc>
          <w:tcPr>
            <w:tcW w:type="pct" w:w="1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进入下一阶段的条件</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A 语义内核</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记录与提交模型（3、4 章）、串行提交协议（7.1）、预算账本（7.5）、不变量映射（8.5）</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I1–I5 无反例；并发用例 TC-INV-01 至 04 与 TC-03 通过</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B 执行闭环</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授权绑定（9.1）、outbox 与网关（5.6、7.6）、UNKNOWN 对账（7.7）、状态机（6 章）</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崩溃窗口与幂等契约用例 TC-05 至 07 通过；I6、I7 无反例</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 证据与上下文</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支持分组（3.6、7.2）、失效传播（7.3）、ContextManifest（3.12、7.4）、删除域（7.8、9.4）</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TC-01、02、08 至 10 通过；I8、I10 无反例</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D 真实任务评估</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三层评估与基线（12 章）</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证明收益超过成本与简单基线（预注册门控）</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E 性能扩展</w:t>
            </w:r>
          </w:p>
        </w:tc>
        <w:tc>
          <w:tcPr>
            <w:tcW w:type="pct" w:w="24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分片、索引优化、委派与协议适配</w:t>
            </w:r>
          </w:p>
        </w:tc>
        <w:tc>
          <w:tcPr>
            <w:tcW w:type="pct" w:w="1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已有瓶颈测量证据支持扩展（11.2 节）</w:t>
            </w:r>
          </w:p>
        </w:tc>
      </w:tr>
    </w:tbl>
    <w:p>
      <w:pPr>
        <w:keepNext w:val="false"/>
        <w:spacing w:after="60" w:line="312"/>
        <w:ind w:firstLine="480"/>
        <w:jc w:val="both"/>
      </w:pPr>
      <w:r>
        <w:rPr>
          <w:rFonts w:ascii="Times New Roman" w:eastAsia="SimSun"/>
          <w:b w:val="false"/>
          <w:bCs w:val="false"/>
          <w:color w:val="000000"/>
          <w:sz w:val="24"/>
          <w:szCs w:val="24"/>
        </w:rPr>
        <w:t xml:space="preserve">产品路径优先完成阶段 A 与 B，再连接模型记忆；研究路径优先在第 11 章约束下实现阶段 C，并直接进入阶段 D 的对抗场景与强基线比较。最值得聚焦的可证伪假设沿研究设计报告的表述：在固定预算下，维护来源到主张再到行动前提的依赖，能否在更正与撤回发生时精确阻止失效行动，同时保留仍有独立支持的工作。若简单 SQL 状态加 checkpoint 与 outbox 的强基线达到同等结果，应接受更简单的实现并收缩 ASG 的适用声明。</w:t>
      </w:r>
    </w:p>
    <w:p>
      <w:pPr>
        <w:pStyle w:val="Heading1"/>
        <w:keepNext/>
        <w:spacing w:after="200" w:before="400" w:line="312"/>
      </w:pPr>
      <w:bookmarkStart w:name="_Toc85" w:id="85"/>
      <w:r>
        <w:rPr>
          <w:rFonts w:ascii="Arial" w:eastAsia="SimHei"/>
          <w:b/>
          <w:bCs/>
          <w:color w:val="162235"/>
          <w:sz w:val="32"/>
          <w:szCs w:val="32"/>
        </w:rPr>
        <w:t xml:space="preserve">附录 A  记录类型注册表</w:t>
      </w:r>
      <w:bookmarkEnd w:id="85"/>
    </w:p>
    <w:p>
      <w:pPr>
        <w:keepNext w:val="false"/>
        <w:spacing w:after="60" w:line="312"/>
        <w:ind w:firstLine="480"/>
        <w:jc w:val="both"/>
      </w:pPr>
      <w:r>
        <w:rPr>
          <w:rFonts w:ascii="Times New Roman" w:eastAsia="SimSun"/>
          <w:b w:val="false"/>
          <w:bCs w:val="false"/>
          <w:color w:val="000000"/>
          <w:sz w:val="24"/>
          <w:szCs w:val="24"/>
        </w:rPr>
        <w:t xml:space="preserve">注册表是写入服务 schema 校验的唯一依据。允许签发者栏为空表示任意通过 CP-1 的主体可提议；标注仅可信的 kind 由服务身份强制。新增 kind 必须先修订本表与 reducer，再开放写入。</w:t>
      </w:r>
    </w:p>
    <w:p>
      <w:pPr>
        <w:keepNext/>
        <w:spacing w:after="60" w:before="160" w:line="312"/>
        <w:jc w:val="center"/>
      </w:pPr>
      <w:r>
        <w:rPr>
          <w:rFonts w:ascii="Arial" w:eastAsia="SimHei"/>
          <w:b/>
          <w:bCs/>
          <w:color w:val="162235"/>
          <w:sz w:val="21"/>
          <w:szCs w:val="21"/>
        </w:rPr>
        <w:t xml:space="preserve">表 43  记录类型注册表</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2109"/>
        <w:gridCol w:w="879"/>
        <w:gridCol w:w="1055"/>
        <w:gridCol w:w="2109"/>
        <w:gridCol w:w="2636"/>
      </w:tblGrid>
      <w:tr>
        <w:trPr>
          <w:cantSplit/>
          <w:tblHeader/>
        </w:trPr>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kind</w:t>
            </w:r>
          </w:p>
        </w:tc>
        <w:tc>
          <w:tcPr>
            <w:tcW w:type="pct" w:w="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中文名</w:t>
            </w:r>
          </w:p>
        </w:tc>
        <w:tc>
          <w:tcPr>
            <w:tcW w:type="pct" w:w="6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载荷定义</w:t>
            </w:r>
          </w:p>
        </w:tc>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允许签发者</w:t>
            </w:r>
          </w:p>
        </w:tc>
        <w:tc>
          <w:tcPr>
            <w:tcW w:type="pct" w:w="15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8"/>
                <w:szCs w:val="18"/>
              </w:rPr>
              <w:t xml:space="preserve">允许发出的引用角色</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OBSERVATION</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观察</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3.4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任意（经连接器或采集工具）</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derived_from, extracted_from, transcribed_from</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CLAIM</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主张</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3.5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 uses_version</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JUSTIFICATION</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论证</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3.6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supports, refutes, uses_version（规则引用）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ASSESSMENT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评估</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3.7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任意（评估者身份入载荷）</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uses_version</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ENTITY_MERGE</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实体合并</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3.5 节附注</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任意（可撤销）</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supersedes（合并决议）</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TASK_REVISION</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任务修订</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3.8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 depends_on, uses_version</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ACTION_INTENT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动作意图</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3.9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任意（提案）</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precondition_of, authorized_by, uses_version, selected_into</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GRANT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授权</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3.10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仅被允许的签发者（CP-2）</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authorized_by（由意图反向引用）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ATTEMPT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尝试</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3.11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仅执行网关</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attempt_of, produced</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RECEIPT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回执</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3.11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仅执行网关或可信接入</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receipt_of</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ARTIFACT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产物</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3.11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网关或受托服务</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supersedes（内容版本）</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CONTEXT_MANIFEST</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上下文清单</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3.12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读取服务</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selected_into（被反向引用）</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RULE / VALIDATOR</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规则与验证器</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3.6 节规则引用</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任意（版本化）</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supersedes</w:t>
            </w:r>
          </w:p>
        </w:tc>
      </w:tr>
      <w:tr>
        <w:trPr>
          <w:cantSplit/>
        </w:trPr>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RETIRE / PURGE_MARK</w:t>
            </w:r>
          </w:p>
        </w:tc>
        <w:tc>
          <w:tcPr>
            <w:tcW w:type="pct" w:w="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失效与删除标记</w:t>
            </w:r>
          </w:p>
        </w:tc>
        <w:tc>
          <w:tcPr>
            <w:tcW w:type="pct" w:w="6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5.4、5.9 节</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有权主体</w:t>
            </w:r>
          </w:p>
        </w:tc>
        <w:tc>
          <w:tcPr>
            <w:tcW w:type="pct" w:w="1500"/>
            <w:tcMar>
              <w:top w:type="dxa" w:w="60"/>
              <w:left w:type="dxa" w:w="110"/>
              <w:bottom w:type="dxa" w:w="60"/>
              <w:right w:type="dxa" w:w="110"/>
            </w:tcMar>
          </w:tcPr>
          <w:p>
            <w:pPr>
              <w:spacing w:after="20" w:before="20" w:line="276"/>
              <w:jc w:val="left"/>
            </w:pPr>
            <w:r>
              <w:rPr>
                <w:rFonts w:ascii="Times New Roman" w:eastAsia="SimSun"/>
                <w:b w:val="false"/>
                <w:bCs w:val="false"/>
                <w:color w:val="000000"/>
                <w:sz w:val="18"/>
                <w:szCs w:val="18"/>
              </w:rPr>
              <w:t xml:space="preserve">uses_version（指向目标）</w:t>
            </w:r>
          </w:p>
        </w:tc>
      </w:tr>
    </w:tbl>
    <w:p>
      <w:pPr>
        <w:pStyle w:val="Heading1"/>
        <w:keepNext/>
        <w:spacing w:after="200" w:before="400" w:line="312"/>
      </w:pPr>
      <w:bookmarkStart w:name="_Toc86" w:id="86"/>
      <w:r>
        <w:rPr>
          <w:rFonts w:ascii="Arial" w:eastAsia="SimHei"/>
          <w:b/>
          <w:bCs/>
          <w:color w:val="162235"/>
          <w:sz w:val="32"/>
          <w:szCs w:val="32"/>
        </w:rPr>
        <w:t xml:space="preserve">附录 B  需求追溯矩阵</w:t>
      </w:r>
      <w:bookmarkEnd w:id="86"/>
    </w:p>
    <w:p>
      <w:pPr>
        <w:keepNext w:val="false"/>
        <w:spacing w:after="60" w:line="312"/>
        <w:ind w:firstLine="480"/>
        <w:jc w:val="both"/>
      </w:pPr>
      <w:r>
        <w:rPr>
          <w:rFonts w:ascii="Times New Roman" w:eastAsia="SimSun"/>
          <w:b w:val="false"/>
          <w:bCs w:val="false"/>
          <w:color w:val="000000"/>
          <w:sz w:val="24"/>
          <w:szCs w:val="24"/>
        </w:rPr>
        <w:t xml:space="preserve">研究设计报告第 1 章的九项要求到本设计机制的追溯。逐项可追溯是评审检查表：任何机制变更必须同步检查对应行的测试用例是否仍然覆盖。</w:t>
      </w:r>
    </w:p>
    <w:p>
      <w:pPr>
        <w:keepNext/>
        <w:spacing w:after="60" w:before="160" w:line="312"/>
        <w:jc w:val="center"/>
      </w:pPr>
      <w:r>
        <w:rPr>
          <w:rFonts w:ascii="Arial" w:eastAsia="SimHei"/>
          <w:b/>
          <w:bCs/>
          <w:color w:val="162235"/>
          <w:sz w:val="21"/>
          <w:szCs w:val="21"/>
        </w:rPr>
        <w:t xml:space="preserve">表 44  R1–R9 追溯矩阵</w:t>
      </w:r>
    </w:p>
    <w:tbl>
      <w:tblPr>
        <w:tblW w:type="pct" w:w="5000"/>
        <w:tblBorders>
          <w:top w:val="single" w:color="1B6B7A" w:sz="6"/>
          <w:left w:val="none" w:color="FFFFFF" w:sz="0"/>
          <w:bottom w:val="single" w:color="1B6B7A" w:sz="6"/>
          <w:right w:val="none" w:color="FFFFFF" w:sz="0"/>
          <w:insideH w:val="single" w:color="C8DDE2" w:sz="2"/>
          <w:insideV w:val="single" w:color="C8DDE2" w:sz="2"/>
        </w:tblBorders>
      </w:tblPr>
      <w:tblGrid>
        <w:gridCol w:w="1406"/>
        <w:gridCol w:w="3515"/>
        <w:gridCol w:w="2109"/>
        <w:gridCol w:w="1758"/>
      </w:tblGrid>
      <w:tr>
        <w:trPr>
          <w:cantSplit/>
          <w:tblHeader/>
        </w:trPr>
        <w:tc>
          <w:tcPr>
            <w:tcW w:type="pct" w:w="8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要求</w:t>
            </w:r>
          </w:p>
        </w:tc>
        <w:tc>
          <w:tcPr>
            <w:tcW w:type="pct" w:w="2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机制</w:t>
            </w:r>
          </w:p>
        </w:tc>
        <w:tc>
          <w:tcPr>
            <w:tcW w:type="pct" w:w="12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本文章节</w:t>
            </w:r>
          </w:p>
        </w:tc>
        <w:tc>
          <w:tcPr>
            <w:tcW w:type="pct" w:w="1000"/>
            <w:shd w:fill="1B6B7A" w:val="clear"/>
            <w:tcMar>
              <w:top w:type="dxa" w:w="70"/>
              <w:left w:type="dxa" w:w="110"/>
              <w:bottom w:type="dxa" w:w="70"/>
              <w:right w:type="dxa" w:w="110"/>
            </w:tcMar>
          </w:tcPr>
          <w:p>
            <w:pPr>
              <w:spacing w:after="20" w:before="20" w:line="276"/>
              <w:jc w:val="center"/>
            </w:pPr>
            <w:r>
              <w:rPr>
                <w:rFonts w:ascii="Times New Roman" w:eastAsia="SimSun"/>
                <w:b/>
                <w:bCs/>
                <w:color w:val="FFFFFF"/>
                <w:sz w:val="19"/>
                <w:szCs w:val="19"/>
              </w:rPr>
              <w:t xml:space="preserve">验证用例</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R1 来源可追溯</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Observation 与 Claim 引用具体版本；asserted_source 与 authenticated_writer 分离</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3.2、3.4、3.5</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TC-08</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R2 更新不抹去历史</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只追加修订链；as_of 与 valid_at 双时间查询</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3.3、5.0、7.1</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TC-INV-05</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R3 冲突可见</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独立 Justification；支持/反证分组；CONTESTED 必须展示</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3.6、7.2</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TC-02</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R4 多 Agent 一致性</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串行提交 + expected_head；原子资源预留</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7.1、7.5、8.1、8.3</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TC-03、TC-INV-04</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R5 行动可恢复</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意图、尝试、回执、结果未知分离的状态机</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3.11、6.1、7.6、7.7</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TC-05、TC-06</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R6 授权不漂移</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operation_digest 内容绑定；网关重验证</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3.10、9.1、9.2、7.6</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TC-04</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R7 上下文可解释</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ContextManifest 与预算投影；渲染输入摘要</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3.12、7.4</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TC-09</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R8 可撤回可删除</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删除域、墓碑先行、恢复门控</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7.8、9.4</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TC-07</w:t>
            </w:r>
          </w:p>
        </w:tc>
      </w:tr>
      <w:tr>
        <w:trPr>
          <w:cantSplit/>
        </w:trPr>
        <w:tc>
          <w:tcPr>
            <w:tcW w:type="pct" w:w="8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R9 成本可控制</w:t>
            </w:r>
          </w:p>
        </w:tc>
        <w:tc>
          <w:tcPr>
            <w:tcW w:type="pct" w:w="2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分层索引水位、增量维护、有界查询与预算截断</w:t>
            </w:r>
          </w:p>
        </w:tc>
        <w:tc>
          <w:tcPr>
            <w:tcW w:type="pct" w:w="12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4.2、7.2、11 章</w:t>
            </w:r>
          </w:p>
        </w:tc>
        <w:tc>
          <w:tcPr>
            <w:tcW w:type="pct" w:w="1000"/>
            <w:tcMar>
              <w:top w:type="dxa" w:w="60"/>
              <w:left w:type="dxa" w:w="110"/>
              <w:bottom w:type="dxa" w:w="60"/>
              <w:right w:type="dxa" w:w="110"/>
            </w:tcMar>
          </w:tcPr>
          <w:p>
            <w:pPr>
              <w:spacing w:after="20" w:before="20" w:line="276"/>
              <w:jc w:val="left"/>
            </w:pPr>
            <w:r>
              <w:rPr>
                <w:rFonts w:ascii="Times New Roman" w:eastAsia="SimSun"/>
                <w:b w:val="false"/>
                <w:bCs w:val="false"/>
                <w:color w:val="000000"/>
                <w:sz w:val="19"/>
                <w:szCs w:val="19"/>
              </w:rPr>
              <w:t xml:space="preserve">TC-10</w:t>
            </w:r>
          </w:p>
        </w:tc>
      </w:tr>
    </w:tbl>
    <w:p>
      <w:pPr>
        <w:keepNext w:val="false"/>
        <w:spacing w:after="60" w:line="312"/>
        <w:ind w:firstLine="480"/>
        <w:jc w:val="both"/>
      </w:pPr>
      <w:r>
        <w:rPr>
          <w:rFonts w:ascii="Times New Roman" w:eastAsia="SimSun"/>
          <w:b w:val="false"/>
          <w:bCs w:val="false"/>
          <w:color w:val="000000"/>
          <w:sz w:val="24"/>
          <w:szCs w:val="24"/>
        </w:rPr>
        <w:t xml:space="preserve">本详细设计说明书与研究设计报告共同构成 ASG 的设计基线。实现过程中发现的偏差应回写为对两份文档的修订，而不是仅在代码中偏离；每次阶段验收以追溯矩阵的用例集为检查清单。</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A6678"/>
        <w:sz w:val="18"/>
        <w:szCs w:val="18"/>
      </w:rPr>
      <w:fldChar w:fldCharType="begin"/>
    </w:r>
    <w:r>
      <w:rPr>
        <w:rFonts w:ascii="Times New Roman" w:eastAsia="SimSun"/>
        <w:color w:val="5A6678"/>
        <w:sz w:val="18"/>
        <w:szCs w:val="18"/>
      </w:rPr>
      <w:instrText xml:space="preserve"> PAGE \* ROMAN \* MERGEFORMAT </w:instrText>
    </w:r>
    <w:r>
      <w:rPr>
        <w:rFonts w:ascii="Times New Roman" w:eastAsia="SimSun"/>
        <w:color w:val="5A6678"/>
        <w:sz w:val="18"/>
        <w:szCs w:val="18"/>
      </w:rPr>
      <w:fldChar w:fldCharType="separate"/>
    </w:r>
    <w:r>
      <w:rPr>
        <w:rFonts w:ascii="Times New Roman" w:eastAsia="SimSun"/>
        <w:color w:val="5A667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A6678"/>
        <w:sz w:val="18"/>
        <w:szCs w:val="18"/>
      </w:rPr>
      <w:fldChar w:fldCharType="begin"/>
    </w:r>
    <w:r>
      <w:rPr>
        <w:rFonts w:ascii="Times New Roman" w:eastAsia="SimSun"/>
        <w:color w:val="5A6678"/>
        <w:sz w:val="18"/>
        <w:szCs w:val="18"/>
      </w:rPr>
      <w:instrText xml:space="preserve"> PAGE \* arabic \* MERGEFORMAT </w:instrText>
    </w:r>
    <w:r>
      <w:rPr>
        <w:rFonts w:ascii="Times New Roman" w:eastAsia="SimSun"/>
        <w:color w:val="5A6678"/>
        <w:sz w:val="18"/>
        <w:szCs w:val="18"/>
      </w:rPr>
      <w:fldChar w:fldCharType="separate"/>
    </w:r>
    <w:r>
      <w:rPr>
        <w:rFonts w:ascii="Times New Roman" w:eastAsia="SimSun"/>
        <w:color w:val="5A667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Times New Roman" w:eastAsia="SimSun"/>
        <w:color w:val="5A6678"/>
        <w:sz w:val="16"/>
        <w:szCs w:val="16"/>
      </w:rPr>
      <w:t xml:space="preserve">面向大模型智能体的数据结构详细设计说明书（ASG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Arial" w:eastAsia="SimHei"/>
      <w:b/>
      <w:bCs/>
      <w:color w:val="162235"/>
      <w:sz w:val="32"/>
      <w:szCs w:val="32"/>
    </w:rPr>
  </w:style>
  <w:style w:type="paragraph" w:styleId="Heading2">
    <w:name w:val="Heading 2"/>
    <w:basedOn w:val="Normal"/>
    <w:next w:val="Normal"/>
    <w:qFormat/>
    <w:pPr>
      <w:spacing w:after="140" w:before="280" w:line="312"/>
      <w:outlineLvl w:val="1"/>
    </w:pPr>
    <w:rPr>
      <w:rFonts w:ascii="Arial" w:eastAsia="SimHei"/>
      <w:b/>
      <w:bCs/>
      <w:color w:val="162235"/>
      <w:sz w:val="28"/>
      <w:szCs w:val="28"/>
    </w:rPr>
  </w:style>
  <w:style w:type="paragraph" w:styleId="Heading3">
    <w:name w:val="Heading 3"/>
    <w:basedOn w:val="Normal"/>
    <w:next w:val="Normal"/>
    <w:qFormat/>
    <w:pPr>
      <w:spacing w:after="100" w:before="220" w:line="312"/>
      <w:outlineLvl w:val="2"/>
    </w:pPr>
    <w:rPr>
      <w:rFonts w:ascii="Arial"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面向大模型智能体的数据结构详细设计说明书</dc:title>
  <dc:creator>ASG Design Team</dc:creator>
  <dc:description>ASG（Agent 状态图）详细设计 V1.0，依据 2026-10-24 研究设计报告编制</dc:description>
  <cp:lastModifiedBy>Un-named</cp:lastModifiedBy>
  <cp:revision>1</cp:revision>
  <dcterms:created xsi:type="dcterms:W3CDTF">2026-10-24T15:32:20.946Z</dcterms:created>
  <dcterms:modified xsi:type="dcterms:W3CDTF">2026-10-24T15:32:20.947Z</dcterms:modified>
</cp:coreProperties>
</file>

<file path=docProps/custom.xml><?xml version="1.0" encoding="utf-8"?>
<Properties xmlns="http://schemas.openxmlformats.org/officeDocument/2006/custom-properties" xmlns:vt="http://schemas.openxmlformats.org/officeDocument/2006/docPropsVTypes"/>
</file>