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089F6CB">
      <w:pPr>
        <w:jc w:val="center"/>
        <w:rPr>
          <w:rFonts w:ascii="Times New Roman" w:hAnsi="Times New Roman" w:eastAsia="黑体" w:cs="Times New Roman"/>
          <w:b/>
          <w:sz w:val="38"/>
          <w:lang w:eastAsia="zh-CN"/>
        </w:rPr>
      </w:pPr>
      <w:r>
        <w:rPr>
          <w:rFonts w:hint="eastAsia" w:ascii="Times New Roman" w:hAnsi="Times New Roman" w:eastAsia="黑体" w:cs="Times New Roman"/>
          <w:b/>
          <w:sz w:val="38"/>
          <w:lang w:val="en-US" w:eastAsia="zh-CN"/>
        </w:rPr>
        <w:t>巡检识别资料汇总</w:t>
      </w:r>
      <w:r>
        <w:rPr>
          <w:rFonts w:ascii="Times New Roman" w:hAnsi="Times New Roman" w:eastAsia="黑体" w:cs="Times New Roman"/>
          <w:b/>
          <w:sz w:val="38"/>
          <w:lang w:eastAsia="zh-CN"/>
        </w:rPr>
        <w:t>说明</w:t>
      </w:r>
    </w:p>
    <w:p w14:paraId="3E24F11E">
      <w:pPr>
        <w:spacing w:after="60"/>
        <w:ind w:firstLine="480" w:firstLineChars="200"/>
        <w:jc w:val="center"/>
        <w:rPr>
          <w:rFonts w:hint="eastAsia" w:ascii="宋体" w:hAnsi="宋体" w:eastAsia="宋体" w:cs="宋体"/>
          <w:sz w:val="24"/>
          <w:szCs w:val="24"/>
          <w:lang w:val="en-US" w:eastAsia="zh-CN"/>
        </w:rPr>
      </w:pPr>
    </w:p>
    <w:p w14:paraId="590543CC">
      <w:pPr>
        <w:spacing w:after="60"/>
        <w:ind w:firstLine="480" w:firstLineChars="200"/>
        <w:rPr>
          <w:rFonts w:hint="eastAsia" w:ascii="宋体" w:hAnsi="宋体" w:eastAsia="宋体" w:cs="宋体"/>
          <w:sz w:val="24"/>
          <w:szCs w:val="24"/>
        </w:rPr>
      </w:pPr>
      <w:r>
        <w:rPr>
          <w:rFonts w:hint="eastAsia" w:ascii="宋体" w:hAnsi="宋体" w:eastAsia="宋体" w:cs="宋体"/>
          <w:sz w:val="24"/>
          <w:szCs w:val="24"/>
          <w:lang w:val="en-US" w:eastAsia="zh-CN"/>
        </w:rPr>
        <w:t>巡检识别资料汇总说明是</w:t>
      </w:r>
      <w:r>
        <w:rPr>
          <w:rFonts w:hint="eastAsia" w:ascii="宋体" w:hAnsi="宋体" w:eastAsia="宋体" w:cs="宋体"/>
          <w:sz w:val="24"/>
          <w:szCs w:val="24"/>
        </w:rPr>
        <w:t>对巡检识别模块目前已汇总的资料进行整体说明。</w:t>
      </w:r>
      <w:r>
        <w:rPr>
          <w:rFonts w:ascii="Segoe UI" w:hAnsi="Segoe UI" w:eastAsia="Segoe UI" w:cs="Segoe UI"/>
          <w:i w:val="0"/>
          <w:iCs w:val="0"/>
          <w:caps w:val="0"/>
          <w:color w:val="0F1115"/>
          <w:spacing w:val="0"/>
          <w:sz w:val="24"/>
          <w:szCs w:val="24"/>
          <w:shd w:val="clear" w:fill="FFFFFF"/>
        </w:rPr>
        <w:t>本次汇总资料按优先级划分为两批次，主要涵盖影像原始数据、算法输出结果、时空元数据、人工复核记录以及相关物理参数与质量报告等维度</w:t>
      </w:r>
      <w:r>
        <w:rPr>
          <w:rFonts w:hint="eastAsia" w:ascii="Segoe UI" w:hAnsi="Segoe UI" w:eastAsia="宋体" w:cs="Segoe UI"/>
          <w:i w:val="0"/>
          <w:iCs w:val="0"/>
          <w:caps w:val="0"/>
          <w:color w:val="0F1115"/>
          <w:spacing w:val="0"/>
          <w:sz w:val="24"/>
          <w:szCs w:val="24"/>
          <w:shd w:val="clear" w:fill="FFFFFF"/>
          <w:lang w:eastAsia="zh-CN"/>
        </w:rPr>
        <w:t>，</w:t>
      </w:r>
      <w:r>
        <w:rPr>
          <w:rFonts w:ascii="Segoe UI" w:hAnsi="Segoe UI" w:eastAsia="Segoe UI" w:cs="Segoe UI"/>
          <w:i w:val="0"/>
          <w:iCs w:val="0"/>
          <w:caps w:val="0"/>
          <w:color w:val="0F1115"/>
          <w:spacing w:val="0"/>
          <w:sz w:val="24"/>
          <w:szCs w:val="24"/>
          <w:shd w:val="clear" w:fill="FFFFFF"/>
        </w:rPr>
        <w:t>具体明细如下。</w:t>
      </w:r>
    </w:p>
    <w:p w14:paraId="405A0AF2">
      <w:pPr>
        <w:numPr>
          <w:ilvl w:val="0"/>
          <w:numId w:val="1"/>
        </w:numPr>
        <w:spacing w:after="60"/>
        <w:rPr>
          <w:rFonts w:hint="eastAsia" w:ascii="宋体" w:hAnsi="宋体" w:eastAsia="宋体" w:cs="宋体"/>
          <w:b/>
          <w:bCs/>
          <w:sz w:val="30"/>
          <w:szCs w:val="30"/>
          <w:lang w:val="en-US" w:eastAsia="zh-CN"/>
        </w:rPr>
      </w:pPr>
      <w:r>
        <w:rPr>
          <w:rFonts w:hint="eastAsia" w:ascii="宋体" w:hAnsi="宋体" w:eastAsia="宋体" w:cs="宋体"/>
          <w:b/>
          <w:bCs/>
          <w:sz w:val="30"/>
          <w:szCs w:val="30"/>
          <w:lang w:val="en-US" w:eastAsia="zh-CN"/>
        </w:rPr>
        <w:t>资料明细</w:t>
      </w:r>
    </w:p>
    <w:p w14:paraId="587E818E">
      <w:pPr>
        <w:numPr>
          <w:numId w:val="0"/>
        </w:numPr>
        <w:spacing w:after="60"/>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1.第一批优先资料</w:t>
      </w:r>
    </w:p>
    <w:p w14:paraId="3AF12A39">
      <w:pPr>
        <w:widowControl w:val="0"/>
        <w:numPr>
          <w:numId w:val="0"/>
        </w:numPr>
        <w:spacing w:after="60"/>
        <w:ind w:firstLine="480" w:firstLineChars="200"/>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本批次资料为基础核心数据，具体包括：原始图像及视频、检测框与置信度输出、飞行轨迹与时间记录、可疑点位复核记录。</w:t>
      </w:r>
    </w:p>
    <w:p w14:paraId="61249A24">
      <w:pPr>
        <w:widowControl w:val="0"/>
        <w:numPr>
          <w:ilvl w:val="0"/>
          <w:numId w:val="2"/>
        </w:numPr>
        <w:spacing w:after="60"/>
        <w:jc w:val="both"/>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原始图像及视频</w:t>
      </w:r>
    </w:p>
    <w:p w14:paraId="0A8B5AA9">
      <w:pPr>
        <w:widowControl w:val="0"/>
        <w:numPr>
          <w:numId w:val="0"/>
        </w:numPr>
        <w:spacing w:after="60"/>
        <w:ind w:firstLine="480" w:firstLineChars="200"/>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本类资料为用于渗漏识别的红外热成像图像。包含益阳长春垸堤防实地巡检采集的高分辨率原始红外照片（如JPG、PNG格式），涵盖不同飞行高度和角度下拍摄的堤防周围等关键区域；以及用于算法验证人造管涌渗漏点红外图像。图像主要反映了被测物体的表面温度分布特征，重点记录了包含不同温度区间的伪彩色显示或原始灰度数据，便于后续直接进行渗漏隐患的定位与分析。</w:t>
      </w:r>
    </w:p>
    <w:p w14:paraId="60F3D94D">
      <w:pPr>
        <w:widowControl w:val="0"/>
        <w:numPr>
          <w:numId w:val="0"/>
        </w:numPr>
        <w:spacing w:after="60"/>
        <w:jc w:val="both"/>
      </w:pPr>
      <w:r>
        <w:drawing>
          <wp:inline distT="0" distB="0" distL="114300" distR="114300">
            <wp:extent cx="5262880" cy="3383280"/>
            <wp:effectExtent l="0" t="0" r="7620" b="762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5262880" cy="3383280"/>
                    </a:xfrm>
                    <a:prstGeom prst="rect">
                      <a:avLst/>
                    </a:prstGeom>
                    <a:noFill/>
                    <a:ln>
                      <a:noFill/>
                    </a:ln>
                  </pic:spPr>
                </pic:pic>
              </a:graphicData>
            </a:graphic>
          </wp:inline>
        </w:drawing>
      </w:r>
    </w:p>
    <w:p w14:paraId="696BA869">
      <w:pPr>
        <w:pStyle w:val="2"/>
        <w:widowControl w:val="0"/>
        <w:numPr>
          <w:numId w:val="0"/>
        </w:numPr>
        <w:spacing w:after="60"/>
        <w:jc w:val="center"/>
        <w:rPr>
          <w:rFonts w:hint="eastAsia" w:eastAsiaTheme="minorEastAsia"/>
          <w:lang w:eastAsia="zh-CN"/>
        </w:rPr>
      </w:pPr>
      <w:r>
        <w:t xml:space="preserve">图 </w:t>
      </w:r>
      <w:r>
        <w:fldChar w:fldCharType="begin"/>
      </w:r>
      <w:r>
        <w:instrText xml:space="preserve"> SEQ 图 \* ARABIC </w:instrText>
      </w:r>
      <w:r>
        <w:fldChar w:fldCharType="separate"/>
      </w:r>
      <w:r>
        <w:t>1</w:t>
      </w:r>
      <w:r>
        <w:fldChar w:fldCharType="end"/>
      </w:r>
      <w:r>
        <w:rPr>
          <w:rFonts w:hint="eastAsia"/>
          <w:lang w:eastAsia="zh-CN"/>
        </w:rPr>
        <w:t xml:space="preserve"> 益阳长春垸堤防红外巡检图像</w:t>
      </w:r>
    </w:p>
    <w:p w14:paraId="1D366D50">
      <w:pPr>
        <w:widowControl w:val="0"/>
        <w:numPr>
          <w:numId w:val="0"/>
        </w:numPr>
        <w:spacing w:after="60"/>
        <w:jc w:val="both"/>
      </w:pPr>
    </w:p>
    <w:p w14:paraId="0EF9318C">
      <w:pPr>
        <w:widowControl w:val="0"/>
        <w:numPr>
          <w:numId w:val="0"/>
        </w:numPr>
        <w:spacing w:after="60"/>
        <w:jc w:val="both"/>
      </w:pPr>
      <w:r>
        <w:drawing>
          <wp:inline distT="0" distB="0" distL="114300" distR="114300">
            <wp:extent cx="5271135" cy="2188845"/>
            <wp:effectExtent l="0" t="0" r="12065" b="825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5"/>
                    <a:stretch>
                      <a:fillRect/>
                    </a:stretch>
                  </pic:blipFill>
                  <pic:spPr>
                    <a:xfrm>
                      <a:off x="0" y="0"/>
                      <a:ext cx="5271135" cy="2188845"/>
                    </a:xfrm>
                    <a:prstGeom prst="rect">
                      <a:avLst/>
                    </a:prstGeom>
                    <a:noFill/>
                    <a:ln>
                      <a:noFill/>
                    </a:ln>
                  </pic:spPr>
                </pic:pic>
              </a:graphicData>
            </a:graphic>
          </wp:inline>
        </w:drawing>
      </w:r>
    </w:p>
    <w:p w14:paraId="62E52DFB">
      <w:pPr>
        <w:pStyle w:val="2"/>
        <w:widowControl w:val="0"/>
        <w:numPr>
          <w:numId w:val="0"/>
        </w:numPr>
        <w:spacing w:after="60"/>
        <w:jc w:val="center"/>
        <w:rPr>
          <w:rFonts w:hint="eastAsia" w:eastAsiaTheme="minorEastAsia"/>
          <w:lang w:eastAsia="zh-CN"/>
        </w:rPr>
      </w:pPr>
      <w:r>
        <w:t xml:space="preserve">图 </w:t>
      </w:r>
      <w:r>
        <w:fldChar w:fldCharType="begin"/>
      </w:r>
      <w:r>
        <w:instrText xml:space="preserve"> SEQ 图 \* ARABIC </w:instrText>
      </w:r>
      <w:r>
        <w:fldChar w:fldCharType="separate"/>
      </w:r>
      <w:r>
        <w:t>2</w:t>
      </w:r>
      <w:r>
        <w:fldChar w:fldCharType="end"/>
      </w:r>
      <w:r>
        <w:rPr>
          <w:rFonts w:hint="eastAsia"/>
          <w:lang w:eastAsia="zh-CN"/>
        </w:rPr>
        <w:t xml:space="preserve"> 人造管涌渗漏点红外图像</w:t>
      </w:r>
    </w:p>
    <w:p w14:paraId="15793B26">
      <w:pPr>
        <w:widowControl w:val="0"/>
        <w:numPr>
          <w:numId w:val="0"/>
        </w:numPr>
        <w:spacing w:after="60"/>
        <w:jc w:val="both"/>
        <w:rPr>
          <w:rFonts w:hint="default"/>
          <w:lang w:val="en-US" w:eastAsia="zh-CN"/>
        </w:rPr>
      </w:pPr>
    </w:p>
    <w:p w14:paraId="7B914D9E">
      <w:pPr>
        <w:widowControl w:val="0"/>
        <w:numPr>
          <w:ilvl w:val="0"/>
          <w:numId w:val="2"/>
        </w:numPr>
        <w:spacing w:after="60"/>
        <w:jc w:val="both"/>
        <w:rPr>
          <w:rFonts w:hint="default" w:ascii="宋体" w:hAnsi="宋体" w:eastAsia="宋体" w:cs="宋体"/>
          <w:b/>
          <w:bCs/>
          <w:sz w:val="24"/>
          <w:szCs w:val="24"/>
          <w:lang w:val="en-US" w:eastAsia="zh-CN"/>
        </w:rPr>
      </w:pPr>
      <w:r>
        <w:rPr>
          <w:rFonts w:hint="eastAsia" w:ascii="宋体" w:hAnsi="宋体" w:eastAsia="宋体" w:cs="宋体"/>
          <w:b/>
          <w:bCs/>
          <w:sz w:val="24"/>
          <w:szCs w:val="24"/>
          <w:lang w:val="en-US" w:eastAsia="zh-CN"/>
        </w:rPr>
        <w:t>检测框与置信度输出</w:t>
      </w:r>
    </w:p>
    <w:p w14:paraId="7FD07987">
      <w:pPr>
        <w:widowControl w:val="0"/>
        <w:numPr>
          <w:numId w:val="0"/>
        </w:numPr>
        <w:spacing w:after="60"/>
        <w:ind w:firstLine="480" w:firstLineChars="200"/>
        <w:jc w:val="both"/>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本类资料主要包含渗漏区域边界框坐标数据、置信度输出。其中，边界框坐标数据记录了算法对红外原图进行推理后生成的检测框位置</w:t>
      </w:r>
      <w:r>
        <w:rPr>
          <w:rFonts w:hint="eastAsia" w:ascii="宋体" w:hAnsi="宋体" w:eastAsia="宋体" w:cs="宋体"/>
          <w:sz w:val="24"/>
          <w:szCs w:val="24"/>
          <w:lang w:val="en-US" w:eastAsia="zh-CN"/>
        </w:rPr>
        <w:t>，格式为</w:t>
      </w:r>
      <w:r>
        <w:rPr>
          <w:rFonts w:hint="default" w:ascii="宋体" w:hAnsi="宋体" w:eastAsia="宋体" w:cs="宋体"/>
          <w:sz w:val="24"/>
          <w:szCs w:val="24"/>
          <w:lang w:val="en-US" w:eastAsia="zh-CN"/>
        </w:rPr>
        <w:t>TXT格式，详细标明了疑似渗漏区域在图像中的像素坐标（x_min, y_min, x_max, y_max）或归一化坐标及类别标签；置信度输出记录则包含每个检测框对应的得分（0-1或百分比），用于量化模型对渗漏识别结果的把握程度，支持后续按不同阈值过滤。</w:t>
      </w:r>
    </w:p>
    <w:p w14:paraId="60678F36">
      <w:pPr>
        <w:widowControl w:val="0"/>
        <w:numPr>
          <w:numId w:val="0"/>
        </w:numPr>
        <w:spacing w:after="60"/>
        <w:jc w:val="both"/>
      </w:pPr>
      <w:r>
        <w:drawing>
          <wp:inline distT="0" distB="0" distL="114300" distR="114300">
            <wp:extent cx="5272405" cy="2395220"/>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6"/>
                    <a:srcRect r="-169" b="25351"/>
                    <a:stretch>
                      <a:fillRect/>
                    </a:stretch>
                  </pic:blipFill>
                  <pic:spPr>
                    <a:xfrm>
                      <a:off x="0" y="0"/>
                      <a:ext cx="5272405" cy="2395220"/>
                    </a:xfrm>
                    <a:prstGeom prst="rect">
                      <a:avLst/>
                    </a:prstGeom>
                    <a:noFill/>
                    <a:ln>
                      <a:noFill/>
                    </a:ln>
                  </pic:spPr>
                </pic:pic>
              </a:graphicData>
            </a:graphic>
          </wp:inline>
        </w:drawing>
      </w:r>
    </w:p>
    <w:p w14:paraId="66856D6F">
      <w:pPr>
        <w:pStyle w:val="2"/>
        <w:widowControl w:val="0"/>
        <w:numPr>
          <w:numId w:val="0"/>
        </w:numPr>
        <w:spacing w:after="60"/>
        <w:jc w:val="center"/>
        <w:rPr>
          <w:rFonts w:hint="eastAsia"/>
          <w:lang w:eastAsia="zh-CN"/>
        </w:rPr>
      </w:pPr>
      <w:r>
        <w:t xml:space="preserve">图 </w:t>
      </w:r>
      <w:r>
        <w:fldChar w:fldCharType="begin"/>
      </w:r>
      <w:r>
        <w:instrText xml:space="preserve"> SEQ 图 \* ARABIC </w:instrText>
      </w:r>
      <w:r>
        <w:fldChar w:fldCharType="separate"/>
      </w:r>
      <w:r>
        <w:t>3</w:t>
      </w:r>
      <w:r>
        <w:fldChar w:fldCharType="end"/>
      </w:r>
      <w:r>
        <w:rPr>
          <w:rFonts w:hint="eastAsia"/>
          <w:lang w:eastAsia="zh-CN"/>
        </w:rPr>
        <w:t xml:space="preserve"> 益阳堤防红外巡检图像检测结果</w:t>
      </w:r>
    </w:p>
    <w:p w14:paraId="7DCF09E4">
      <w:r>
        <w:drawing>
          <wp:inline distT="0" distB="0" distL="114300" distR="114300">
            <wp:extent cx="5264785" cy="2121535"/>
            <wp:effectExtent l="0" t="0" r="5715" b="1206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7"/>
                    <a:stretch>
                      <a:fillRect/>
                    </a:stretch>
                  </pic:blipFill>
                  <pic:spPr>
                    <a:xfrm>
                      <a:off x="0" y="0"/>
                      <a:ext cx="5264785" cy="2121535"/>
                    </a:xfrm>
                    <a:prstGeom prst="rect">
                      <a:avLst/>
                    </a:prstGeom>
                    <a:noFill/>
                    <a:ln>
                      <a:noFill/>
                    </a:ln>
                  </pic:spPr>
                </pic:pic>
              </a:graphicData>
            </a:graphic>
          </wp:inline>
        </w:drawing>
      </w:r>
    </w:p>
    <w:p w14:paraId="4ACA5829">
      <w:pPr>
        <w:pStyle w:val="2"/>
        <w:jc w:val="center"/>
        <w:rPr>
          <w:rFonts w:hint="eastAsia"/>
          <w:lang w:eastAsia="zh-CN"/>
        </w:rPr>
      </w:pPr>
      <w:r>
        <w:t xml:space="preserve">图 </w:t>
      </w:r>
      <w:r>
        <w:fldChar w:fldCharType="begin"/>
      </w:r>
      <w:r>
        <w:instrText xml:space="preserve"> SEQ 图 \* ARABIC </w:instrText>
      </w:r>
      <w:r>
        <w:fldChar w:fldCharType="separate"/>
      </w:r>
      <w:r>
        <w:t>4</w:t>
      </w:r>
      <w:r>
        <w:fldChar w:fldCharType="end"/>
      </w:r>
      <w:r>
        <w:rPr>
          <w:rFonts w:hint="eastAsia"/>
          <w:lang w:eastAsia="zh-CN"/>
        </w:rPr>
        <w:t xml:space="preserve"> 人造管涌渗漏点红外图像（验证）检测结果</w:t>
      </w:r>
    </w:p>
    <w:p w14:paraId="36484815">
      <w:pPr>
        <w:rPr>
          <w:rFonts w:hint="eastAsia"/>
          <w:lang w:eastAsia="zh-CN"/>
        </w:rPr>
      </w:pPr>
    </w:p>
    <w:p w14:paraId="79B4A6C2">
      <w:pPr>
        <w:jc w:val="center"/>
        <w:rPr>
          <w:rFonts w:hint="eastAsia"/>
          <w:lang w:val="en-US" w:eastAsia="zh-CN"/>
        </w:rPr>
      </w:pPr>
      <w:bookmarkStart w:id="0" w:name="_GoBack"/>
      <w:r>
        <w:rPr>
          <w:rFonts w:hint="eastAsia"/>
          <w:lang w:val="en-US" w:eastAsia="zh-CN"/>
        </w:rPr>
        <w:drawing>
          <wp:inline distT="0" distB="0" distL="114300" distR="114300">
            <wp:extent cx="4130040" cy="3528060"/>
            <wp:effectExtent l="0" t="0" r="10160" b="2540"/>
            <wp:docPr id="5" name="图片 5" descr="P_AH230620_A_S_T_20_B_P_0_D1_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P_AH230620_A_S_T_20_B_P_0_D1_27"/>
                    <pic:cNvPicPr>
                      <a:picLocks noChangeAspect="1"/>
                    </pic:cNvPicPr>
                  </pic:nvPicPr>
                  <pic:blipFill>
                    <a:blip r:embed="rId8"/>
                    <a:stretch>
                      <a:fillRect/>
                    </a:stretch>
                  </pic:blipFill>
                  <pic:spPr>
                    <a:xfrm>
                      <a:off x="0" y="0"/>
                      <a:ext cx="4130040" cy="3528060"/>
                    </a:xfrm>
                    <a:prstGeom prst="rect">
                      <a:avLst/>
                    </a:prstGeom>
                  </pic:spPr>
                </pic:pic>
              </a:graphicData>
            </a:graphic>
          </wp:inline>
        </w:drawing>
      </w:r>
      <w:bookmarkEnd w:id="0"/>
    </w:p>
    <w:p w14:paraId="4E728BFF">
      <w:pPr>
        <w:pStyle w:val="2"/>
        <w:jc w:val="center"/>
        <w:rPr>
          <w:rFonts w:hint="eastAsia"/>
          <w:lang w:eastAsia="zh-CN"/>
        </w:rPr>
      </w:pPr>
      <w:r>
        <w:t xml:space="preserve">图 </w:t>
      </w:r>
      <w:r>
        <w:fldChar w:fldCharType="begin"/>
      </w:r>
      <w:r>
        <w:instrText xml:space="preserve"> SEQ 图 \* ARABIC </w:instrText>
      </w:r>
      <w:r>
        <w:fldChar w:fldCharType="separate"/>
      </w:r>
      <w:r>
        <w:t>5</w:t>
      </w:r>
      <w:r>
        <w:fldChar w:fldCharType="end"/>
      </w:r>
      <w:r>
        <w:rPr>
          <w:rFonts w:hint="eastAsia"/>
          <w:lang w:eastAsia="zh-CN"/>
        </w:rPr>
        <w:t xml:space="preserve"> 检测框与置信度示意图</w:t>
      </w:r>
    </w:p>
    <w:p w14:paraId="47E0C923">
      <w:pPr>
        <w:rPr>
          <w:rFonts w:hint="eastAsia"/>
          <w:lang w:val="en-US" w:eastAsia="zh-CN"/>
        </w:rPr>
      </w:pPr>
    </w:p>
    <w:p w14:paraId="12805DA3">
      <w:pPr>
        <w:widowControl w:val="0"/>
        <w:numPr>
          <w:ilvl w:val="0"/>
          <w:numId w:val="2"/>
        </w:numPr>
        <w:spacing w:after="60"/>
        <w:jc w:val="both"/>
        <w:rPr>
          <w:rFonts w:hint="default" w:ascii="宋体" w:hAnsi="宋体" w:eastAsia="宋体" w:cs="宋体"/>
          <w:b/>
          <w:bCs/>
          <w:sz w:val="24"/>
          <w:szCs w:val="24"/>
          <w:lang w:val="en-US" w:eastAsia="zh-CN"/>
        </w:rPr>
      </w:pPr>
      <w:r>
        <w:rPr>
          <w:rFonts w:hint="eastAsia" w:ascii="宋体" w:hAnsi="宋体" w:eastAsia="宋体" w:cs="宋体"/>
          <w:b/>
          <w:bCs/>
          <w:sz w:val="24"/>
          <w:szCs w:val="24"/>
          <w:lang w:val="en-US" w:eastAsia="zh-CN"/>
        </w:rPr>
        <w:t>飞行轨迹与时间戳</w:t>
      </w:r>
    </w:p>
    <w:p w14:paraId="5D927313">
      <w:pPr>
        <w:widowControl w:val="0"/>
        <w:numPr>
          <w:numId w:val="0"/>
        </w:numPr>
        <w:spacing w:after="60"/>
        <w:ind w:firstLine="480" w:firstLineChars="200"/>
        <w:jc w:val="both"/>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本类资料主要包含无人机飞行轨迹文件、图像采集点位数据以及精确的时间戳与空间定位信息。依据实际巡检记录（参考地面站截图），该文件夹记录了无人机完整的地图飞行航线（如绿色轨迹线），并在航线上密集标定了红外影像的具体采集点位。资料中涵盖了每次飞行的基础统计信息（如飞行日期、总飞行距离、飞行时长）与设备参数（如M300 RTK无人机搭载Zenmuse H20T红外载荷）；同时，包含每个航点及对应红外图像的精确时间戳与GPS经纬度坐标（如起点坐标28.591722,112.314551）。这些数据建立了图像与真实地理空间的时空映射，确保后续识别的渗漏异常区域能够准确定位至实际地理坐标，并可支持按时间序列还原巡检过程。</w:t>
      </w:r>
    </w:p>
    <w:p w14:paraId="13AAF673">
      <w:pPr>
        <w:widowControl w:val="0"/>
        <w:numPr>
          <w:numId w:val="0"/>
        </w:numPr>
        <w:spacing w:after="60"/>
        <w:jc w:val="both"/>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drawing>
          <wp:inline distT="0" distB="0" distL="114300" distR="114300">
            <wp:extent cx="5266690" cy="2962910"/>
            <wp:effectExtent l="0" t="0" r="3810" b="8890"/>
            <wp:docPr id="6" name="图片 6" descr="20260927-1540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20260927-154030"/>
                    <pic:cNvPicPr>
                      <a:picLocks noChangeAspect="1"/>
                    </pic:cNvPicPr>
                  </pic:nvPicPr>
                  <pic:blipFill>
                    <a:blip r:embed="rId9"/>
                    <a:stretch>
                      <a:fillRect/>
                    </a:stretch>
                  </pic:blipFill>
                  <pic:spPr>
                    <a:xfrm>
                      <a:off x="0" y="0"/>
                      <a:ext cx="5266690" cy="2962910"/>
                    </a:xfrm>
                    <a:prstGeom prst="rect">
                      <a:avLst/>
                    </a:prstGeom>
                  </pic:spPr>
                </pic:pic>
              </a:graphicData>
            </a:graphic>
          </wp:inline>
        </w:drawing>
      </w:r>
    </w:p>
    <w:p w14:paraId="6CCC6FC2">
      <w:pPr>
        <w:pStyle w:val="2"/>
        <w:widowControl w:val="0"/>
        <w:numPr>
          <w:numId w:val="0"/>
        </w:numPr>
        <w:spacing w:after="60"/>
        <w:jc w:val="center"/>
        <w:rPr>
          <w:rFonts w:hint="eastAsia"/>
          <w:lang w:eastAsia="zh-CN"/>
        </w:rPr>
      </w:pPr>
      <w:r>
        <w:t xml:space="preserve">图 </w:t>
      </w:r>
      <w:r>
        <w:fldChar w:fldCharType="begin"/>
      </w:r>
      <w:r>
        <w:instrText xml:space="preserve"> SEQ 图 \* ARABIC </w:instrText>
      </w:r>
      <w:r>
        <w:fldChar w:fldCharType="separate"/>
      </w:r>
      <w:r>
        <w:t>6</w:t>
      </w:r>
      <w:r>
        <w:fldChar w:fldCharType="end"/>
      </w:r>
      <w:r>
        <w:rPr>
          <w:rFonts w:hint="eastAsia"/>
          <w:lang w:eastAsia="zh-CN"/>
        </w:rPr>
        <w:t xml:space="preserve"> 飞行轨迹示意图</w:t>
      </w:r>
    </w:p>
    <w:p w14:paraId="536056E5">
      <w:pPr>
        <w:rPr>
          <w:rFonts w:hint="eastAsia"/>
          <w:lang w:val="en-US" w:eastAsia="zh-CN"/>
        </w:rPr>
      </w:pPr>
    </w:p>
    <w:p w14:paraId="0F0CF95E">
      <w:pPr>
        <w:widowControl w:val="0"/>
        <w:numPr>
          <w:ilvl w:val="0"/>
          <w:numId w:val="2"/>
        </w:numPr>
        <w:spacing w:after="60"/>
        <w:jc w:val="both"/>
        <w:rPr>
          <w:rFonts w:hint="default" w:ascii="宋体" w:hAnsi="宋体" w:eastAsia="宋体" w:cs="宋体"/>
          <w:b/>
          <w:bCs/>
          <w:sz w:val="24"/>
          <w:szCs w:val="24"/>
          <w:lang w:val="en-US" w:eastAsia="zh-CN"/>
        </w:rPr>
      </w:pPr>
      <w:r>
        <w:rPr>
          <w:rFonts w:hint="eastAsia" w:ascii="宋体" w:hAnsi="宋体" w:eastAsia="宋体" w:cs="宋体"/>
          <w:b/>
          <w:bCs/>
          <w:sz w:val="24"/>
          <w:szCs w:val="24"/>
          <w:lang w:val="en-US" w:eastAsia="zh-CN"/>
        </w:rPr>
        <w:t>可疑点复核记录</w:t>
      </w:r>
    </w:p>
    <w:p w14:paraId="4B6C18DE">
      <w:pPr>
        <w:widowControl w:val="0"/>
        <w:numPr>
          <w:numId w:val="0"/>
        </w:numPr>
        <w:spacing w:after="60"/>
        <w:ind w:firstLine="480" w:firstLineChars="200"/>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本类资料主要包含可疑点复核记录相关内容，记录了人工对算法识别出的疑似渗漏或热异常点位的复核情况。表内详细列明了对应影像的文件名、拍摄时间戳与GPS坐标，并记录了算法识别的初步类型与置信度；同时，重点汇总了复核人员对每个可疑点位的判定结果（如确认为渗漏、误报、存疑等）、异常特征说明（如温差大小、异常形态）以及建议的处置意见。用于评估模型在当前红外场景下的识别精度与误报情况，同时为后续的现场核查及隐患处置提供直接的决策依据。</w:t>
      </w:r>
    </w:p>
    <w:p w14:paraId="03BA14F3">
      <w:pPr>
        <w:widowControl w:val="0"/>
        <w:numPr>
          <w:numId w:val="0"/>
        </w:numPr>
        <w:spacing w:after="60"/>
        <w:jc w:val="both"/>
      </w:pPr>
      <w:r>
        <w:drawing>
          <wp:inline distT="0" distB="0" distL="114300" distR="114300">
            <wp:extent cx="5273675" cy="2537460"/>
            <wp:effectExtent l="0" t="0" r="9525" b="2540"/>
            <wp:docPr id="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6"/>
                    <pic:cNvPicPr>
                      <a:picLocks noChangeAspect="1"/>
                    </pic:cNvPicPr>
                  </pic:nvPicPr>
                  <pic:blipFill>
                    <a:blip r:embed="rId10"/>
                    <a:stretch>
                      <a:fillRect/>
                    </a:stretch>
                  </pic:blipFill>
                  <pic:spPr>
                    <a:xfrm>
                      <a:off x="0" y="0"/>
                      <a:ext cx="5273675" cy="2537460"/>
                    </a:xfrm>
                    <a:prstGeom prst="rect">
                      <a:avLst/>
                    </a:prstGeom>
                    <a:noFill/>
                    <a:ln>
                      <a:noFill/>
                    </a:ln>
                  </pic:spPr>
                </pic:pic>
              </a:graphicData>
            </a:graphic>
          </wp:inline>
        </w:drawing>
      </w:r>
    </w:p>
    <w:p w14:paraId="443C3445">
      <w:pPr>
        <w:pStyle w:val="2"/>
        <w:widowControl w:val="0"/>
        <w:numPr>
          <w:numId w:val="0"/>
        </w:numPr>
        <w:spacing w:after="60"/>
        <w:jc w:val="center"/>
        <w:rPr>
          <w:rFonts w:hint="eastAsia" w:eastAsiaTheme="minorEastAsia"/>
          <w:lang w:val="en-US" w:eastAsia="zh-CN"/>
        </w:rPr>
      </w:pPr>
      <w:r>
        <w:t xml:space="preserve">图 </w:t>
      </w:r>
      <w:r>
        <w:fldChar w:fldCharType="begin"/>
      </w:r>
      <w:r>
        <w:instrText xml:space="preserve"> SEQ 图 \* ARABIC </w:instrText>
      </w:r>
      <w:r>
        <w:fldChar w:fldCharType="separate"/>
      </w:r>
      <w:r>
        <w:t>7</w:t>
      </w:r>
      <w:r>
        <w:fldChar w:fldCharType="end"/>
      </w:r>
      <w:r>
        <w:rPr>
          <w:rFonts w:hint="eastAsia"/>
          <w:lang w:eastAsia="zh-CN"/>
        </w:rPr>
        <w:t xml:space="preserve"> 可疑点复核</w:t>
      </w:r>
    </w:p>
    <w:p w14:paraId="443C28D8">
      <w:pPr>
        <w:widowControl w:val="0"/>
        <w:numPr>
          <w:numId w:val="0"/>
        </w:numPr>
        <w:spacing w:after="60"/>
        <w:jc w:val="both"/>
      </w:pPr>
      <w:r>
        <w:drawing>
          <wp:inline distT="0" distB="0" distL="114300" distR="114300">
            <wp:extent cx="5264150" cy="2238375"/>
            <wp:effectExtent l="0" t="0" r="6350" b="9525"/>
            <wp:docPr id="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5"/>
                    <pic:cNvPicPr>
                      <a:picLocks noChangeAspect="1"/>
                    </pic:cNvPicPr>
                  </pic:nvPicPr>
                  <pic:blipFill>
                    <a:blip r:embed="rId11"/>
                    <a:stretch>
                      <a:fillRect/>
                    </a:stretch>
                  </pic:blipFill>
                  <pic:spPr>
                    <a:xfrm>
                      <a:off x="0" y="0"/>
                      <a:ext cx="5264150" cy="2238375"/>
                    </a:xfrm>
                    <a:prstGeom prst="rect">
                      <a:avLst/>
                    </a:prstGeom>
                    <a:noFill/>
                    <a:ln>
                      <a:noFill/>
                    </a:ln>
                  </pic:spPr>
                </pic:pic>
              </a:graphicData>
            </a:graphic>
          </wp:inline>
        </w:drawing>
      </w:r>
    </w:p>
    <w:p w14:paraId="4A2FC935">
      <w:pPr>
        <w:pStyle w:val="2"/>
        <w:widowControl w:val="0"/>
        <w:numPr>
          <w:numId w:val="0"/>
        </w:numPr>
        <w:spacing w:after="60"/>
        <w:jc w:val="center"/>
        <w:rPr>
          <w:rFonts w:hint="eastAsia" w:eastAsiaTheme="minorEastAsia"/>
          <w:lang w:val="en-US" w:eastAsia="zh-CN"/>
        </w:rPr>
      </w:pPr>
      <w:r>
        <w:t xml:space="preserve">图 </w:t>
      </w:r>
      <w:r>
        <w:fldChar w:fldCharType="begin"/>
      </w:r>
      <w:r>
        <w:instrText xml:space="preserve"> SEQ 图 \* ARABIC </w:instrText>
      </w:r>
      <w:r>
        <w:fldChar w:fldCharType="separate"/>
      </w:r>
      <w:r>
        <w:t>8</w:t>
      </w:r>
      <w:r>
        <w:fldChar w:fldCharType="end"/>
      </w:r>
      <w:r>
        <w:rPr>
          <w:rFonts w:hint="eastAsia"/>
          <w:lang w:eastAsia="zh-CN"/>
        </w:rPr>
        <w:t xml:space="preserve"> 可疑点复核记录表</w:t>
      </w:r>
    </w:p>
    <w:p w14:paraId="2588F1E9">
      <w:pPr>
        <w:widowControl w:val="0"/>
        <w:numPr>
          <w:numId w:val="0"/>
        </w:numPr>
        <w:spacing w:after="60"/>
        <w:jc w:val="both"/>
        <w:rPr>
          <w:rFonts w:hint="default" w:ascii="宋体" w:hAnsi="宋体" w:eastAsia="宋体" w:cs="宋体"/>
          <w:sz w:val="24"/>
          <w:szCs w:val="24"/>
          <w:lang w:val="en-US" w:eastAsia="zh-CN"/>
        </w:rPr>
      </w:pPr>
    </w:p>
    <w:p w14:paraId="0B26D3AA">
      <w:pPr>
        <w:numPr>
          <w:ilvl w:val="0"/>
          <w:numId w:val="3"/>
        </w:numPr>
        <w:spacing w:after="60"/>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第二批补充资料</w:t>
      </w:r>
    </w:p>
    <w:p w14:paraId="7F22FCFB">
      <w:pPr>
        <w:widowControl w:val="0"/>
        <w:numPr>
          <w:ilvl w:val="0"/>
          <w:numId w:val="0"/>
        </w:numPr>
        <w:spacing w:after="60"/>
        <w:ind w:firstLine="480" w:firstLineChars="200"/>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本批次资料作为核心数据的辅助补充，主要用于提升算法在复杂环境下的抗干扰能力，并提供定量的物理分析依据。受实际数据采集情况限制，本批次补充资料仅包含原始辐射温度数据。</w:t>
      </w:r>
    </w:p>
    <w:p w14:paraId="1A9361B6">
      <w:pPr>
        <w:widowControl w:val="0"/>
        <w:numPr>
          <w:ilvl w:val="0"/>
          <w:numId w:val="4"/>
        </w:numPr>
        <w:spacing w:after="60"/>
        <w:jc w:val="both"/>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原始辐射温度</w:t>
      </w:r>
    </w:p>
    <w:p w14:paraId="3CE73B6E">
      <w:pPr>
        <w:widowControl w:val="0"/>
        <w:numPr>
          <w:numId w:val="0"/>
        </w:numPr>
        <w:spacing w:after="60"/>
        <w:ind w:firstLine="480" w:firstLineChars="200"/>
        <w:jc w:val="both"/>
        <w:rPr>
          <w:rFonts w:hint="default" w:ascii="宋体" w:hAnsi="宋体" w:eastAsia="宋体" w:cs="宋体"/>
          <w:b w:val="0"/>
          <w:bCs w:val="0"/>
          <w:sz w:val="24"/>
          <w:szCs w:val="24"/>
          <w:lang w:val="en-US" w:eastAsia="zh-CN"/>
        </w:rPr>
      </w:pPr>
      <w:r>
        <w:rPr>
          <w:rFonts w:hint="eastAsia" w:ascii="宋体" w:hAnsi="宋体" w:eastAsia="宋体" w:cs="宋体"/>
          <w:sz w:val="24"/>
          <w:szCs w:val="24"/>
          <w:lang w:val="en-US" w:eastAsia="zh-CN"/>
        </w:rPr>
        <w:t>本类</w:t>
      </w:r>
      <w:r>
        <w:rPr>
          <w:rFonts w:hint="default" w:ascii="宋体" w:hAnsi="宋体" w:eastAsia="宋体" w:cs="宋体"/>
          <w:b w:val="0"/>
          <w:bCs w:val="0"/>
          <w:sz w:val="24"/>
          <w:szCs w:val="24"/>
          <w:lang w:val="en-US" w:eastAsia="zh-CN"/>
        </w:rPr>
        <w:t>补充资料</w:t>
      </w:r>
      <w:r>
        <w:rPr>
          <w:rFonts w:hint="eastAsia" w:ascii="宋体" w:hAnsi="宋体" w:eastAsia="宋体" w:cs="宋体"/>
          <w:b w:val="0"/>
          <w:bCs w:val="0"/>
          <w:sz w:val="24"/>
          <w:szCs w:val="24"/>
          <w:lang w:val="en-US" w:eastAsia="zh-CN"/>
        </w:rPr>
        <w:t>主要</w:t>
      </w:r>
      <w:r>
        <w:rPr>
          <w:rFonts w:hint="default" w:ascii="宋体" w:hAnsi="宋体" w:eastAsia="宋体" w:cs="宋体"/>
          <w:b w:val="0"/>
          <w:bCs w:val="0"/>
          <w:sz w:val="24"/>
          <w:szCs w:val="24"/>
          <w:lang w:val="en-US" w:eastAsia="zh-CN"/>
        </w:rPr>
        <w:t>包含了完整的原始图像辐射温度报告（PDF格式）及配套的红外</w:t>
      </w:r>
      <w:r>
        <w:rPr>
          <w:rFonts w:hint="eastAsia" w:ascii="宋体" w:hAnsi="宋体" w:eastAsia="宋体" w:cs="宋体"/>
          <w:b w:val="0"/>
          <w:bCs w:val="0"/>
          <w:sz w:val="24"/>
          <w:szCs w:val="24"/>
          <w:lang w:val="en-US" w:eastAsia="zh-CN"/>
        </w:rPr>
        <w:t>原始辐射温度</w:t>
      </w:r>
      <w:r>
        <w:rPr>
          <w:rFonts w:hint="default" w:ascii="宋体" w:hAnsi="宋体" w:eastAsia="宋体" w:cs="宋体"/>
          <w:b w:val="0"/>
          <w:bCs w:val="0"/>
          <w:sz w:val="24"/>
          <w:szCs w:val="24"/>
          <w:lang w:val="en-US" w:eastAsia="zh-CN"/>
        </w:rPr>
        <w:t>图。该报告不仅记录了伪彩色热成像图及对应的绝对温度色标（如场景中最高温至59.3℃、最低温至21.5℃的区间分布），更详细保存了每张图像的元数据与物理参数（包括ZH20T设备型号、13.5mm焦距、f/1.0光圈、640×512分辨率、发射率1.00、反射温度23.0℃、空气湿度70%及5m拍摄距离等），同时精确关联了每张影像的时间戳（如2025/08/28 09:41至15:03期间）与GPS经纬度坐标。其核心作用在于为算法提供定量的绝对温度依据，避免单纯依赖视觉颜色带来的主观误差，支持基于温差梯度有效区分真实的渗漏异常与环境干扰（如水体边界低温、阴影热惯性及地表潮湿），从而为后续的误报剔除与模型精度优化提供关键的数据支撑。</w:t>
      </w:r>
    </w:p>
    <w:p w14:paraId="11ABBA53">
      <w:pPr>
        <w:widowControl w:val="0"/>
        <w:numPr>
          <w:numId w:val="0"/>
        </w:numPr>
        <w:spacing w:after="60"/>
        <w:jc w:val="center"/>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drawing>
          <wp:inline distT="0" distB="0" distL="114300" distR="114300">
            <wp:extent cx="3399790" cy="2555875"/>
            <wp:effectExtent l="0" t="0" r="3810" b="0"/>
            <wp:docPr id="9" name="图片 9" descr="DJI_20250828105123_0012_T_JPG__2026_09_27_19_27_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DJI_20250828105123_0012_T_JPG__2026_09_27_19_27_46"/>
                    <pic:cNvPicPr>
                      <a:picLocks noChangeAspect="1"/>
                    </pic:cNvPicPr>
                  </pic:nvPicPr>
                  <pic:blipFill>
                    <a:blip r:embed="rId12"/>
                    <a:stretch>
                      <a:fillRect/>
                    </a:stretch>
                  </pic:blipFill>
                  <pic:spPr>
                    <a:xfrm>
                      <a:off x="0" y="0"/>
                      <a:ext cx="3399790" cy="2555875"/>
                    </a:xfrm>
                    <a:prstGeom prst="rect">
                      <a:avLst/>
                    </a:prstGeom>
                  </pic:spPr>
                </pic:pic>
              </a:graphicData>
            </a:graphic>
          </wp:inline>
        </w:drawing>
      </w:r>
    </w:p>
    <w:p w14:paraId="46C32439">
      <w:pPr>
        <w:pStyle w:val="2"/>
        <w:widowControl w:val="0"/>
        <w:numPr>
          <w:numId w:val="0"/>
        </w:numPr>
        <w:spacing w:after="60"/>
        <w:jc w:val="center"/>
        <w:rPr>
          <w:rFonts w:hint="eastAsia"/>
          <w:lang w:eastAsia="zh-CN"/>
        </w:rPr>
      </w:pPr>
      <w:r>
        <w:t xml:space="preserve">图 </w:t>
      </w:r>
      <w:r>
        <w:fldChar w:fldCharType="begin"/>
      </w:r>
      <w:r>
        <w:instrText xml:space="preserve"> SEQ 图 \* ARABIC </w:instrText>
      </w:r>
      <w:r>
        <w:fldChar w:fldCharType="separate"/>
      </w:r>
      <w:r>
        <w:t>9</w:t>
      </w:r>
      <w:r>
        <w:fldChar w:fldCharType="end"/>
      </w:r>
      <w:r>
        <w:rPr>
          <w:rFonts w:hint="eastAsia"/>
          <w:lang w:eastAsia="zh-CN"/>
        </w:rPr>
        <w:t xml:space="preserve"> 原始辐射温度图</w:t>
      </w:r>
    </w:p>
    <w:p w14:paraId="2640D55B">
      <w:pPr>
        <w:jc w:val="center"/>
      </w:pPr>
      <w:r>
        <w:rPr>
          <w:rFonts w:hint="eastAsia"/>
          <w:lang w:val="en-US" w:eastAsia="zh-CN"/>
        </w:rPr>
        <w:t>e</w:t>
      </w:r>
      <w:r>
        <w:drawing>
          <wp:inline distT="0" distB="0" distL="114300" distR="114300">
            <wp:extent cx="5161280" cy="7235825"/>
            <wp:effectExtent l="0" t="0" r="7620" b="3175"/>
            <wp:docPr id="10"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7"/>
                    <pic:cNvPicPr>
                      <a:picLocks noChangeAspect="1"/>
                    </pic:cNvPicPr>
                  </pic:nvPicPr>
                  <pic:blipFill>
                    <a:blip r:embed="rId13"/>
                    <a:stretch>
                      <a:fillRect/>
                    </a:stretch>
                  </pic:blipFill>
                  <pic:spPr>
                    <a:xfrm>
                      <a:off x="0" y="0"/>
                      <a:ext cx="5161280" cy="7235825"/>
                    </a:xfrm>
                    <a:prstGeom prst="rect">
                      <a:avLst/>
                    </a:prstGeom>
                    <a:noFill/>
                    <a:ln>
                      <a:noFill/>
                    </a:ln>
                  </pic:spPr>
                </pic:pic>
              </a:graphicData>
            </a:graphic>
          </wp:inline>
        </w:drawing>
      </w:r>
    </w:p>
    <w:p w14:paraId="42CD94F8">
      <w:pPr>
        <w:pStyle w:val="2"/>
        <w:jc w:val="center"/>
        <w:rPr>
          <w:rFonts w:hint="eastAsia" w:eastAsiaTheme="minorEastAsia"/>
          <w:lang w:eastAsia="zh-CN"/>
        </w:rPr>
      </w:pPr>
      <w:r>
        <w:t xml:space="preserve">图 </w:t>
      </w:r>
      <w:r>
        <w:fldChar w:fldCharType="begin"/>
      </w:r>
      <w:r>
        <w:instrText xml:space="preserve"> SEQ 图 \* ARABIC </w:instrText>
      </w:r>
      <w:r>
        <w:fldChar w:fldCharType="separate"/>
      </w:r>
      <w:r>
        <w:t>10</w:t>
      </w:r>
      <w:r>
        <w:fldChar w:fldCharType="end"/>
      </w:r>
      <w:r>
        <w:rPr>
          <w:rFonts w:hint="eastAsia"/>
          <w:lang w:eastAsia="zh-CN"/>
        </w:rPr>
        <w:t xml:space="preserve"> 原始图像辐射温度报告</w:t>
      </w:r>
    </w:p>
    <w:p w14:paraId="04A55F04">
      <w:pPr>
        <w:rPr>
          <w:rFonts w:hint="eastAsia"/>
          <w:lang w:val="en-US" w:eastAsia="zh-CN"/>
        </w:rPr>
      </w:pPr>
    </w:p>
    <w:p w14:paraId="6F5F90FF">
      <w:pPr>
        <w:numPr>
          <w:ilvl w:val="0"/>
          <w:numId w:val="1"/>
        </w:numPr>
        <w:spacing w:after="60"/>
        <w:rPr>
          <w:rFonts w:hint="default" w:ascii="宋体" w:hAnsi="宋体" w:eastAsia="宋体" w:cs="宋体"/>
          <w:b/>
          <w:bCs/>
          <w:sz w:val="30"/>
          <w:szCs w:val="30"/>
          <w:lang w:val="en-US" w:eastAsia="zh-CN"/>
        </w:rPr>
      </w:pPr>
      <w:r>
        <w:rPr>
          <w:rFonts w:hint="eastAsia" w:ascii="宋体" w:hAnsi="宋体" w:eastAsia="宋体" w:cs="宋体"/>
          <w:b/>
          <w:bCs/>
          <w:sz w:val="30"/>
          <w:szCs w:val="30"/>
          <w:lang w:val="en-US" w:eastAsia="zh-CN"/>
        </w:rPr>
        <w:t>问题确认</w:t>
      </w:r>
    </w:p>
    <w:p w14:paraId="343DB47D">
      <w:pPr>
        <w:widowControl w:val="0"/>
        <w:numPr>
          <w:ilvl w:val="0"/>
          <w:numId w:val="0"/>
        </w:numPr>
        <w:spacing w:after="60"/>
        <w:jc w:val="both"/>
        <w:rPr>
          <w:rFonts w:hint="default" w:ascii="宋体" w:hAnsi="宋体" w:eastAsia="宋体" w:cs="宋体"/>
          <w:b/>
          <w:bCs/>
          <w:sz w:val="24"/>
          <w:szCs w:val="24"/>
          <w:lang w:val="en-US" w:eastAsia="zh-CN"/>
        </w:rPr>
      </w:pPr>
      <w:r>
        <w:rPr>
          <w:rFonts w:hint="eastAsia" w:ascii="宋体" w:hAnsi="宋体" w:eastAsia="宋体" w:cs="宋体"/>
          <w:b/>
          <w:bCs/>
          <w:sz w:val="24"/>
          <w:szCs w:val="24"/>
          <w:lang w:val="en-US" w:eastAsia="zh-CN"/>
        </w:rPr>
        <w:t>（1）问：数据来自于哪个工程？</w:t>
      </w:r>
    </w:p>
    <w:p w14:paraId="49E3B175">
      <w:pPr>
        <w:widowControl w:val="0"/>
        <w:numPr>
          <w:ilvl w:val="0"/>
          <w:numId w:val="0"/>
        </w:numPr>
        <w:spacing w:after="60"/>
        <w:ind w:firstLine="480" w:firstLineChars="200"/>
        <w:jc w:val="both"/>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该红外原始数据来源于湖南省益阳市长春垸堤防现场实地巡检采集。数据采集工作采用 M300 RTK 无人机搭载 Zenmuse H20T 红外热成像相机完成，主要针对长春垸堤防的</w:t>
      </w:r>
      <w:r>
        <w:rPr>
          <w:rFonts w:hint="eastAsia" w:ascii="宋体" w:hAnsi="宋体" w:eastAsia="宋体" w:cs="宋体"/>
          <w:b w:val="0"/>
          <w:bCs w:val="0"/>
          <w:sz w:val="24"/>
          <w:szCs w:val="24"/>
          <w:lang w:val="en-US" w:eastAsia="zh-CN"/>
        </w:rPr>
        <w:t>堤身</w:t>
      </w:r>
      <w:r>
        <w:rPr>
          <w:rFonts w:hint="default" w:ascii="宋体" w:hAnsi="宋体" w:eastAsia="宋体" w:cs="宋体"/>
          <w:b w:val="0"/>
          <w:bCs w:val="0"/>
          <w:sz w:val="24"/>
          <w:szCs w:val="24"/>
          <w:lang w:val="en-US" w:eastAsia="zh-CN"/>
        </w:rPr>
        <w:t>、边坡等关键区域进行了红外辐射温度</w:t>
      </w:r>
      <w:r>
        <w:rPr>
          <w:rFonts w:hint="eastAsia" w:ascii="宋体" w:hAnsi="宋体" w:eastAsia="宋体" w:cs="宋体"/>
          <w:b w:val="0"/>
          <w:bCs w:val="0"/>
          <w:sz w:val="24"/>
          <w:szCs w:val="24"/>
          <w:lang w:val="en-US" w:eastAsia="zh-CN"/>
        </w:rPr>
        <w:t>图像</w:t>
      </w:r>
      <w:r>
        <w:rPr>
          <w:rFonts w:hint="default" w:ascii="宋体" w:hAnsi="宋体" w:eastAsia="宋体" w:cs="宋体"/>
          <w:b w:val="0"/>
          <w:bCs w:val="0"/>
          <w:sz w:val="24"/>
          <w:szCs w:val="24"/>
          <w:lang w:val="en-US" w:eastAsia="zh-CN"/>
        </w:rPr>
        <w:t>数据的获取，旨在为该堤段的渗漏隐患排查、识别与复核提供高精度的原始数据支撑。</w:t>
      </w:r>
    </w:p>
    <w:p w14:paraId="0EBB6E07">
      <w:pPr>
        <w:widowControl w:val="0"/>
        <w:numPr>
          <w:ilvl w:val="0"/>
          <w:numId w:val="4"/>
        </w:numPr>
        <w:spacing w:after="60"/>
        <w:ind w:left="0" w:leftChars="0" w:firstLine="0" w:firstLineChars="0"/>
        <w:jc w:val="both"/>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问：有无地面定位？</w:t>
      </w:r>
    </w:p>
    <w:p w14:paraId="011F0E70">
      <w:pPr>
        <w:widowControl w:val="0"/>
        <w:numPr>
          <w:ilvl w:val="0"/>
          <w:numId w:val="0"/>
        </w:numPr>
        <w:spacing w:after="60"/>
        <w:ind w:firstLine="480" w:firstLineChars="200"/>
        <w:jc w:val="both"/>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有地面定位。本批次红外数据均包含完整的空间定位信息。整体采集地点的坐标位置可详见第一批优先资料中的飞行轨迹与时间戳记录（包含航点经纬度、飞行高度及时间序列）；同时，每一张原始红外图像自身的属性元数据中也内嵌了高精度的GPS坐标数据（含精确经纬度、海拔高度及拍摄时间戳）。</w:t>
      </w:r>
    </w:p>
    <w:p w14:paraId="2F4C1B39">
      <w:pPr>
        <w:widowControl w:val="0"/>
        <w:numPr>
          <w:ilvl w:val="0"/>
          <w:numId w:val="4"/>
        </w:numPr>
        <w:spacing w:after="60"/>
        <w:ind w:left="0" w:leftChars="0" w:firstLine="0" w:firstLineChars="0"/>
        <w:jc w:val="both"/>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问：图像标签是热异常、渗漏还是已确认管涌？</w:t>
      </w:r>
    </w:p>
    <w:p w14:paraId="14D78CC0">
      <w:pPr>
        <w:widowControl w:val="0"/>
        <w:numPr>
          <w:ilvl w:val="0"/>
          <w:numId w:val="0"/>
        </w:numPr>
        <w:spacing w:after="60"/>
        <w:ind w:firstLine="480" w:firstLineChars="200"/>
        <w:jc w:val="both"/>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当前算法输出的图像标签将检测到的所有疑似异常点统一归类为“Piping”（疑似渗漏/</w:t>
      </w:r>
      <w:r>
        <w:rPr>
          <w:rFonts w:hint="eastAsia" w:ascii="宋体" w:hAnsi="宋体" w:eastAsia="宋体" w:cs="宋体"/>
          <w:b w:val="0"/>
          <w:bCs w:val="0"/>
          <w:sz w:val="24"/>
          <w:szCs w:val="24"/>
          <w:lang w:val="en-US" w:eastAsia="zh-CN"/>
        </w:rPr>
        <w:t>管涌</w:t>
      </w:r>
      <w:r>
        <w:rPr>
          <w:rFonts w:hint="default" w:ascii="宋体" w:hAnsi="宋体" w:eastAsia="宋体" w:cs="宋体"/>
          <w:b w:val="0"/>
          <w:bCs w:val="0"/>
          <w:sz w:val="24"/>
          <w:szCs w:val="24"/>
          <w:lang w:val="en-US" w:eastAsia="zh-CN"/>
        </w:rPr>
        <w:t>）标签，并同时输出对应的</w:t>
      </w:r>
      <w:r>
        <w:rPr>
          <w:rFonts w:hint="eastAsia" w:ascii="宋体" w:hAnsi="宋体" w:eastAsia="宋体" w:cs="宋体"/>
          <w:b w:val="0"/>
          <w:bCs w:val="0"/>
          <w:sz w:val="24"/>
          <w:szCs w:val="24"/>
          <w:lang w:val="en-US" w:eastAsia="zh-CN"/>
        </w:rPr>
        <w:t>检测框与</w:t>
      </w:r>
      <w:r>
        <w:rPr>
          <w:rFonts w:hint="default" w:ascii="宋体" w:hAnsi="宋体" w:eastAsia="宋体" w:cs="宋体"/>
          <w:b w:val="0"/>
          <w:bCs w:val="0"/>
          <w:sz w:val="24"/>
          <w:szCs w:val="24"/>
          <w:lang w:val="en-US" w:eastAsia="zh-CN"/>
        </w:rPr>
        <w:t>置信度。该标签仅代表算法层面的初步筛查结果，并非最终的定性结论。实际操作中，需结合置信度阈值及红外图像的温度特征（如绝对温差、异常形态），进行进一步的人工评判与交叉复核。复核后，可疑点才会被最终定性划分为“确认为渗漏”、“热异常（非渗漏）”或“已确认管涌”等具体类别。</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Segoe UI">
    <w:panose1 w:val="020B0502040204020203"/>
    <w:charset w:val="00"/>
    <w:family w:val="auto"/>
    <w:pitch w:val="default"/>
    <w:sig w:usb0="E4002EFF" w:usb1="C000E47F"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C8EB1B2"/>
    <w:multiLevelType w:val="singleLevel"/>
    <w:tmpl w:val="8C8EB1B2"/>
    <w:lvl w:ilvl="0" w:tentative="0">
      <w:start w:val="1"/>
      <w:numFmt w:val="decimal"/>
      <w:suff w:val="nothing"/>
      <w:lvlText w:val="（%1）"/>
      <w:lvlJc w:val="left"/>
    </w:lvl>
  </w:abstractNum>
  <w:abstractNum w:abstractNumId="1">
    <w:nsid w:val="F68874E3"/>
    <w:multiLevelType w:val="singleLevel"/>
    <w:tmpl w:val="F68874E3"/>
    <w:lvl w:ilvl="0" w:tentative="0">
      <w:start w:val="2"/>
      <w:numFmt w:val="decimal"/>
      <w:lvlText w:val="%1."/>
      <w:lvlJc w:val="left"/>
      <w:pPr>
        <w:tabs>
          <w:tab w:val="left" w:pos="312"/>
        </w:tabs>
      </w:pPr>
    </w:lvl>
  </w:abstractNum>
  <w:abstractNum w:abstractNumId="2">
    <w:nsid w:val="36BF5654"/>
    <w:multiLevelType w:val="singleLevel"/>
    <w:tmpl w:val="36BF5654"/>
    <w:lvl w:ilvl="0" w:tentative="0">
      <w:start w:val="1"/>
      <w:numFmt w:val="decimal"/>
      <w:suff w:val="nothing"/>
      <w:lvlText w:val="（%1）"/>
      <w:lvlJc w:val="left"/>
    </w:lvl>
  </w:abstractNum>
  <w:abstractNum w:abstractNumId="3">
    <w:nsid w:val="7CD8AE40"/>
    <w:multiLevelType w:val="singleLevel"/>
    <w:tmpl w:val="7CD8AE40"/>
    <w:lvl w:ilvl="0" w:tentative="0">
      <w:start w:val="1"/>
      <w:numFmt w:val="chineseCounting"/>
      <w:suff w:val="nothing"/>
      <w:lvlText w:val="%1、"/>
      <w:lvlJc w:val="left"/>
      <w:rPr>
        <w:rFonts w:hint="eastAsia"/>
      </w:rPr>
    </w:lvl>
  </w:abstractNum>
  <w:num w:numId="1">
    <w:abstractNumId w:val="3"/>
  </w:num>
  <w:num w:numId="2">
    <w:abstractNumId w:val="2"/>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19E473B"/>
    <w:rsid w:val="19952B52"/>
    <w:rsid w:val="256517BD"/>
    <w:rsid w:val="286D7229"/>
    <w:rsid w:val="2D837537"/>
    <w:rsid w:val="331A7A84"/>
    <w:rsid w:val="36BE50F4"/>
    <w:rsid w:val="3B471B5C"/>
    <w:rsid w:val="3BFD5C1E"/>
    <w:rsid w:val="48F21359"/>
    <w:rsid w:val="5A582906"/>
    <w:rsid w:val="67E03B10"/>
    <w:rsid w:val="719E473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caption"/>
    <w:basedOn w:val="1"/>
    <w:next w:val="1"/>
    <w:semiHidden/>
    <w:unhideWhenUsed/>
    <w:qFormat/>
    <w:uiPriority w:val="0"/>
    <w:rPr>
      <w:rFonts w:ascii="Arial" w:hAnsi="Arial" w:eastAsia="黑体"/>
      <w:sz w:val="20"/>
    </w:rPr>
  </w:style>
  <w:style w:type="table" w:styleId="4">
    <w:name w:val="Table Grid"/>
    <w:basedOn w:val="3"/>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jpe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customXml" Target="../customXml/item1.xml"/><Relationship Id="rId14" Type="http://schemas.openxmlformats.org/officeDocument/2006/relationships/numbering" Target="numbering.xml"/><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ntractReview xmlns="http://schemas.wps.cn/vas-ai-hub/contract-review">
  <reviewItems/>
  <config/>
</contractReview>
</file>

<file path=customXml/itemProps1.xml><?xml version="1.0" encoding="utf-8"?>
<ds:datastoreItem xmlns:ds="http://schemas.openxmlformats.org/officeDocument/2006/customXml" ds:itemID="{65b0a128-b1b7-45e5-b9df-ee9c6d2dd098}">
  <ds:schemaRefs/>
</ds:datastoreItem>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7</TotalTime>
  <ScaleCrop>false</ScaleCrop>
  <LinksUpToDate>false</LinksUpToDate>
  <CharactersWithSpaces>0</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2026-09-27T08:38:00Z</dcterms:created>
  <dc:creator>WPS_1768044655</dc:creator>
  <cp:lastModifiedBy>WPS_1768044655</cp:lastModifiedBy>
  <dcterms:modified xsi:type="dcterms:W3CDTF">2026-09-27T15:24:55Z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896CBFB0E59B498E93077B8E58EA46D8_11</vt:lpwstr>
  </property>
  <property fmtid="{D5CDD505-2E9C-101B-9397-08002B2CF9AE}" pid="4" name="KSOTemplateDocerSaveRecord">
    <vt:lpwstr>eyJoZGlkIjoiMzcyODJiZWZmNWFhNzAxN2U3NDJhZjEyYzhiMDliMGYiLCJ1c2VySWQiOiIxNzg5NDI3MjkwIn0=</vt:lpwstr>
  </property>
</Properties>
</file>