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keepNext/>
        <w:spacing w:before="240" w:after="240" w:line="240" w:lineRule="auto"/>
        <w:jc w:val="center"/>
      </w:pPr>
      <w:r>
        <w:rPr>
          <w:rFonts w:ascii="Times New Roman" w:eastAsia="SimHei" w:hAnsi="Times New Roman"/>
          <w:b/>
          <w:sz w:val="28"/>
        </w:rPr>
        <w:t xml:space="preserve">第5章  融合渗流机理与空基巡检病害信息的堤防渗流安全透明评价</w:t>
      </w:r>
    </w:p>
    <w:p>
      <w:pPr>
        <w:spacing w:after="0" w:line="360" w:lineRule="auto"/>
        <w:ind w:firstLine="480"/>
        <w:jc w:val="both"/>
      </w:pPr>
      <w:r>
        <w:rPr>
          <w:rFonts w:ascii="Times New Roman" w:eastAsia="SimSun" w:hAnsi="Times New Roman"/>
          <w:sz w:val="24"/>
        </w:rPr>
        <w:t xml:space="preserve">堤防渗流安全评价是连接渗流机理分析与工程管理决策的关键环节。第4章以透明地质模型为基础，完成了多水位工况下的二维、三维有限体积渗流计算，给出了水头场、法向出逸梯度和潜在管涌通道等定量结果；无人机红外巡检则能够在较短时间内获取堤防表面渗漏迹象的实景观测。然而，计算结果与巡检图像本身并不构成安全结论：前者的精度受地质概化与参数取值的制约，且无法反映堤防表面已经出现的病害，后者能够发现温度异常，却缺少与地质体、渗流场的空间关联和面向评价的定量表达</w:t>
      </w:r>
      <w:r>
        <w:rPr>
          <w:rFonts w:ascii="Times New Roman" w:eastAsia="SimSun" w:hAnsi="Times New Roman"/>
          <w:sz w:val="24"/>
          <w:vertAlign w:val="superscript"/>
        </w:rPr>
        <w:t xml:space="preserve">[1,2]</w:t>
      </w:r>
      <w:r>
        <w:rPr>
          <w:rFonts w:ascii="Times New Roman" w:eastAsia="SimSun" w:hAnsi="Times New Roman"/>
          <w:sz w:val="24"/>
        </w:rPr>
        <w:t xml:space="preserve">。管涌与内部侵蚀是土石堤坝失事的主要原因之一</w:t>
      </w:r>
      <w:r>
        <w:rPr>
          <w:rFonts w:ascii="Times New Roman" w:eastAsia="SimSun" w:hAnsi="Times New Roman"/>
          <w:sz w:val="24"/>
          <w:vertAlign w:val="superscript"/>
        </w:rPr>
        <w:t xml:space="preserve">[3,4]</w:t>
      </w:r>
      <w:r>
        <w:rPr>
          <w:rFonts w:ascii="Times New Roman" w:eastAsia="SimSun" w:hAnsi="Times New Roman"/>
          <w:sz w:val="24"/>
        </w:rPr>
        <w:t xml:space="preserve">，堤防渗流安全评价在这一环节存在的不足因而尤为突出，主要表现在三个方面：一是机理计算与现场观测相互割裂，巡检获取的病害信息尚未作为可量化、可追溯的证据进入评价模型；二是评价以静态加权汇总为主，综合得分容易掩盖个别达到临界状态的指标，难以识别主控失效模式及其风险来源</w:t>
      </w:r>
      <w:r>
        <w:rPr>
          <w:rFonts w:ascii="Times New Roman" w:eastAsia="SimSun" w:hAnsi="Times New Roman"/>
          <w:sz w:val="24"/>
          <w:vertAlign w:val="superscript"/>
        </w:rPr>
        <w:t xml:space="preserve">[5,6]</w:t>
      </w:r>
      <w:r>
        <w:rPr>
          <w:rFonts w:ascii="Times New Roman" w:eastAsia="SimSun" w:hAnsi="Times New Roman"/>
          <w:sz w:val="24"/>
        </w:rPr>
        <w:t xml:space="preserve">；三是缺乏随水位变化、巡检发现与复核结果滚动更新的机制，评价表也难以区分已检查未发现异常与未检查、算法判为可疑与现场确认管涌等不同的证据状态</w:t>
      </w:r>
      <w:r>
        <w:rPr>
          <w:rFonts w:ascii="Times New Roman" w:eastAsia="SimSun" w:hAnsi="Times New Roman"/>
          <w:sz w:val="24"/>
          <w:vertAlign w:val="superscript"/>
        </w:rPr>
        <w:t xml:space="preserve">[7]</w:t>
      </w:r>
      <w:r>
        <w:rPr>
          <w:rFonts w:ascii="Times New Roman" w:eastAsia="SimSun" w:hAnsi="Times New Roman"/>
          <w:sz w:val="24"/>
        </w:rPr>
        <w:t xml:space="preserve">。针对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将渗流计算指标与巡检病害信息统一表达为带有来源、时间、空间范围和证据状态的评价证据，依次构建评价框架与指标体系，提出指标量化、赋权以及无人机巡检识别、空间配准与证据接入方法，建立物理规则链与随机森林相结合、以序数物理下限约束学习模型的评价模型，采用多目标策略评价选定模型的运行参数，并通过受控情景、工程历史断面、渗流计算结果接入与现场巡检结果接入等六个案例对评价方法进行检验。</w:t>
      </w:r>
    </w:p>
    <w:p>
      <w:pPr>
        <w:keepNext/>
        <w:spacing w:before="240" w:after="120" w:line="360" w:lineRule="auto"/>
      </w:pPr>
      <w:r>
        <w:rPr>
          <w:rFonts w:ascii="Times New Roman" w:eastAsia="SimHei" w:hAnsi="Times New Roman"/>
          <w:b/>
          <w:sz w:val="24"/>
        </w:rPr>
        <w:t xml:space="preserve">5.1  评价框架</w:t>
      </w:r>
    </w:p>
    <w:p>
      <w:pPr>
        <w:spacing w:after="0" w:line="360" w:lineRule="auto"/>
        <w:ind w:firstLine="480"/>
        <w:jc w:val="both"/>
      </w:pPr>
      <w:r>
        <w:rPr>
          <w:rFonts w:ascii="Times New Roman" w:eastAsia="SimSun" w:hAnsi="Times New Roman"/>
          <w:sz w:val="24"/>
        </w:rPr>
        <w:t xml:space="preserve">评价框架回答评价什么、依据什么以及按什么顺序评价三个问题。堤防渗流安全评价涉及地质、计算、巡检和管理等多类资料，资料的来源、精度和时效各不相同，若不先明确评价对象、评价目标和信息的组织方式，不同来源的资料就难以在同一尺度上比较，评价结论也难以复核。本节首先界定评价对象与评价目标，然后给出评价的总体框架和实施流程，为后续评价方法和评价模型的建立提供统一的结构。</w:t>
      </w:r>
    </w:p>
    <w:p>
      <w:pPr>
        <w:keepNext/>
        <w:spacing w:before="120" w:after="120" w:line="360" w:lineRule="auto"/>
      </w:pPr>
      <w:r>
        <w:rPr>
          <w:rFonts w:ascii="Times New Roman" w:eastAsia="SimHei" w:hAnsi="Times New Roman"/>
          <w:b/>
          <w:sz w:val="24"/>
        </w:rPr>
        <w:t xml:space="preserve">5.1.1  评价对象与评价目标</w:t>
      </w:r>
    </w:p>
    <w:p>
      <w:pPr>
        <w:spacing w:after="0" w:line="360" w:lineRule="auto"/>
        <w:ind w:firstLine="480"/>
        <w:jc w:val="both"/>
      </w:pPr>
      <w:r>
        <w:rPr>
          <w:rFonts w:ascii="Times New Roman" w:eastAsia="SimSun" w:hAnsi="Times New Roman"/>
          <w:sz w:val="24"/>
        </w:rPr>
        <w:t xml:space="preserve">传统的堤防安全评价通常以整条堤防或较长堤段为对象，在汛前一次性复核后给出总体结论，结论对应的水位条件和资料时点往往不够明确。堤防渗流安全状态却随水位涨落、隐患发展和处置情况而变化，同一断面在设计洪水位与常水位下的出逸梯度可能相差数倍，汛期新发现的渗漏点也会改变对该断面的判断。因此，评价对象需要同时限定空间、水力条件和时间三个维度。</w:t>
      </w:r>
    </w:p>
    <w:p>
      <w:pPr>
        <w:spacing w:after="0" w:line="360" w:lineRule="auto"/>
        <w:ind w:firstLine="480"/>
        <w:jc w:val="both"/>
      </w:pPr>
      <w:r>
        <w:rPr>
          <w:rFonts w:ascii="Times New Roman" w:eastAsia="SimSun" w:hAnsi="Times New Roman"/>
          <w:sz w:val="24"/>
        </w:rPr>
        <w:t xml:space="preserve">本章的评价对象为指定水位工况和评价时刻下堤段的渗流安全状态。堤段以代表断面表示，并对应堤轴线上确定的桩号区间；水位工况与渗流计算采用的水位一致；评价时刻决定可以采用的巡检、监测和复核资料，评价时刻之后入库的资料只进入之后的评价。按此定义，同一断面在不同水位或不同时刻可以得到不同的结论，评价结果具有明确的适用条件。</w:t>
      </w:r>
    </w:p>
    <w:p>
      <w:pPr>
        <w:spacing w:after="0" w:line="360" w:lineRule="auto"/>
        <w:ind w:firstLine="480"/>
        <w:jc w:val="both"/>
      </w:pPr>
      <w:r>
        <w:rPr>
          <w:rFonts w:ascii="Times New Roman" w:eastAsia="SimSun" w:hAnsi="Times New Roman"/>
          <w:sz w:val="24"/>
        </w:rPr>
        <w:t xml:space="preserve">围绕上述对象，评价目标包括三个层次：一是判定堤段的安全等级，为管理单位确定巡查、观测和处置的力度提供依据；二是识别主控失效模式，说明风险主要来自漫顶、渗流破坏、边坡失稳、冲刷还是穿堤建筑物失效，为加固和抢险措施的选择提供方向；三是列出需要复核或补充的资料，使证据不足的结论能够被识别并在资料补齐后更新。与只给出等级的评价相比，后两项目标使评价结论能够解释、能够复核，也能够随资料更新。相应地，评价结论由表5-1所列五项要素组成，每项结论均可回溯至其输入证据、计算版本和判定规则。</w:t>
      </w:r>
    </w:p>
    <w:p>
      <w:pPr>
        <w:keepNext/>
        <w:spacing w:before="120" w:after="60" w:line="240" w:lineRule="auto"/>
        <w:jc w:val="center"/>
      </w:pPr>
      <w:r>
        <w:rPr>
          <w:rFonts w:ascii="Times New Roman" w:eastAsia="SimSun" w:hAnsi="Times New Roman"/>
          <w:sz w:val="21"/>
        </w:rPr>
        <w:t xml:space="preserve">表5-1  评价要素与结论形式</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700"/>
        <w:gridCol w:w="3700"/>
        <w:gridCol w:w="4006"/>
      </w:tblGrid>
      <w:tr>
        <w:trPr>
          <w:tblHeader/>
          <w:cantSplit/>
          <w:jc w:val="center"/>
        </w:trPr>
        <w:tc>
          <w:tcPr>
            <w:tcW w:w="1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要素</w:t>
            </w:r>
          </w:p>
        </w:tc>
        <w:tc>
          <w:tcPr>
            <w:tcW w:w="3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内容</w:t>
            </w:r>
          </w:p>
        </w:tc>
        <w:tc>
          <w:tcPr>
            <w:tcW w:w="40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示例（K45+500断面）</w:t>
            </w:r>
          </w:p>
        </w:tc>
      </w:tr>
      <w:tr>
        <w:trPr>
          <w:cantSplit/>
          <w:jc w:val="center"/>
        </w:trPr>
        <w:tc>
          <w:tcPr>
            <w:tcW w:w="1700" w:type="dxa"/>
            <w:vAlign w:val="center"/>
          </w:tcPr>
          <w:p>
            <w:pPr>
              <w:spacing w:before="20" w:after="20" w:line="240" w:lineRule="auto"/>
              <w:jc w:val="center"/>
            </w:pPr>
            <w:r>
              <w:rPr>
                <w:rFonts w:ascii="Times New Roman" w:eastAsia="SimSun" w:hAnsi="Times New Roman"/>
                <w:sz w:val="21"/>
              </w:rPr>
              <w:t xml:space="preserve">评价对象与条件</w:t>
            </w:r>
          </w:p>
        </w:tc>
        <w:tc>
          <w:tcPr>
            <w:tcW w:w="3700" w:type="dxa"/>
            <w:vAlign w:val="center"/>
          </w:tcPr>
          <w:p>
            <w:pPr>
              <w:spacing w:before="20" w:after="20" w:line="240" w:lineRule="auto"/>
              <w:jc w:val="left"/>
            </w:pPr>
            <w:r>
              <w:rPr>
                <w:rFonts w:ascii="Times New Roman" w:eastAsia="SimSun" w:hAnsi="Times New Roman"/>
                <w:sz w:val="21"/>
              </w:rPr>
              <w:t xml:space="preserve">堤段（代表断面）、水位工况、评价时刻</w:t>
            </w:r>
          </w:p>
        </w:tc>
        <w:tc>
          <w:tcPr>
            <w:tcW w:w="4006" w:type="dxa"/>
            <w:vAlign w:val="center"/>
          </w:tcPr>
          <w:p>
            <w:pPr>
              <w:spacing w:before="20" w:after="20" w:line="240" w:lineRule="auto"/>
              <w:jc w:val="left"/>
            </w:pPr>
            <w:r>
              <w:rPr>
                <w:rFonts w:ascii="Times New Roman" w:eastAsia="SimSun" w:hAnsi="Times New Roman"/>
                <w:sz w:val="21"/>
              </w:rPr>
              <w:t xml:space="preserve">临水位35.90 m的代表高水位工况</w:t>
            </w:r>
          </w:p>
        </w:tc>
      </w:tr>
      <w:tr>
        <w:trPr>
          <w:cantSplit/>
          <w:jc w:val="center"/>
        </w:trPr>
        <w:tc>
          <w:tcPr>
            <w:tcW w:w="1700" w:type="dxa"/>
            <w:vAlign w:val="center"/>
          </w:tcPr>
          <w:p>
            <w:pPr>
              <w:spacing w:before="20" w:after="20" w:line="240" w:lineRule="auto"/>
              <w:jc w:val="center"/>
            </w:pPr>
            <w:r>
              <w:rPr>
                <w:rFonts w:ascii="Times New Roman" w:eastAsia="SimSun" w:hAnsi="Times New Roman"/>
                <w:sz w:val="21"/>
              </w:rPr>
              <w:t xml:space="preserve">输入证据</w:t>
            </w:r>
          </w:p>
        </w:tc>
        <w:tc>
          <w:tcPr>
            <w:tcW w:w="3700" w:type="dxa"/>
            <w:vAlign w:val="center"/>
          </w:tcPr>
          <w:p>
            <w:pPr>
              <w:spacing w:before="20" w:after="20" w:line="240" w:lineRule="auto"/>
              <w:jc w:val="left"/>
            </w:pPr>
            <w:r>
              <w:rPr>
                <w:rFonts w:ascii="Times New Roman" w:eastAsia="SimSun" w:hAnsi="Times New Roman"/>
                <w:sz w:val="21"/>
              </w:rPr>
              <w:t xml:space="preserve">各类资料及其证据状态</w:t>
            </w:r>
          </w:p>
        </w:tc>
        <w:tc>
          <w:tcPr>
            <w:tcW w:w="4006" w:type="dxa"/>
            <w:vAlign w:val="center"/>
          </w:tcPr>
          <w:p>
            <w:pPr>
              <w:spacing w:before="20" w:after="20" w:line="240" w:lineRule="auto"/>
              <w:jc w:val="left"/>
            </w:pPr>
            <w:r>
              <w:rPr>
                <w:rFonts w:ascii="Times New Roman" w:eastAsia="SimSun" w:hAnsi="Times New Roman"/>
                <w:sz w:val="21"/>
              </w:rPr>
              <w:t xml:space="preserve">29项指标中14项有值、15项缺失</w:t>
            </w:r>
          </w:p>
        </w:tc>
      </w:tr>
      <w:tr>
        <w:trPr>
          <w:cantSplit/>
          <w:jc w:val="center"/>
        </w:trPr>
        <w:tc>
          <w:tcPr>
            <w:tcW w:w="1700" w:type="dxa"/>
            <w:vAlign w:val="center"/>
          </w:tcPr>
          <w:p>
            <w:pPr>
              <w:spacing w:before="20" w:after="20" w:line="240" w:lineRule="auto"/>
              <w:jc w:val="center"/>
            </w:pPr>
            <w:r>
              <w:rPr>
                <w:rFonts w:ascii="Times New Roman" w:eastAsia="SimSun" w:hAnsi="Times New Roman"/>
                <w:sz w:val="21"/>
              </w:rPr>
              <w:t xml:space="preserve">评价结论</w:t>
            </w:r>
          </w:p>
        </w:tc>
        <w:tc>
          <w:tcPr>
            <w:tcW w:w="3700" w:type="dxa"/>
            <w:vAlign w:val="center"/>
          </w:tcPr>
          <w:p>
            <w:pPr>
              <w:spacing w:before="20" w:after="20" w:line="240" w:lineRule="auto"/>
              <w:jc w:val="left"/>
            </w:pPr>
            <w:r>
              <w:rPr>
                <w:rFonts w:ascii="Times New Roman" w:eastAsia="SimSun" w:hAnsi="Times New Roman"/>
                <w:sz w:val="21"/>
              </w:rPr>
              <w:t xml:space="preserve">安全等级与主控失效模式</w:t>
            </w:r>
          </w:p>
        </w:tc>
        <w:tc>
          <w:tcPr>
            <w:tcW w:w="4006" w:type="dxa"/>
            <w:vAlign w:val="center"/>
          </w:tcPr>
          <w:p>
            <w:pPr>
              <w:spacing w:before="20" w:after="20" w:line="240" w:lineRule="auto"/>
              <w:jc w:val="left"/>
            </w:pPr>
            <w:r>
              <w:rPr>
                <w:rFonts w:ascii="Times New Roman" w:eastAsia="SimSun" w:hAnsi="Times New Roman"/>
                <w:sz w:val="21"/>
              </w:rPr>
              <w:t xml:space="preserve">C级，渗流破坏主控</w:t>
            </w:r>
          </w:p>
        </w:tc>
      </w:tr>
      <w:tr>
        <w:trPr>
          <w:cantSplit/>
          <w:jc w:val="center"/>
        </w:trPr>
        <w:tc>
          <w:tcPr>
            <w:tcW w:w="1700" w:type="dxa"/>
            <w:vAlign w:val="center"/>
          </w:tcPr>
          <w:p>
            <w:pPr>
              <w:spacing w:before="20" w:after="20" w:line="240" w:lineRule="auto"/>
              <w:jc w:val="center"/>
            </w:pPr>
            <w:r>
              <w:rPr>
                <w:rFonts w:ascii="Times New Roman" w:eastAsia="SimSun" w:hAnsi="Times New Roman"/>
                <w:sz w:val="21"/>
              </w:rPr>
              <w:t xml:space="preserve">结论依据</w:t>
            </w:r>
          </w:p>
        </w:tc>
        <w:tc>
          <w:tcPr>
            <w:tcW w:w="3700" w:type="dxa"/>
            <w:vAlign w:val="center"/>
          </w:tcPr>
          <w:p>
            <w:pPr>
              <w:spacing w:before="20" w:after="20" w:line="240" w:lineRule="auto"/>
              <w:jc w:val="left"/>
            </w:pPr>
            <w:r>
              <w:rPr>
                <w:rFonts w:ascii="Times New Roman" w:eastAsia="SimSun" w:hAnsi="Times New Roman"/>
                <w:sz w:val="21"/>
              </w:rPr>
              <w:t xml:space="preserve">触发的门控、关键指标及其来源</w:t>
            </w:r>
          </w:p>
        </w:tc>
        <w:tc>
          <w:tcPr>
            <w:tcW w:w="4006" w:type="dxa"/>
            <w:vAlign w:val="center"/>
          </w:tcPr>
          <w:p>
            <w:pPr>
              <w:spacing w:before="20" w:after="20" w:line="240" w:lineRule="auto"/>
              <w:jc w:val="left"/>
            </w:pPr>
            <w:r>
              <w:rPr>
                <w:rFonts w:ascii="Times New Roman" w:eastAsia="SimSun" w:hAnsi="Times New Roman"/>
                <w:sz w:val="21"/>
              </w:rPr>
              <w:t xml:space="preserve">深层黏土层坡降比1.045达到临界</w:t>
            </w:r>
          </w:p>
        </w:tc>
      </w:tr>
      <w:tr>
        <w:trPr>
          <w:cantSplit/>
          <w:jc w:val="center"/>
        </w:trPr>
        <w:tc>
          <w:tcPr>
            <w:tcW w:w="1700" w:type="dxa"/>
            <w:vAlign w:val="center"/>
          </w:tcPr>
          <w:p>
            <w:pPr>
              <w:spacing w:before="20" w:after="20" w:line="240" w:lineRule="auto"/>
              <w:jc w:val="center"/>
            </w:pPr>
            <w:r>
              <w:rPr>
                <w:rFonts w:ascii="Times New Roman" w:eastAsia="SimSun" w:hAnsi="Times New Roman"/>
                <w:sz w:val="21"/>
              </w:rPr>
              <w:t xml:space="preserve">待办事项</w:t>
            </w:r>
          </w:p>
        </w:tc>
        <w:tc>
          <w:tcPr>
            <w:tcW w:w="3700" w:type="dxa"/>
            <w:vAlign w:val="center"/>
          </w:tcPr>
          <w:p>
            <w:pPr>
              <w:spacing w:before="20" w:after="20" w:line="240" w:lineRule="auto"/>
              <w:jc w:val="left"/>
            </w:pPr>
            <w:r>
              <w:rPr>
                <w:rFonts w:ascii="Times New Roman" w:eastAsia="SimSun" w:hAnsi="Times New Roman"/>
                <w:sz w:val="21"/>
              </w:rPr>
              <w:t xml:space="preserve">待复核候选、缺失资料、需核定的判据</w:t>
            </w:r>
          </w:p>
        </w:tc>
        <w:tc>
          <w:tcPr>
            <w:tcW w:w="4006" w:type="dxa"/>
            <w:vAlign w:val="center"/>
          </w:tcPr>
          <w:p>
            <w:pPr>
              <w:spacing w:before="20" w:after="20" w:line="240" w:lineRule="auto"/>
              <w:jc w:val="left"/>
            </w:pPr>
            <w:r>
              <w:rPr>
                <w:rFonts w:ascii="Times New Roman" w:eastAsia="SimSun" w:hAnsi="Times New Roman"/>
                <w:sz w:val="21"/>
              </w:rPr>
              <w:t xml:space="preserve">管涌判据的取值部位待专业复核</w:t>
            </w:r>
          </w:p>
        </w:tc>
      </w:tr>
    </w:tbl>
    <w:p>
      <w:pPr>
        <w:spacing w:after="0" w:line="360" w:lineRule="auto"/>
        <w:ind w:firstLine="480"/>
        <w:jc w:val="both"/>
      </w:pPr>
      <w:r>
        <w:rPr>
          <w:rFonts w:ascii="Times New Roman" w:eastAsia="SimSun" w:hAnsi="Times New Roman"/>
          <w:sz w:val="24"/>
        </w:rPr>
        <w:t xml:space="preserve">表5-1中的示例取自K45+500断面的评价结果。该断面29项指标中只有14项有值，但渗流指标已达到临界，因此仍可以给出C级结论，同时将管涌判据的取值部位列为待办事项。可见，评价结论的完整性与资料的完整性并不等同，评价需要同时说明结论是什么以及结论在多大程度上依赖尚未取得的资料。</w:t>
      </w:r>
    </w:p>
    <w:p>
      <w:pPr>
        <w:keepNext/>
        <w:spacing w:before="120" w:after="120" w:line="360" w:lineRule="auto"/>
      </w:pPr>
      <w:r>
        <w:rPr>
          <w:rFonts w:ascii="Times New Roman" w:eastAsia="SimHei" w:hAnsi="Times New Roman"/>
          <w:b/>
          <w:sz w:val="24"/>
        </w:rPr>
        <w:t xml:space="preserve">5.1.2  评价总体框架</w:t>
      </w:r>
    </w:p>
    <w:p>
      <w:pPr>
        <w:spacing w:after="0" w:line="360" w:lineRule="auto"/>
        <w:ind w:firstLine="480"/>
        <w:jc w:val="both"/>
      </w:pPr>
      <w:r>
        <w:rPr>
          <w:rFonts w:ascii="Times New Roman" w:eastAsia="SimSun" w:hAnsi="Times New Roman"/>
          <w:sz w:val="24"/>
        </w:rPr>
        <w:t xml:space="preserve">在明确评价对象与目标之后，需要进一步确定各类信息在评价中的组织方式。第4章的渗流计算以断面和计算网格为单元，无人机巡检以图像和机位为单元，工程台账以设施和事件为单元，三者的空间单元、时间尺度和不确定性均不相同。若直接将其作为指标数值汇总，容易出现位置错配、过期资料被采用以及算法候选被当作确认险情等问题。为此，评价框架在资料与指标之间增设证据层，先核实资料能否被采纳，再将其转换为指标。</w:t>
      </w:r>
    </w:p>
    <w:p>
      <w:pPr>
        <w:spacing w:after="0" w:line="360" w:lineRule="auto"/>
        <w:ind w:firstLine="480"/>
        <w:jc w:val="both"/>
      </w:pPr>
      <w:r>
        <w:rPr>
          <w:rFonts w:ascii="Times New Roman" w:eastAsia="SimSun" w:hAnsi="Times New Roman"/>
          <w:sz w:val="24"/>
        </w:rPr>
        <w:t xml:space="preserve">评价总体框架如图5-1所示，按数据流向分为数据来源、证据、指标、模型、标准和输出六层。数据来源层汇集透明地质模型的地层与土性参数、渗流计算的水头场与出逸梯度、无人机巡检的候选与复核结论，以及工程台账（含边坡稳定复核）和运行管理资料。证据层记录每条资料的来源、时间、空间范围与版本，并判别其证据状态，只有可采纳的资料进入指标层。指标层将资料转换为29项指标，并通过关联矩阵对应到漫顶、渗流破坏、边坡失稳、冲刷和穿堤建筑物失效五类失效模式。模型层由物理规则链、随机森林决策模型、序数物理下限和复核门组成，模型的运行参数由离线的多目标策略评价选定。标准层规定等级划分、门控阈值、巡检证据判定和预警分级。输出层给出安全等级、主控失效模式、触发原因、证据清单与待办事项，并推送至数字孪生平台。</w:t>
      </w:r>
    </w:p>
    <w:p>
      <w:pPr>
        <w:keepNext/>
        <w:spacing w:before="120" w:after="60"/>
        <w:jc w:val="center"/>
      </w:pPr>
      <w:r>
        <w:rPr>
          <w:noProof/>
          <w:lang w:eastAsia="zh-CN"/>
        </w:rPr>
        <w:drawing>
          <wp:inline distT="0" distB="0" distL="0" distR="0">
            <wp:extent cx="4846320" cy="2865120"/>
            <wp:effectExtent l="0" t="0" r="0" b="0"/>
            <wp:docPr id="1" name="图片 1" descr="图5-1  堤防渗流安全评价总体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5_1_framework.png"/>
                    <pic:cNvPicPr/>
                  </pic:nvPicPr>
                  <pic:blipFill>
                    <a:blip r:embed="rId100"/>
                    <a:stretch>
                      <a:fillRect/>
                    </a:stretch>
                  </pic:blipFill>
                  <pic:spPr>
                    <a:xfrm>
                      <a:off x="0" y="0"/>
                      <a:ext cx="4846320" cy="2865120"/>
                    </a:xfrm>
                    <a:prstGeom prst="rect">
                      <a:avLst/>
                    </a:prstGeom>
                  </pic:spPr>
                </pic:pic>
              </a:graphicData>
            </a:graphic>
          </wp:inline>
        </w:drawing>
      </w:r>
    </w:p>
    <w:p>
      <w:pPr>
        <w:spacing w:after="120"/>
        <w:jc w:val="center"/>
      </w:pPr>
      <w:r>
        <w:rPr>
          <w:rFonts w:ascii="Times New Roman" w:eastAsia="SimSun" w:hAnsi="Times New Roman"/>
          <w:sz w:val="21"/>
        </w:rPr>
        <w:t xml:space="preserve">图5-1  堤防渗流安全评价总体框架</w:t>
      </w:r>
    </w:p>
    <w:p>
      <w:pPr>
        <w:spacing w:after="0" w:line="360" w:lineRule="auto"/>
        <w:ind w:firstLine="480"/>
        <w:jc w:val="both"/>
      </w:pPr>
      <w:r>
        <w:rPr>
          <w:rFonts w:ascii="Times New Roman" w:eastAsia="SimSun" w:hAnsi="Times New Roman"/>
          <w:sz w:val="24"/>
        </w:rPr>
        <w:t xml:space="preserve">六层结构中，证据层和模型层是与常规评价方法差别最大的两层。证据层使评价能够区分资料的有无、真伪和新旧，模型层则在规范规则之外引入数据驱动的学习模型，并以物理规则约束学习模型的作用方向。其余四层沿用规范评价的基本内容，但每一层的输出都保留指向上一层的记录，使最终结论可以逐层追溯到原始资料。</w:t>
      </w:r>
    </w:p>
    <w:p>
      <w:pPr>
        <w:keepNext/>
        <w:spacing w:before="120" w:after="120" w:line="360" w:lineRule="auto"/>
      </w:pPr>
      <w:r>
        <w:rPr>
          <w:rFonts w:ascii="Times New Roman" w:eastAsia="SimHei" w:hAnsi="Times New Roman"/>
          <w:b/>
          <w:sz w:val="24"/>
        </w:rPr>
        <w:t xml:space="preserve">5.1.3  评价实施流程</w:t>
      </w:r>
    </w:p>
    <w:p>
      <w:pPr>
        <w:spacing w:after="0" w:line="360" w:lineRule="auto"/>
        <w:ind w:firstLine="480"/>
        <w:jc w:val="both"/>
      </w:pPr>
      <w:r>
        <w:rPr>
          <w:rFonts w:ascii="Times New Roman" w:eastAsia="SimSun" w:hAnsi="Times New Roman"/>
          <w:sz w:val="24"/>
        </w:rPr>
        <w:t xml:space="preserve">评价框架描述了信息的组织结构，实施流程则规定评价工作的先后顺序。为使采用同一时刻、同一批证据的评价可以重复计算并得到相同结论，评价按表5-2所列八个步骤实施，每一步均保留输入与输出记录。</w:t>
      </w:r>
    </w:p>
    <w:p>
      <w:pPr>
        <w:keepNext/>
        <w:spacing w:before="120" w:after="60" w:line="240" w:lineRule="auto"/>
        <w:jc w:val="center"/>
      </w:pPr>
      <w:r>
        <w:rPr>
          <w:rFonts w:ascii="Times New Roman" w:eastAsia="SimSun" w:hAnsi="Times New Roman"/>
          <w:sz w:val="21"/>
        </w:rPr>
        <w:t xml:space="preserve">表5-2  评价实施步骤</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600"/>
        <w:gridCol w:w="2300"/>
        <w:gridCol w:w="2800"/>
        <w:gridCol w:w="3706"/>
      </w:tblGrid>
      <w:tr>
        <w:trPr>
          <w:tblHeader/>
          <w:cantSplit/>
          <w:jc w:val="center"/>
        </w:trPr>
        <w:tc>
          <w:tcPr>
            <w:tcW w:w="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步骤</w:t>
            </w:r>
          </w:p>
        </w:tc>
        <w:tc>
          <w:tcPr>
            <w:tcW w:w="2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工作内容</w:t>
            </w:r>
          </w:p>
        </w:tc>
        <w:tc>
          <w:tcPr>
            <w:tcW w:w="2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主要输入</w:t>
            </w:r>
          </w:p>
        </w:tc>
        <w:tc>
          <w:tcPr>
            <w:tcW w:w="37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输出与记录</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1</w:t>
            </w:r>
          </w:p>
        </w:tc>
        <w:tc>
          <w:tcPr>
            <w:tcW w:w="2300" w:type="dxa"/>
            <w:vAlign w:val="center"/>
          </w:tcPr>
          <w:p>
            <w:pPr>
              <w:spacing w:before="20" w:after="20" w:line="240" w:lineRule="auto"/>
              <w:jc w:val="left"/>
            </w:pPr>
            <w:r>
              <w:rPr>
                <w:rFonts w:ascii="Times New Roman" w:eastAsia="SimSun" w:hAnsi="Times New Roman"/>
                <w:sz w:val="21"/>
              </w:rPr>
              <w:t xml:space="preserve">确定评价单元</w:t>
            </w:r>
          </w:p>
        </w:tc>
        <w:tc>
          <w:tcPr>
            <w:tcW w:w="2800" w:type="dxa"/>
            <w:vAlign w:val="center"/>
          </w:tcPr>
          <w:p>
            <w:pPr>
              <w:spacing w:before="20" w:after="20" w:line="240" w:lineRule="auto"/>
              <w:jc w:val="left"/>
            </w:pPr>
            <w:r>
              <w:rPr>
                <w:rFonts w:ascii="Times New Roman" w:eastAsia="SimSun" w:hAnsi="Times New Roman"/>
                <w:sz w:val="21"/>
              </w:rPr>
              <w:t xml:space="preserve">堤段、水位工况、评价时刻</w:t>
            </w:r>
          </w:p>
        </w:tc>
        <w:tc>
          <w:tcPr>
            <w:tcW w:w="3706" w:type="dxa"/>
            <w:vAlign w:val="center"/>
          </w:tcPr>
          <w:p>
            <w:pPr>
              <w:spacing w:before="20" w:after="20" w:line="240" w:lineRule="auto"/>
              <w:jc w:val="left"/>
            </w:pPr>
            <w:r>
              <w:rPr>
                <w:rFonts w:ascii="Times New Roman" w:eastAsia="SimSun" w:hAnsi="Times New Roman"/>
                <w:sz w:val="21"/>
              </w:rPr>
              <w:t xml:space="preserve">单元编号 </w:t>
            </w:r>
            <w:r>
              <w:rPr>
                <w:rFonts w:ascii="Times New Roman" w:eastAsia="SimSun" w:hAnsi="Times New Roman"/>
                <w:sz w:val="21"/>
              </w:rPr>
              <w:t xml:space="preserve">(</w:t>
            </w:r>
            <w:r>
              <w:rPr>
                <w:rFonts w:ascii="Times New Roman" w:eastAsia="SimSun" w:hAnsi="Times New Roman"/>
                <w:i/>
                <w:sz w:val="21"/>
              </w:rPr>
              <w:t xml:space="preserve">s</w:t>
            </w:r>
            <w:r>
              <w:rPr>
                <w:rFonts w:ascii="Times New Roman" w:eastAsia="SimSun" w:hAnsi="Times New Roman"/>
                <w:sz w:val="21"/>
              </w:rPr>
              <w:t xml:space="preserve">, </w:t>
            </w:r>
            <w:r>
              <w:rPr>
                <w:rFonts w:ascii="Times New Roman" w:eastAsia="SimSun" w:hAnsi="Times New Roman"/>
                <w:i/>
                <w:sz w:val="21"/>
              </w:rPr>
              <w:t xml:space="preserve">w</w:t>
            </w:r>
            <w:r>
              <w:rPr>
                <w:rFonts w:ascii="Times New Roman" w:eastAsia="SimSun" w:hAnsi="Times New Roman"/>
                <w:sz w:val="21"/>
              </w:rPr>
              <w:t xml:space="preserve">, </w:t>
            </w:r>
            <w:r>
              <w:rPr>
                <w:rFonts w:ascii="Times New Roman" w:eastAsia="SimSun" w:hAnsi="Times New Roman"/>
                <w:i/>
                <w:sz w:val="21"/>
              </w:rPr>
              <w:t xml:space="preserve">t</w:t>
            </w:r>
            <w:r>
              <w:rPr>
                <w:rFonts w:ascii="Times New Roman" w:eastAsia="SimSun" w:hAnsi="Times New Roman"/>
                <w:sz w:val="21"/>
              </w:rPr>
              <w:t xml:space="preserve">, </w:t>
            </w:r>
            <w:r>
              <w:rPr>
                <w:rFonts w:ascii="Times New Roman" w:eastAsia="SimSun" w:hAnsi="Times New Roman"/>
                <w:i/>
                <w:sz w:val="21"/>
              </w:rPr>
              <w:t xml:space="preserve">v</w:t>
            </w:r>
            <w:r>
              <w:rPr>
                <w:rFonts w:ascii="Times New Roman" w:eastAsia="SimSun" w:hAnsi="Times New Roman"/>
                <w:sz w:val="21"/>
              </w:rPr>
              <w:t xml:space="preserve">)</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2</w:t>
            </w:r>
          </w:p>
        </w:tc>
        <w:tc>
          <w:tcPr>
            <w:tcW w:w="2300" w:type="dxa"/>
            <w:vAlign w:val="center"/>
          </w:tcPr>
          <w:p>
            <w:pPr>
              <w:spacing w:before="20" w:after="20" w:line="240" w:lineRule="auto"/>
              <w:jc w:val="left"/>
            </w:pPr>
            <w:r>
              <w:rPr>
                <w:rFonts w:ascii="Times New Roman" w:eastAsia="SimSun" w:hAnsi="Times New Roman"/>
                <w:sz w:val="21"/>
              </w:rPr>
              <w:t xml:space="preserve">登记证据</w:t>
            </w:r>
          </w:p>
        </w:tc>
        <w:tc>
          <w:tcPr>
            <w:tcW w:w="2800" w:type="dxa"/>
            <w:vAlign w:val="center"/>
          </w:tcPr>
          <w:p>
            <w:pPr>
              <w:spacing w:before="20" w:after="20" w:line="240" w:lineRule="auto"/>
              <w:jc w:val="left"/>
            </w:pPr>
            <w:r>
              <w:rPr>
                <w:rFonts w:ascii="Times New Roman" w:eastAsia="SimSun" w:hAnsi="Times New Roman"/>
                <w:sz w:val="21"/>
              </w:rPr>
              <w:t xml:space="preserve">地质模型与渗流计算成果、巡检与台账资料</w:t>
            </w:r>
          </w:p>
        </w:tc>
        <w:tc>
          <w:tcPr>
            <w:tcW w:w="3706" w:type="dxa"/>
            <w:vAlign w:val="center"/>
          </w:tcPr>
          <w:p>
            <w:pPr>
              <w:spacing w:before="20" w:after="20" w:line="240" w:lineRule="auto"/>
              <w:jc w:val="left"/>
            </w:pPr>
            <w:r>
              <w:rPr>
                <w:rFonts w:ascii="Times New Roman" w:eastAsia="SimSun" w:hAnsi="Times New Roman"/>
                <w:sz w:val="21"/>
              </w:rPr>
              <w:t xml:space="preserve">证据清单（来源、时间、范围、版本）</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3</w:t>
            </w:r>
          </w:p>
        </w:tc>
        <w:tc>
          <w:tcPr>
            <w:tcW w:w="2300" w:type="dxa"/>
            <w:vAlign w:val="center"/>
          </w:tcPr>
          <w:p>
            <w:pPr>
              <w:spacing w:before="20" w:after="20" w:line="240" w:lineRule="auto"/>
              <w:jc w:val="left"/>
            </w:pPr>
            <w:r>
              <w:rPr>
                <w:rFonts w:ascii="Times New Roman" w:eastAsia="SimSun" w:hAnsi="Times New Roman"/>
                <w:sz w:val="21"/>
              </w:rPr>
              <w:t xml:space="preserve">判别证据状态</w:t>
            </w:r>
          </w:p>
        </w:tc>
        <w:tc>
          <w:tcPr>
            <w:tcW w:w="2800" w:type="dxa"/>
            <w:vAlign w:val="center"/>
          </w:tcPr>
          <w:p>
            <w:pPr>
              <w:spacing w:before="20" w:after="20" w:line="240" w:lineRule="auto"/>
              <w:jc w:val="left"/>
            </w:pPr>
            <w:r>
              <w:rPr>
                <w:rFonts w:ascii="Times New Roman" w:eastAsia="SimSun" w:hAnsi="Times New Roman"/>
                <w:sz w:val="21"/>
              </w:rPr>
              <w:t xml:space="preserve">证据清单、覆盖与复核记录</w:t>
            </w:r>
          </w:p>
        </w:tc>
        <w:tc>
          <w:tcPr>
            <w:tcW w:w="3706" w:type="dxa"/>
            <w:vAlign w:val="center"/>
          </w:tcPr>
          <w:p>
            <w:pPr>
              <w:spacing w:before="20" w:after="20" w:line="240" w:lineRule="auto"/>
              <w:jc w:val="left"/>
            </w:pPr>
            <w:r>
              <w:rPr>
                <w:rFonts w:ascii="Times New Roman" w:eastAsia="SimSun" w:hAnsi="Times New Roman"/>
                <w:sz w:val="21"/>
              </w:rPr>
              <w:t xml:space="preserve">证据状态、缺失清单</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4</w:t>
            </w:r>
          </w:p>
        </w:tc>
        <w:tc>
          <w:tcPr>
            <w:tcW w:w="2300" w:type="dxa"/>
            <w:vAlign w:val="center"/>
          </w:tcPr>
          <w:p>
            <w:pPr>
              <w:spacing w:before="20" w:after="20" w:line="240" w:lineRule="auto"/>
              <w:jc w:val="left"/>
            </w:pPr>
            <w:r>
              <w:rPr>
                <w:rFonts w:ascii="Times New Roman" w:eastAsia="SimSun" w:hAnsi="Times New Roman"/>
                <w:sz w:val="21"/>
              </w:rPr>
              <w:t xml:space="preserve">指标量化</w:t>
            </w:r>
          </w:p>
        </w:tc>
        <w:tc>
          <w:tcPr>
            <w:tcW w:w="2800" w:type="dxa"/>
            <w:vAlign w:val="center"/>
          </w:tcPr>
          <w:p>
            <w:pPr>
              <w:spacing w:before="20" w:after="20" w:line="240" w:lineRule="auto"/>
              <w:jc w:val="left"/>
            </w:pPr>
            <w:r>
              <w:rPr>
                <w:rFonts w:ascii="Times New Roman" w:eastAsia="SimSun" w:hAnsi="Times New Roman"/>
                <w:sz w:val="21"/>
              </w:rPr>
              <w:t xml:space="preserve">可采纳证据</w:t>
            </w:r>
          </w:p>
        </w:tc>
        <w:tc>
          <w:tcPr>
            <w:tcW w:w="3706" w:type="dxa"/>
            <w:vAlign w:val="center"/>
          </w:tcPr>
          <w:p>
            <w:pPr>
              <w:spacing w:before="20" w:after="20" w:line="240" w:lineRule="auto"/>
              <w:jc w:val="left"/>
            </w:pPr>
            <w:r>
              <w:rPr>
                <w:rFonts w:ascii="Times New Roman" w:eastAsia="SimSun" w:hAnsi="Times New Roman"/>
                <w:sz w:val="21"/>
              </w:rPr>
              <w:t xml:space="preserve">29项指标得分及原始物理量</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5</w:t>
            </w:r>
          </w:p>
        </w:tc>
        <w:tc>
          <w:tcPr>
            <w:tcW w:w="2300" w:type="dxa"/>
            <w:vAlign w:val="center"/>
          </w:tcPr>
          <w:p>
            <w:pPr>
              <w:spacing w:before="20" w:after="20" w:line="240" w:lineRule="auto"/>
              <w:jc w:val="left"/>
            </w:pPr>
            <w:r>
              <w:rPr>
                <w:rFonts w:ascii="Times New Roman" w:eastAsia="SimSun" w:hAnsi="Times New Roman"/>
                <w:sz w:val="21"/>
              </w:rPr>
              <w:t xml:space="preserve">规则链计算</w:t>
            </w:r>
          </w:p>
        </w:tc>
        <w:tc>
          <w:tcPr>
            <w:tcW w:w="2800" w:type="dxa"/>
            <w:vAlign w:val="center"/>
          </w:tcPr>
          <w:p>
            <w:pPr>
              <w:spacing w:before="20" w:after="20" w:line="240" w:lineRule="auto"/>
              <w:jc w:val="left"/>
            </w:pPr>
            <w:r>
              <w:rPr>
                <w:rFonts w:ascii="Times New Roman" w:eastAsia="SimSun" w:hAnsi="Times New Roman"/>
                <w:sz w:val="21"/>
              </w:rPr>
              <w:t xml:space="preserve">指标得分、权重</w:t>
            </w:r>
          </w:p>
        </w:tc>
        <w:tc>
          <w:tcPr>
            <w:tcW w:w="3706" w:type="dxa"/>
            <w:vAlign w:val="center"/>
          </w:tcPr>
          <w:p>
            <w:pPr>
              <w:spacing w:before="20" w:after="20" w:line="240" w:lineRule="auto"/>
              <w:jc w:val="left"/>
            </w:pPr>
            <w:r>
              <w:rPr>
                <w:rFonts w:ascii="Times New Roman" w:eastAsia="SimSun" w:hAnsi="Times New Roman"/>
                <w:sz w:val="21"/>
              </w:rPr>
              <w:t xml:space="preserve">模式响应、得分、门控、规则等级</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6</w:t>
            </w:r>
          </w:p>
        </w:tc>
        <w:tc>
          <w:tcPr>
            <w:tcW w:w="2300" w:type="dxa"/>
            <w:vAlign w:val="center"/>
          </w:tcPr>
          <w:p>
            <w:pPr>
              <w:spacing w:before="20" w:after="20" w:line="240" w:lineRule="auto"/>
              <w:jc w:val="left"/>
            </w:pPr>
            <w:r>
              <w:rPr>
                <w:rFonts w:ascii="Times New Roman" w:eastAsia="SimSun" w:hAnsi="Times New Roman"/>
                <w:sz w:val="21"/>
              </w:rPr>
              <w:t xml:space="preserve">学习模型与下限组合</w:t>
            </w:r>
          </w:p>
        </w:tc>
        <w:tc>
          <w:tcPr>
            <w:tcW w:w="2800" w:type="dxa"/>
            <w:vAlign w:val="center"/>
          </w:tcPr>
          <w:p>
            <w:pPr>
              <w:spacing w:before="20" w:after="20" w:line="240" w:lineRule="auto"/>
              <w:jc w:val="left"/>
            </w:pPr>
            <w:r>
              <w:rPr>
                <w:rFonts w:ascii="Times New Roman" w:eastAsia="SimSun" w:hAnsi="Times New Roman"/>
                <w:sz w:val="21"/>
              </w:rPr>
              <w:t xml:space="preserve">14项特征、选定策略</w:t>
            </w:r>
          </w:p>
        </w:tc>
        <w:tc>
          <w:tcPr>
            <w:tcW w:w="3706" w:type="dxa"/>
            <w:vAlign w:val="center"/>
          </w:tcPr>
          <w:p>
            <w:pPr>
              <w:spacing w:before="20" w:after="20" w:line="240" w:lineRule="auto"/>
              <w:jc w:val="left"/>
            </w:pPr>
            <w:r>
              <w:rPr>
                <w:rFonts w:ascii="Times New Roman" w:eastAsia="SimSun" w:hAnsi="Times New Roman"/>
                <w:sz w:val="21"/>
              </w:rPr>
              <w:t xml:space="preserve">类别概率、学习等级、最终等级</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7</w:t>
            </w:r>
          </w:p>
        </w:tc>
        <w:tc>
          <w:tcPr>
            <w:tcW w:w="2300" w:type="dxa"/>
            <w:vAlign w:val="center"/>
          </w:tcPr>
          <w:p>
            <w:pPr>
              <w:spacing w:before="20" w:after="20" w:line="240" w:lineRule="auto"/>
              <w:jc w:val="left"/>
            </w:pPr>
            <w:r>
              <w:rPr>
                <w:rFonts w:ascii="Times New Roman" w:eastAsia="SimSun" w:hAnsi="Times New Roman"/>
                <w:sz w:val="21"/>
              </w:rPr>
              <w:t xml:space="preserve">复核与确定</w:t>
            </w:r>
          </w:p>
        </w:tc>
        <w:tc>
          <w:tcPr>
            <w:tcW w:w="2800" w:type="dxa"/>
            <w:vAlign w:val="center"/>
          </w:tcPr>
          <w:p>
            <w:pPr>
              <w:spacing w:before="20" w:after="20" w:line="240" w:lineRule="auto"/>
              <w:jc w:val="left"/>
            </w:pPr>
            <w:r>
              <w:rPr>
                <w:rFonts w:ascii="Times New Roman" w:eastAsia="SimSun" w:hAnsi="Times New Roman"/>
                <w:sz w:val="21"/>
              </w:rPr>
              <w:t xml:space="preserve">复核门结果、巡检候选</w:t>
            </w:r>
          </w:p>
        </w:tc>
        <w:tc>
          <w:tcPr>
            <w:tcW w:w="3706" w:type="dxa"/>
            <w:vAlign w:val="center"/>
          </w:tcPr>
          <w:p>
            <w:pPr>
              <w:spacing w:before="20" w:after="20" w:line="240" w:lineRule="auto"/>
              <w:jc w:val="left"/>
            </w:pPr>
            <w:r>
              <w:rPr>
                <w:rFonts w:ascii="Times New Roman" w:eastAsia="SimSun" w:hAnsi="Times New Roman"/>
                <w:sz w:val="21"/>
              </w:rPr>
              <w:t xml:space="preserve">确定等级或等级范围</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8</w:t>
            </w:r>
          </w:p>
        </w:tc>
        <w:tc>
          <w:tcPr>
            <w:tcW w:w="2300" w:type="dxa"/>
            <w:vAlign w:val="center"/>
          </w:tcPr>
          <w:p>
            <w:pPr>
              <w:spacing w:before="20" w:after="20" w:line="240" w:lineRule="auto"/>
              <w:jc w:val="left"/>
            </w:pPr>
            <w:r>
              <w:rPr>
                <w:rFonts w:ascii="Times New Roman" w:eastAsia="SimSun" w:hAnsi="Times New Roman"/>
                <w:sz w:val="21"/>
              </w:rPr>
              <w:t xml:space="preserve">发布与更新</w:t>
            </w:r>
          </w:p>
        </w:tc>
        <w:tc>
          <w:tcPr>
            <w:tcW w:w="2800" w:type="dxa"/>
            <w:vAlign w:val="center"/>
          </w:tcPr>
          <w:p>
            <w:pPr>
              <w:spacing w:before="20" w:after="20" w:line="240" w:lineRule="auto"/>
              <w:jc w:val="left"/>
            </w:pPr>
            <w:r>
              <w:rPr>
                <w:rFonts w:ascii="Times New Roman" w:eastAsia="SimSun" w:hAnsi="Times New Roman"/>
                <w:sz w:val="21"/>
              </w:rPr>
              <w:t xml:space="preserve">第1～7步结果</w:t>
            </w:r>
          </w:p>
        </w:tc>
        <w:tc>
          <w:tcPr>
            <w:tcW w:w="3706" w:type="dxa"/>
            <w:vAlign w:val="center"/>
          </w:tcPr>
          <w:p>
            <w:pPr>
              <w:spacing w:before="20" w:after="20" w:line="240" w:lineRule="auto"/>
              <w:jc w:val="left"/>
            </w:pPr>
            <w:r>
              <w:rPr>
                <w:rFonts w:ascii="Times New Roman" w:eastAsia="SimSun" w:hAnsi="Times New Roman"/>
                <w:sz w:val="21"/>
              </w:rPr>
              <w:t xml:space="preserve">等级、依据、待办事项、预警级别</w:t>
            </w:r>
          </w:p>
        </w:tc>
      </w:tr>
    </w:tbl>
    <w:p>
      <w:pPr>
        <w:spacing w:after="0" w:line="360" w:lineRule="auto"/>
        <w:ind w:firstLine="480"/>
        <w:jc w:val="both"/>
      </w:pPr>
      <w:r>
        <w:rPr>
          <w:rFonts w:ascii="Times New Roman" w:eastAsia="SimSun" w:hAnsi="Times New Roman"/>
          <w:sz w:val="24"/>
        </w:rPr>
        <w:t xml:space="preserve">八个步骤可归为三个阶段。第一阶段为证据准备（第1～3步），以水位工况和评价时刻确定评价单元，登记该单元可用的全部资料，并逐条判别其证据状态，形成可采纳证据和缺失清单。第二阶段为等级计算（第4～6步），将可采纳证据量化为指标得分，由物理规则链给出规则等级，再由随机森林给出学习等级，并按序数物理下限得到最终等级。第三阶段为复核与发布（第7、8步），对学习模型把握不足或存在巡检候选的单元转入人工复核，复核后输出确定等级或等级范围，并连同依据、待办事项和预警级别一并发布。三个阶段依次衔接：证据准备决定了哪些资料能够参与计算，等级计算给出初步结论，复核与发布则决定结论能否作为确定结论使用。当水位工况、巡检资料或复核结论发生变化时，只需从相应步骤重新执行，即可得到更新后的评价结果，这也是评价能够动态更新的基础。</w:t>
      </w:r>
    </w:p>
    <w:p>
      <w:pPr>
        <w:keepNext/>
        <w:spacing w:before="240" w:after="120" w:line="360" w:lineRule="auto"/>
      </w:pPr>
      <w:r>
        <w:rPr>
          <w:rFonts w:ascii="Times New Roman" w:eastAsia="SimHei" w:hAnsi="Times New Roman"/>
          <w:b/>
          <w:sz w:val="24"/>
        </w:rPr>
        <w:t xml:space="preserve">5.2  评价方法</w:t>
      </w:r>
    </w:p>
    <w:p>
      <w:pPr>
        <w:spacing w:after="0" w:line="360" w:lineRule="auto"/>
        <w:ind w:firstLine="480"/>
        <w:jc w:val="both"/>
      </w:pPr>
      <w:r>
        <w:rPr>
          <w:rFonts w:ascii="Times New Roman" w:eastAsia="SimSun" w:hAnsi="Times New Roman"/>
          <w:sz w:val="24"/>
        </w:rPr>
        <w:t xml:space="preserve">评价框架确定了信息的组织方式，评价方法则解决信息如何进入评价的问题。本节首先构建评价指标体系，并将其与规范、已有文献和课题组前期的指标体系进行对比；然后给出指标的量化方法和权重确定方法；在此基础上，针对渗流计算无法反映已出现病害的不足，阐述无人机红外巡检方案、管涌智能识别模型及其训练、检验与现场应用；最后给出巡检结果进入评价时的空间配准和证据接入规则。</w:t>
      </w:r>
    </w:p>
    <w:p>
      <w:pPr>
        <w:keepNext/>
        <w:spacing w:before="120" w:after="120" w:line="360" w:lineRule="auto"/>
      </w:pPr>
      <w:r>
        <w:rPr>
          <w:rFonts w:ascii="Times New Roman" w:eastAsia="SimHei" w:hAnsi="Times New Roman"/>
          <w:b/>
          <w:sz w:val="24"/>
        </w:rPr>
        <w:t xml:space="preserve">5.2.1  评价指标体系</w:t>
      </w:r>
    </w:p>
    <w:p>
      <w:pPr>
        <w:spacing w:after="0" w:line="360" w:lineRule="auto"/>
        <w:ind w:firstLine="480"/>
        <w:jc w:val="both"/>
      </w:pPr>
      <w:r>
        <w:rPr>
          <w:rFonts w:ascii="Times New Roman" w:eastAsia="SimSun" w:hAnsi="Times New Roman"/>
          <w:sz w:val="24"/>
        </w:rPr>
        <w:t xml:space="preserve">评价指标体系是评价方法的基础。指标选取遵循以下三项原则：一是规范性，指标框架与《堤防工程安全评价导则》（SL/Z 679—2015）</w:t>
      </w:r>
      <w:r>
        <w:rPr>
          <w:rFonts w:ascii="Times New Roman" w:eastAsia="SimSun" w:hAnsi="Times New Roman"/>
          <w:sz w:val="24"/>
          <w:vertAlign w:val="superscript"/>
        </w:rPr>
        <w:t xml:space="preserve">[8]</w:t>
      </w:r>
      <w:r>
        <w:rPr>
          <w:rFonts w:ascii="Times New Roman" w:eastAsia="SimSun" w:hAnsi="Times New Roman"/>
          <w:sz w:val="24"/>
        </w:rPr>
        <w:t xml:space="preserve">和《堤防工程设计规范》（GB 50286—2013）</w:t>
      </w:r>
      <w:r>
        <w:rPr>
          <w:rFonts w:ascii="Times New Roman" w:eastAsia="SimSun" w:hAnsi="Times New Roman"/>
          <w:sz w:val="24"/>
          <w:vertAlign w:val="superscript"/>
        </w:rPr>
        <w:t xml:space="preserve">[9]</w:t>
      </w:r>
      <w:r>
        <w:rPr>
          <w:rFonts w:ascii="Times New Roman" w:eastAsia="SimSun" w:hAnsi="Times New Roman"/>
          <w:sz w:val="24"/>
        </w:rPr>
        <w:t xml:space="preserve">规定的评价内容相对应，以便评价结论能够与规范评价相互衔接；二是针对性，结合研究区砂、黏土互层的二元堤基、堤身填筑不均匀、临水侧岸坡受冲刷和穿堤建筑物较多等特点，突出渗流、边坡稳定和冲刷等关键风险因素；三是可获取性，优先选取可由工程资料、数值计算、运行记录和现场核实资料得到的指标，避免采用难以判定或重复性较差的描述性指标，以保证评价的可操作性和可重复性。</w:t>
      </w:r>
    </w:p>
    <w:p>
      <w:pPr>
        <w:spacing w:after="0" w:line="360" w:lineRule="auto"/>
        <w:ind w:firstLine="480"/>
        <w:jc w:val="both"/>
      </w:pPr>
      <w:r>
        <w:rPr>
          <w:rFonts w:ascii="Times New Roman" w:eastAsia="SimSun" w:hAnsi="Times New Roman"/>
          <w:sz w:val="24"/>
        </w:rPr>
        <w:t xml:space="preserve">依据上述原则，指标体系分为目标层、准则层和指标层（图5-2）。准则层包括工程质量、防洪安全、渗流安全、结构安全和运行管理5个方面，指标层共29项。指标体系以渗流破坏为重点，同时保留与之相互影响的边坡失稳和穿堤建筑物接触渗漏等内容：背水坡渗透压力升高会降低边坡稳定性，穿堤建筑物周边的接触渗漏又常是管涌的起点。</w:t>
      </w:r>
    </w:p>
    <w:p>
      <w:pPr>
        <w:keepNext/>
        <w:spacing w:before="120" w:after="60"/>
        <w:jc w:val="center"/>
      </w:pPr>
      <w:r>
        <w:rPr>
          <w:noProof/>
          <w:lang w:eastAsia="zh-CN"/>
        </w:rPr>
        <w:drawing>
          <wp:inline distT="0" distB="0" distL="0" distR="0">
            <wp:extent cx="4937760" cy="2717320"/>
            <wp:effectExtent l="0" t="0" r="0" b="0"/>
            <wp:docPr id="2" name="图片 2" descr="图5-2  堤防渗流安全评价指标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5_2_indicator_system.png"/>
                    <pic:cNvPicPr/>
                  </pic:nvPicPr>
                  <pic:blipFill>
                    <a:blip r:embed="rId101"/>
                    <a:stretch>
                      <a:fillRect/>
                    </a:stretch>
                  </pic:blipFill>
                  <pic:spPr>
                    <a:xfrm>
                      <a:off x="0" y="0"/>
                      <a:ext cx="4937760" cy="2717320"/>
                    </a:xfrm>
                    <a:prstGeom prst="rect">
                      <a:avLst/>
                    </a:prstGeom>
                  </pic:spPr>
                </pic:pic>
              </a:graphicData>
            </a:graphic>
          </wp:inline>
        </w:drawing>
      </w:r>
    </w:p>
    <w:p>
      <w:pPr>
        <w:spacing w:after="120"/>
        <w:jc w:val="center"/>
      </w:pPr>
      <w:r>
        <w:rPr>
          <w:rFonts w:ascii="Times New Roman" w:eastAsia="SimSun" w:hAnsi="Times New Roman"/>
          <w:sz w:val="21"/>
        </w:rPr>
        <w:t xml:space="preserve">图5-2  堤防渗流安全评价指标体系</w:t>
      </w:r>
    </w:p>
    <w:p>
      <w:pPr>
        <w:spacing w:after="0" w:line="360" w:lineRule="auto"/>
        <w:ind w:firstLine="480"/>
        <w:jc w:val="both"/>
      </w:pPr>
      <w:r>
        <w:rPr>
          <w:rFonts w:ascii="Times New Roman" w:eastAsia="SimSun" w:hAnsi="Times New Roman"/>
          <w:sz w:val="24"/>
        </w:rPr>
        <w:t xml:space="preserve">为说明本章指标体系与已有方法的异同，表5-3将其与导则、文献</w:t>
      </w:r>
      <w:r>
        <w:rPr>
          <w:rFonts w:ascii="Times New Roman" w:eastAsia="SimSun" w:hAnsi="Times New Roman"/>
          <w:sz w:val="24"/>
          <w:vertAlign w:val="superscript"/>
        </w:rPr>
        <w:t xml:space="preserve">[10]</w:t>
      </w:r>
      <w:r>
        <w:rPr>
          <w:rFonts w:ascii="Times New Roman" w:eastAsia="SimSun" w:hAnsi="Times New Roman"/>
          <w:sz w:val="24"/>
        </w:rPr>
        <w:t xml:space="preserve">的山区堤防评价体系以及课题组前期拟定的指标体系进行了对比。</w:t>
      </w:r>
    </w:p>
    <w:p>
      <w:pPr>
        <w:keepNext/>
        <w:spacing w:before="120" w:after="60" w:line="240" w:lineRule="auto"/>
        <w:jc w:val="center"/>
      </w:pPr>
      <w:r>
        <w:rPr>
          <w:rFonts w:ascii="Times New Roman" w:eastAsia="SimSun" w:hAnsi="Times New Roman"/>
          <w:sz w:val="21"/>
        </w:rPr>
        <w:t xml:space="preserve">表5-3  本章指标体系与已有指标体系的对比</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300"/>
        <w:gridCol w:w="1900"/>
        <w:gridCol w:w="1900"/>
        <w:gridCol w:w="2100"/>
        <w:gridCol w:w="2206"/>
      </w:tblGrid>
      <w:tr>
        <w:trPr>
          <w:tblHeader/>
          <w:cantSplit/>
          <w:jc w:val="center"/>
        </w:trPr>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对比项</w:t>
            </w:r>
          </w:p>
        </w:tc>
        <w:tc>
          <w:tcPr>
            <w:tcW w:w="1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SL/Z 679—2015导则</w:t>
            </w:r>
          </w:p>
        </w:tc>
        <w:tc>
          <w:tcPr>
            <w:tcW w:w="1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文献</w:t>
            </w:r>
            <w:r>
              <w:rPr>
                <w:rFonts w:ascii="Times New Roman" w:eastAsia="SimSun" w:hAnsi="Times New Roman"/>
                <w:sz w:val="21"/>
                <w:vertAlign w:val="superscript"/>
              </w:rPr>
              <w:t xml:space="preserve">[10]</w:t>
            </w:r>
          </w:p>
        </w:tc>
        <w:tc>
          <w:tcPr>
            <w:tcW w:w="21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课题组前期体系</w:t>
            </w:r>
          </w:p>
        </w:tc>
        <w:tc>
          <w:tcPr>
            <w:tcW w:w="22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本章体系</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指标数量</w:t>
            </w:r>
          </w:p>
        </w:tc>
        <w:tc>
          <w:tcPr>
            <w:tcW w:w="1900" w:type="dxa"/>
            <w:vAlign w:val="center"/>
          </w:tcPr>
          <w:p>
            <w:pPr>
              <w:spacing w:before="20" w:after="20" w:line="240" w:lineRule="auto"/>
              <w:jc w:val="left"/>
            </w:pPr>
            <w:r>
              <w:rPr>
                <w:rFonts w:ascii="Times New Roman" w:eastAsia="SimSun" w:hAnsi="Times New Roman"/>
                <w:sz w:val="21"/>
              </w:rPr>
              <w:t xml:space="preserve">规定评价内容，未给出统一的量化指标清单</w:t>
            </w:r>
          </w:p>
        </w:tc>
        <w:tc>
          <w:tcPr>
            <w:tcW w:w="1900" w:type="dxa"/>
            <w:vAlign w:val="center"/>
          </w:tcPr>
          <w:p>
            <w:pPr>
              <w:spacing w:before="20" w:after="20" w:line="240" w:lineRule="auto"/>
              <w:jc w:val="left"/>
            </w:pPr>
            <w:r>
              <w:rPr>
                <w:rFonts w:ascii="Times New Roman" w:eastAsia="SimSun" w:hAnsi="Times New Roman"/>
                <w:sz w:val="21"/>
              </w:rPr>
              <w:t xml:space="preserve">17项</w:t>
            </w:r>
          </w:p>
        </w:tc>
        <w:tc>
          <w:tcPr>
            <w:tcW w:w="2100" w:type="dxa"/>
            <w:vAlign w:val="center"/>
          </w:tcPr>
          <w:p>
            <w:pPr>
              <w:spacing w:before="20" w:after="20" w:line="240" w:lineRule="auto"/>
              <w:jc w:val="left"/>
            </w:pPr>
            <w:r>
              <w:rPr>
                <w:rFonts w:ascii="Times New Roman" w:eastAsia="SimSun" w:hAnsi="Times New Roman"/>
                <w:sz w:val="21"/>
              </w:rPr>
              <w:t xml:space="preserve">26项</w:t>
            </w:r>
          </w:p>
        </w:tc>
        <w:tc>
          <w:tcPr>
            <w:tcW w:w="2206" w:type="dxa"/>
            <w:vAlign w:val="center"/>
          </w:tcPr>
          <w:p>
            <w:pPr>
              <w:spacing w:before="20" w:after="20" w:line="240" w:lineRule="auto"/>
              <w:jc w:val="left"/>
            </w:pPr>
            <w:r>
              <w:rPr>
                <w:rFonts w:ascii="Times New Roman" w:eastAsia="SimSun" w:hAnsi="Times New Roman"/>
                <w:sz w:val="21"/>
              </w:rPr>
              <w:t xml:space="preserve">29项</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指标构成</w:t>
            </w:r>
          </w:p>
        </w:tc>
        <w:tc>
          <w:tcPr>
            <w:tcW w:w="1900" w:type="dxa"/>
            <w:vAlign w:val="center"/>
          </w:tcPr>
          <w:p>
            <w:pPr>
              <w:spacing w:before="20" w:after="20" w:line="240" w:lineRule="auto"/>
              <w:jc w:val="left"/>
            </w:pPr>
            <w:r>
              <w:rPr>
                <w:rFonts w:ascii="Times New Roman" w:eastAsia="SimSun" w:hAnsi="Times New Roman"/>
                <w:sz w:val="21"/>
              </w:rPr>
              <w:t xml:space="preserve">工程质量、运行管理、防洪标准、渗流安全、结构安全五个方面</w:t>
            </w:r>
          </w:p>
        </w:tc>
        <w:tc>
          <w:tcPr>
            <w:tcW w:w="1900" w:type="dxa"/>
            <w:vAlign w:val="center"/>
          </w:tcPr>
          <w:p>
            <w:pPr>
              <w:spacing w:before="20" w:after="20" w:line="240" w:lineRule="auto"/>
              <w:jc w:val="left"/>
            </w:pPr>
            <w:r>
              <w:rPr>
                <w:rFonts w:ascii="Times New Roman" w:eastAsia="SimSun" w:hAnsi="Times New Roman"/>
                <w:sz w:val="21"/>
              </w:rPr>
              <w:t xml:space="preserve">降水强度、河道形态、堤身材料、堤身渗透性、历史险情等致灾与工程因素</w:t>
            </w:r>
          </w:p>
        </w:tc>
        <w:tc>
          <w:tcPr>
            <w:tcW w:w="2100" w:type="dxa"/>
            <w:vAlign w:val="center"/>
          </w:tcPr>
          <w:p>
            <w:pPr>
              <w:spacing w:before="20" w:after="20" w:line="240" w:lineRule="auto"/>
              <w:jc w:val="left"/>
            </w:pPr>
            <w:r>
              <w:rPr>
                <w:rFonts w:ascii="Times New Roman" w:eastAsia="SimSun" w:hAnsi="Times New Roman"/>
                <w:sz w:val="21"/>
              </w:rPr>
              <w:t xml:space="preserve">按导则五个方面拟定，渗流安全含渗压安全系数、渗漏量异常</w:t>
            </w:r>
          </w:p>
        </w:tc>
        <w:tc>
          <w:tcPr>
            <w:tcW w:w="2206" w:type="dxa"/>
            <w:vAlign w:val="center"/>
          </w:tcPr>
          <w:p>
            <w:pPr>
              <w:spacing w:before="20" w:after="20" w:line="240" w:lineRule="auto"/>
              <w:jc w:val="left"/>
            </w:pPr>
            <w:r>
              <w:rPr>
                <w:rFonts w:ascii="Times New Roman" w:eastAsia="SimSun" w:hAnsi="Times New Roman"/>
                <w:sz w:val="21"/>
              </w:rPr>
              <w:t xml:space="preserve">按导则五个方面组织，渗流安全细分为堤基、堤身、接触面和穿堤建筑物四个部位</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渗流指标的来源</w:t>
            </w:r>
          </w:p>
        </w:tc>
        <w:tc>
          <w:tcPr>
            <w:tcW w:w="1900" w:type="dxa"/>
            <w:vAlign w:val="center"/>
          </w:tcPr>
          <w:p>
            <w:pPr>
              <w:spacing w:before="20" w:after="20" w:line="240" w:lineRule="auto"/>
              <w:jc w:val="left"/>
            </w:pPr>
            <w:r>
              <w:rPr>
                <w:rFonts w:ascii="Times New Roman" w:eastAsia="SimSun" w:hAnsi="Times New Roman"/>
                <w:sz w:val="21"/>
              </w:rPr>
              <w:t xml:space="preserve">复核计算与监测资料</w:t>
            </w:r>
          </w:p>
        </w:tc>
        <w:tc>
          <w:tcPr>
            <w:tcW w:w="1900" w:type="dxa"/>
            <w:vAlign w:val="center"/>
          </w:tcPr>
          <w:p>
            <w:pPr>
              <w:spacing w:before="20" w:after="20" w:line="240" w:lineRule="auto"/>
              <w:jc w:val="left"/>
            </w:pPr>
            <w:r>
              <w:rPr>
                <w:rFonts w:ascii="Times New Roman" w:eastAsia="SimSun" w:hAnsi="Times New Roman"/>
                <w:sz w:val="21"/>
              </w:rPr>
              <w:t xml:space="preserve">以渗透性等指标间接表达</w:t>
            </w:r>
          </w:p>
        </w:tc>
        <w:tc>
          <w:tcPr>
            <w:tcW w:w="2100" w:type="dxa"/>
            <w:vAlign w:val="center"/>
          </w:tcPr>
          <w:p>
            <w:pPr>
              <w:spacing w:before="20" w:after="20" w:line="240" w:lineRule="auto"/>
              <w:jc w:val="left"/>
            </w:pPr>
            <w:r>
              <w:rPr>
                <w:rFonts w:ascii="Times New Roman" w:eastAsia="SimSun" w:hAnsi="Times New Roman"/>
                <w:sz w:val="21"/>
              </w:rPr>
              <w:t xml:space="preserve">渗压、渗漏量依赖监测设施</w:t>
            </w:r>
          </w:p>
        </w:tc>
        <w:tc>
          <w:tcPr>
            <w:tcW w:w="2206" w:type="dxa"/>
            <w:vAlign w:val="center"/>
          </w:tcPr>
          <w:p>
            <w:pPr>
              <w:spacing w:before="20" w:after="20" w:line="240" w:lineRule="auto"/>
              <w:jc w:val="left"/>
            </w:pPr>
            <w:r>
              <w:rPr>
                <w:rFonts w:ascii="Times New Roman" w:eastAsia="SimSun" w:hAnsi="Times New Roman"/>
                <w:sz w:val="21"/>
              </w:rPr>
              <w:t xml:space="preserve">坡降比由渗流计算直接给出，并保留原始物理量</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巡检信息</w:t>
            </w:r>
          </w:p>
        </w:tc>
        <w:tc>
          <w:tcPr>
            <w:tcW w:w="1900" w:type="dxa"/>
            <w:vAlign w:val="center"/>
          </w:tcPr>
          <w:p>
            <w:pPr>
              <w:spacing w:before="20" w:after="20" w:line="240" w:lineRule="auto"/>
              <w:jc w:val="left"/>
            </w:pPr>
            <w:r>
              <w:rPr>
                <w:rFonts w:ascii="Times New Roman" w:eastAsia="SimSun" w:hAnsi="Times New Roman"/>
                <w:sz w:val="21"/>
              </w:rPr>
              <w:t xml:space="preserve">现场检查结论</w:t>
            </w:r>
          </w:p>
        </w:tc>
        <w:tc>
          <w:tcPr>
            <w:tcW w:w="1900" w:type="dxa"/>
            <w:vAlign w:val="center"/>
          </w:tcPr>
          <w:p>
            <w:pPr>
              <w:spacing w:before="20" w:after="20" w:line="240" w:lineRule="auto"/>
              <w:jc w:val="left"/>
            </w:pPr>
            <w:r>
              <w:rPr>
                <w:rFonts w:ascii="Times New Roman" w:eastAsia="SimSun" w:hAnsi="Times New Roman"/>
                <w:sz w:val="21"/>
              </w:rPr>
              <w:t xml:space="preserve">历史险情</w:t>
            </w:r>
          </w:p>
        </w:tc>
        <w:tc>
          <w:tcPr>
            <w:tcW w:w="2100" w:type="dxa"/>
            <w:vAlign w:val="center"/>
          </w:tcPr>
          <w:p>
            <w:pPr>
              <w:spacing w:before="20" w:after="20" w:line="240" w:lineRule="auto"/>
              <w:jc w:val="left"/>
            </w:pPr>
            <w:r>
              <w:rPr>
                <w:rFonts w:ascii="Times New Roman" w:eastAsia="SimSun" w:hAnsi="Times New Roman"/>
                <w:sz w:val="21"/>
              </w:rPr>
              <w:t xml:space="preserve">管涌隐患单项指标</w:t>
            </w:r>
          </w:p>
        </w:tc>
        <w:tc>
          <w:tcPr>
            <w:tcW w:w="2206" w:type="dxa"/>
            <w:vAlign w:val="center"/>
          </w:tcPr>
          <w:p>
            <w:pPr>
              <w:spacing w:before="20" w:after="20" w:line="240" w:lineRule="auto"/>
              <w:jc w:val="left"/>
            </w:pPr>
            <w:r>
              <w:rPr>
                <w:rFonts w:ascii="Times New Roman" w:eastAsia="SimSun" w:hAnsi="Times New Roman"/>
                <w:sz w:val="21"/>
              </w:rPr>
              <w:t xml:space="preserve">加权渗漏点密度，并设观测门控与证据状态</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赋权与综合</w:t>
            </w:r>
          </w:p>
        </w:tc>
        <w:tc>
          <w:tcPr>
            <w:tcW w:w="1900" w:type="dxa"/>
            <w:vAlign w:val="center"/>
          </w:tcPr>
          <w:p>
            <w:pPr>
              <w:spacing w:before="20" w:after="20" w:line="240" w:lineRule="auto"/>
              <w:jc w:val="left"/>
            </w:pPr>
            <w:r>
              <w:rPr>
                <w:rFonts w:ascii="Times New Roman" w:eastAsia="SimSun" w:hAnsi="Times New Roman"/>
                <w:sz w:val="21"/>
              </w:rPr>
              <w:t xml:space="preserve">分项判定后综合</w:t>
            </w:r>
          </w:p>
        </w:tc>
        <w:tc>
          <w:tcPr>
            <w:tcW w:w="1900" w:type="dxa"/>
            <w:vAlign w:val="center"/>
          </w:tcPr>
          <w:p>
            <w:pPr>
              <w:spacing w:before="20" w:after="20" w:line="240" w:lineRule="auto"/>
              <w:jc w:val="left"/>
            </w:pPr>
            <w:r>
              <w:rPr>
                <w:rFonts w:ascii="Times New Roman" w:eastAsia="SimSun" w:hAnsi="Times New Roman"/>
                <w:sz w:val="21"/>
              </w:rPr>
              <w:t xml:space="preserve">组合赋权与云模型</w:t>
            </w:r>
          </w:p>
        </w:tc>
        <w:tc>
          <w:tcPr>
            <w:tcW w:w="2100" w:type="dxa"/>
            <w:vAlign w:val="center"/>
          </w:tcPr>
          <w:p>
            <w:pPr>
              <w:spacing w:before="20" w:after="20" w:line="240" w:lineRule="auto"/>
              <w:jc w:val="left"/>
            </w:pPr>
            <w:r>
              <w:rPr>
                <w:rFonts w:ascii="Times New Roman" w:eastAsia="SimSun" w:hAnsi="Times New Roman"/>
                <w:sz w:val="21"/>
              </w:rPr>
              <w:t xml:space="preserve">层次分析法加权</w:t>
            </w:r>
          </w:p>
        </w:tc>
        <w:tc>
          <w:tcPr>
            <w:tcW w:w="2206" w:type="dxa"/>
            <w:vAlign w:val="center"/>
          </w:tcPr>
          <w:p>
            <w:pPr>
              <w:spacing w:before="20" w:after="20" w:line="240" w:lineRule="auto"/>
              <w:jc w:val="left"/>
            </w:pPr>
            <w:r>
              <w:rPr>
                <w:rFonts w:ascii="Times New Roman" w:eastAsia="SimSun" w:hAnsi="Times New Roman"/>
                <w:sz w:val="21"/>
              </w:rPr>
              <w:t xml:space="preserve">导则优先级赋权，经关联矩阵换算为失效模式权重</w:t>
            </w:r>
          </w:p>
        </w:tc>
      </w:tr>
    </w:tbl>
    <w:p>
      <w:pPr>
        <w:spacing w:before="60" w:after="120" w:line="300" w:lineRule="auto"/>
        <w:jc w:val="both"/>
      </w:pPr>
      <w:r>
        <w:rPr>
          <w:rFonts w:ascii="Times New Roman" w:eastAsia="SimSun" w:hAnsi="Times New Roman"/>
          <w:sz w:val="21"/>
        </w:rPr>
        <w:t xml:space="preserve">注：课题组前期体系指中期阶段初拟的指标框图，图中共列出30项，其中堤基不良地质处理、堤顶高程达标率、防洪标准符合性和管涌隐患各重复1次，去重后为26项。</w:t>
      </w:r>
    </w:p>
    <w:p>
      <w:pPr>
        <w:spacing w:after="0" w:line="360" w:lineRule="auto"/>
        <w:ind w:firstLine="480"/>
        <w:jc w:val="both"/>
      </w:pPr>
      <w:r>
        <w:rPr>
          <w:rFonts w:ascii="Times New Roman" w:eastAsia="SimSun" w:hAnsi="Times New Roman"/>
          <w:sz w:val="24"/>
        </w:rPr>
        <w:t xml:space="preserve">由表5-3可见，导则规定了五个方面的评价内容和判定要求，是评价的规范依据，但未给出统一的指标量化与赋分方法；文献</w:t>
      </w:r>
      <w:r>
        <w:rPr>
          <w:rFonts w:ascii="Times New Roman" w:eastAsia="SimSun" w:hAnsi="Times New Roman"/>
          <w:sz w:val="24"/>
          <w:vertAlign w:val="superscript"/>
        </w:rPr>
        <w:t xml:space="preserve">[10]</w:t>
      </w:r>
      <w:r>
        <w:rPr>
          <w:rFonts w:ascii="Times New Roman" w:eastAsia="SimSun" w:hAnsi="Times New Roman"/>
          <w:sz w:val="24"/>
        </w:rPr>
        <w:t xml:space="preserve">的指标体系兼顾了降水、河道等致灾环境因素，适合缺少计算资料时的综合评价，但渗流状态主要以渗透性等指标间接表达，难以直接利用渗流计算成果。课题组前期体系已按导则五个方面组织，与本章体系相比，沿用的指标有24项，即工程质量A1～A9、防洪安全B1和B2、渗流安全C1～C3、结构安全D1～D5和运行管理E1～E5。</w:t>
      </w:r>
    </w:p>
    <w:p>
      <w:pPr>
        <w:spacing w:after="0" w:line="360" w:lineRule="auto"/>
        <w:ind w:firstLine="480"/>
        <w:jc w:val="both"/>
      </w:pPr>
      <w:r>
        <w:rPr>
          <w:rFonts w:ascii="Times New Roman" w:eastAsia="SimSun" w:hAnsi="Times New Roman"/>
          <w:sz w:val="24"/>
        </w:rPr>
        <w:t xml:space="preserve">本章体系在此基础上作了三项调整。第一，新增5项指标。防洪安全中新增风浪爬高与越浪量复核（B3）和穿堤建筑物防洪标准（B4），前者是因为湖区堤防风区长、风浪作用强，堤顶超高须计入风浪爬高才能反映真实的挡水能力，后者是因为涵闸、泵站等穿堤建筑物的挡洪高程不足时，堤身高程满足要求也不能保证不漫溢；渗流安全中新增堤身渗流稳定（C4）、堤基接触冲刷（C5）和穿堤建筑物渗流稳定（C6），使堤基管涌、堤身渗透变形、接触冲刷和建筑物周边接触渗漏四类破坏部位分别有对应的指标，其中C4、C5可由渗流计算直接给出。第二，以可计算的指标替代依赖监测设施的指标。渗压安全系数和渗漏量异常需要测压管、量水堰等监测设施，研究区多数堤段缺少此类设施，资料难以取得；其所反映的渗流状态改由C1、C4、C5的坡降比表达，渗漏现象则由C3承接。第三，删除重复项并统一编码，使每项指标只对应一个数据来源和一种量化方式。</w:t>
      </w:r>
    </w:p>
    <w:p>
      <w:pPr>
        <w:spacing w:after="0" w:line="360" w:lineRule="auto"/>
        <w:ind w:firstLine="480"/>
        <w:jc w:val="both"/>
      </w:pPr>
      <w:r>
        <w:rPr>
          <w:rFonts w:ascii="Times New Roman" w:eastAsia="SimSun" w:hAnsi="Times New Roman"/>
          <w:sz w:val="24"/>
        </w:rPr>
        <w:t xml:space="preserve">需要说明的是，指标数量增加并不意味着评价对资料的要求提高。29项指标中允许部分缺失，缺失指标不赋默认值，而是按证据状态规则处理；对于资料较少的堤段，评价仍可依据已取得的关键指标给出等级或等级范围，同时列出缺失清单。</w:t>
      </w:r>
    </w:p>
    <w:p>
      <w:pPr>
        <w:keepNext/>
        <w:spacing w:before="120" w:after="120" w:line="360" w:lineRule="auto"/>
      </w:pPr>
      <w:r>
        <w:rPr>
          <w:rFonts w:ascii="Times New Roman" w:eastAsia="SimHei" w:hAnsi="Times New Roman"/>
          <w:b/>
          <w:sz w:val="24"/>
        </w:rPr>
        <w:t xml:space="preserve">5.2.2  指标量化方法</w:t>
      </w:r>
    </w:p>
    <w:p>
      <w:pPr>
        <w:spacing w:after="0" w:line="360" w:lineRule="auto"/>
        <w:ind w:firstLine="480"/>
        <w:jc w:val="both"/>
      </w:pPr>
      <w:r>
        <w:rPr>
          <w:rFonts w:ascii="Times New Roman" w:eastAsia="SimSun" w:hAnsi="Times New Roman"/>
          <w:sz w:val="24"/>
        </w:rPr>
        <w:t xml:space="preserve">29项指标的量纲和性质差别很大：坡降比、安全系数为连续物理量，堤顶高程、沉降为是否满足控制值的判别量，填土质量、运行管理等则为定性描述。为使不同指标能够在同一模型中比较和组合，需要将其统一换算到同一尺度。本章将各指标统一换算为0～100分，分值越高越安全，100、80、70、60、40、20、0分依次对应良好、基本良好、一般、临界可接受、明显缺陷、接近危险和严重失效。上述分值是将规范与导则的等级语义统一到同一尺度上的评分锚点，并非规范条文规定的分数。按指标性质，量化方式分为以下三类。</w:t>
      </w:r>
    </w:p>
    <w:p>
      <w:pPr>
        <w:spacing w:after="0" w:line="360" w:lineRule="auto"/>
        <w:ind w:firstLine="480"/>
        <w:jc w:val="both"/>
      </w:pPr>
      <w:r>
        <w:rPr>
          <w:rFonts w:ascii="Times New Roman" w:eastAsia="SimSun" w:hAnsi="Times New Roman"/>
          <w:sz w:val="24"/>
        </w:rPr>
        <w:t xml:space="preserve">（1）达标判别。适用于有明确控制值的指标（A1、A5、B1），满足要求取100分，否则取0分。例如，A1要求堤顶宽度、临水坡和背水坡坡比三项均满足设计断面，B1要求堤顶高程不低于设计洪水位加超高（河堤2.0 m、湖堤2.5 m）。</w:t>
      </w:r>
    </w:p>
    <w:p>
      <w:pPr>
        <w:spacing w:after="0" w:line="360" w:lineRule="auto"/>
        <w:ind w:firstLine="480"/>
        <w:jc w:val="both"/>
      </w:pPr>
      <w:r>
        <w:rPr>
          <w:rFonts w:ascii="Times New Roman" w:eastAsia="SimSun" w:hAnsi="Times New Roman"/>
          <w:sz w:val="24"/>
        </w:rPr>
        <w:t xml:space="preserve">（2）连续评分。适用于由计算给出物理量的指标。渗流指标C1、C4、C5以Terzaghi临界水力比降</w:t>
      </w:r>
      <w:r>
        <w:rPr>
          <w:rFonts w:ascii="Times New Roman" w:eastAsia="SimSun" w:hAnsi="Times New Roman"/>
          <w:sz w:val="24"/>
          <w:vertAlign w:val="superscript"/>
        </w:rPr>
        <w:t xml:space="preserve">[11]</w:t>
      </w:r>
      <w:r>
        <w:rPr>
          <w:rFonts w:ascii="Times New Roman" w:eastAsia="SimSun" w:hAnsi="Times New Roman"/>
          <w:sz w:val="24"/>
        </w:rPr>
        <w:t xml:space="preserve">为基准评分：</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i</w:t>
      </w:r>
      <w:r>
        <w:rPr>
          <w:rFonts w:ascii="Times New Roman" w:eastAsia="SimSun" w:hAnsi="Times New Roman"/>
          <w:sz w:val="24"/>
          <w:vertAlign w:val="subscript"/>
        </w:rPr>
        <w:t xml:space="preserve">cr</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G</w:t>
      </w:r>
      <w:r>
        <w:rPr>
          <w:rFonts w:ascii="Times New Roman" w:eastAsia="SimSun" w:hAnsi="Times New Roman"/>
          <w:i/>
          <w:sz w:val="24"/>
          <w:vertAlign w:val="subscript"/>
        </w:rPr>
        <w:t xml:space="preserve">s</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i/>
          <w:sz w:val="24"/>
        </w:rPr>
        <w:t xml:space="preserve">i</w:t>
      </w:r>
      <w:r>
        <w:rPr>
          <w:rFonts w:ascii="Times New Roman" w:eastAsia="SimSun" w:hAnsi="Times New Roman"/>
          <w:sz w:val="24"/>
        </w:rPr>
        <w:t xml:space="preserve">/</w:t>
      </w:r>
      <w:r>
        <w:rPr>
          <w:rFonts w:ascii="Times New Roman" w:eastAsia="SimSun" w:hAnsi="Times New Roman"/>
          <w:i/>
          <w:sz w:val="24"/>
        </w:rPr>
        <w:t xml:space="preserve">i</w:t>
      </w:r>
      <w:r>
        <w:rPr>
          <w:rFonts w:ascii="Times New Roman" w:eastAsia="SimSun" w:hAnsi="Times New Roman"/>
          <w:sz w:val="24"/>
          <w:vertAlign w:val="subscript"/>
        </w:rPr>
        <w:t xml:space="preserve">cr</w:t>
      </w:r>
      <w:r>
        <w:rPr>
          <w:rFonts w:ascii="Times New Roman" w:eastAsia="SimSun" w:hAnsi="Times New Roman"/>
          <w:sz w:val="24"/>
        </w:rPr>
        <w:t xml:space="preserve"/>
        <w:tab/>
        <w:t xml:space="preserve">（5-1）</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sz w:val="24"/>
          <w:vertAlign w:val="superscript"/>
        </w:rPr>
        <w:t xml:space="preserve">2</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sz w:val="24"/>
        </w:rPr>
        <w:t xml:space="preserve"> &lt;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
        <w:tab/>
        <w:t xml:space="preserve">（5-2）</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G</w:t>
      </w:r>
      <w:r>
        <w:rPr>
          <w:rFonts w:ascii="Times New Roman" w:eastAsia="SimSun" w:hAnsi="Times New Roman"/>
          <w:i/>
          <w:sz w:val="24"/>
          <w:vertAlign w:val="subscript"/>
        </w:rPr>
        <w:t xml:space="preserve">s</w:t>
      </w:r>
      <w:r>
        <w:rPr>
          <w:rFonts w:ascii="Times New Roman" w:eastAsia="SimSun" w:hAnsi="Times New Roman"/>
          <w:sz w:val="24"/>
        </w:rPr>
        <w:t xml:space="preserve"> 为土粒比重；</w:t>
      </w:r>
      <w:r>
        <w:rPr>
          <w:rFonts w:ascii="Times New Roman" w:eastAsia="SimSun" w:hAnsi="Times New Roman"/>
          <w:i/>
          <w:sz w:val="24"/>
        </w:rPr>
        <w:t xml:space="preserve">e</w:t>
      </w:r>
      <w:r>
        <w:rPr>
          <w:rFonts w:ascii="Times New Roman" w:eastAsia="SimSun" w:hAnsi="Times New Roman"/>
          <w:sz w:val="24"/>
        </w:rPr>
        <w:t xml:space="preserve"> 为孔隙比；</w:t>
      </w:r>
      <w:r>
        <w:rPr>
          <w:rFonts w:ascii="Times New Roman" w:eastAsia="SimSun" w:hAnsi="Times New Roman"/>
          <w:i/>
          <w:sz w:val="24"/>
        </w:rPr>
        <w:t xml:space="preserve">i</w:t>
      </w:r>
      <w:r>
        <w:rPr>
          <w:rFonts w:ascii="Times New Roman" w:eastAsia="SimSun" w:hAnsi="Times New Roman"/>
          <w:sz w:val="24"/>
        </w:rPr>
        <w:t xml:space="preserve"> 为计算水力比降；</w:t>
      </w:r>
      <w:r>
        <w:rPr>
          <w:rFonts w:ascii="Times New Roman" w:eastAsia="SimSun" w:hAnsi="Times New Roman"/>
          <w:i/>
          <w:sz w:val="24"/>
        </w:rPr>
        <w:t xml:space="preserve">i</w:t>
      </w:r>
      <w:r>
        <w:rPr>
          <w:rFonts w:ascii="Times New Roman" w:eastAsia="SimSun" w:hAnsi="Times New Roman"/>
          <w:sz w:val="24"/>
          <w:vertAlign w:val="subscript"/>
        </w:rPr>
        <w:t xml:space="preserve">cr</w:t>
      </w:r>
      <w:r>
        <w:rPr>
          <w:rFonts w:ascii="Times New Roman" w:eastAsia="SimSun" w:hAnsi="Times New Roman"/>
          <w:sz w:val="24"/>
        </w:rPr>
        <w:t xml:space="preserve"> 为临界水力比降；</w:t>
      </w:r>
      <w:r>
        <w:rPr>
          <w:rFonts w:ascii="Times New Roman" w:eastAsia="SimSun" w:hAnsi="Times New Roman"/>
          <w:i/>
          <w:sz w:val="24"/>
        </w:rPr>
        <w:t xml:space="preserve">R</w:t>
      </w:r>
      <w:r>
        <w:rPr>
          <w:rFonts w:ascii="Times New Roman" w:eastAsia="SimSun" w:hAnsi="Times New Roman"/>
          <w:sz w:val="24"/>
        </w:rPr>
        <w:t xml:space="preserve"> 为风险比，即计算比降与临界比降之比；</w:t>
      </w:r>
      <w:r>
        <w:rPr>
          <w:rFonts w:ascii="Times New Roman" w:eastAsia="SimSun" w:hAnsi="Times New Roman"/>
          <w:i/>
          <w:sz w:val="24"/>
        </w:rPr>
        <w:t xml:space="preserve">S</w:t>
      </w:r>
      <w:r>
        <w:rPr>
          <w:rFonts w:ascii="Times New Roman" w:eastAsia="SimSun" w:hAnsi="Times New Roman"/>
          <w:sz w:val="24"/>
        </w:rPr>
        <w:t xml:space="preserve"> 为指标得分。</w:t>
      </w:r>
      <w:r>
        <w:rPr>
          <w:rFonts w:ascii="Times New Roman" w:eastAsia="SimSun" w:hAnsi="Times New Roman"/>
          <w:i/>
          <w:sz w:val="24"/>
        </w:rPr>
        <w:t xml:space="preserve">i</w:t>
      </w:r>
      <w:r>
        <w:rPr>
          <w:rFonts w:ascii="Times New Roman" w:eastAsia="SimSun" w:hAnsi="Times New Roman"/>
          <w:sz w:val="24"/>
          <w:vertAlign w:val="subscript"/>
        </w:rPr>
        <w:t xml:space="preserve">cr</w:t>
      </w:r>
      <w:r>
        <w:rPr>
          <w:rFonts w:ascii="Times New Roman" w:eastAsia="SimSun" w:hAnsi="Times New Roman"/>
          <w:sz w:val="24"/>
        </w:rPr>
        <w:t xml:space="preserve"> 的定义与第4章式（4-44）一致，</w:t>
      </w:r>
      <w:r>
        <w:rPr>
          <w:rFonts w:ascii="Times New Roman" w:eastAsia="SimSun" w:hAnsi="Times New Roman"/>
          <w:i/>
          <w:sz w:val="24"/>
        </w:rPr>
        <w:t xml:space="preserve">R</w:t>
      </w:r>
      <w:r>
        <w:rPr>
          <w:rFonts w:ascii="Times New Roman" w:eastAsia="SimSun" w:hAnsi="Times New Roman"/>
          <w:sz w:val="24"/>
        </w:rPr>
        <w:t xml:space="preserve"> 为该式中临界梯度比 </w:t>
      </w:r>
      <w:r>
        <w:rPr>
          <w:rFonts w:ascii="Times New Roman" w:eastAsia="SimSun" w:hAnsi="Times New Roman"/>
          <w:i/>
          <w:sz w:val="24"/>
        </w:rPr>
        <w:t xml:space="preserve">F</w:t>
      </w:r>
      <w:r>
        <w:rPr>
          <w:rFonts w:ascii="Times New Roman" w:eastAsia="SimSun" w:hAnsi="Times New Roman"/>
          <w:i/>
          <w:sz w:val="24"/>
          <w:vertAlign w:val="subscript"/>
        </w:rPr>
        <w:t xml:space="preserve">h</w:t>
      </w:r>
      <w:r>
        <w:rPr>
          <w:rFonts w:ascii="Times New Roman" w:eastAsia="SimSun" w:hAnsi="Times New Roman"/>
          <w:sz w:val="24"/>
        </w:rPr>
        <w:t xml:space="preserve"> 的倒数。采用二次函数而非线性函数，是为了使远离临界状态时得分下降较慢、接近临界状态时下降加快，例如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 时得分为75分，</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 时降至36分。出口指标取由守恒边界流量计算的法向出逸梯度，不以全场最大坡降代替，并记录峰值所在土层与位置。抗滑稳定指标D1、D2以规范允许值（背水坡1.35、临水坡1.25）和极限平衡值1.0为界分段线性评分。</w:t>
      </w:r>
    </w:p>
    <w:p>
      <w:pPr>
        <w:spacing w:after="0" w:line="360" w:lineRule="auto"/>
        <w:ind w:firstLine="480"/>
        <w:jc w:val="both"/>
      </w:pPr>
      <w:r>
        <w:rPr>
          <w:rFonts w:ascii="Times New Roman" w:eastAsia="SimSun" w:hAnsi="Times New Roman"/>
          <w:sz w:val="24"/>
        </w:rPr>
        <w:t xml:space="preserve">（3）分档赋分。适用于填土质量、隐患和运行管理等定性指标，按检测或检查结论分档取值。</w:t>
      </w:r>
    </w:p>
    <w:p>
      <w:pPr>
        <w:spacing w:after="0" w:line="360" w:lineRule="auto"/>
        <w:ind w:firstLine="480"/>
        <w:jc w:val="both"/>
      </w:pPr>
      <w:r>
        <w:rPr>
          <w:rFonts w:ascii="Times New Roman" w:eastAsia="SimSun" w:hAnsi="Times New Roman"/>
          <w:sz w:val="24"/>
        </w:rPr>
        <w:t xml:space="preserve">各指标的评分规则、综合权重和主要数据来源见表5-4。由表5-4可知，C1、C4、C5三项渗流指标由第4章渗流计算提供，D1、D2取自边坡稳定复核（可采用渗流计算的水头场作为孔隙水压力输入），C3由无人机巡检、人工巡查和险情记录提供，其余指标主要来自设计、检测和管理台账。对关键物理指标，除得分外同时保留坡降比、安全系数等原始物理量，以便门控判别和结论追溯。应评价但未取得资料的指标不默认赋100分，而记为缺失，并按证据状态规则处理。</w:t>
      </w:r>
    </w:p>
    <w:p>
      <w:pPr>
        <w:keepNext/>
        <w:spacing w:before="120" w:after="60" w:line="240" w:lineRule="auto"/>
        <w:jc w:val="center"/>
      </w:pPr>
      <w:r>
        <w:rPr>
          <w:rFonts w:ascii="Times New Roman" w:eastAsia="SimSun" w:hAnsi="Times New Roman"/>
          <w:sz w:val="21"/>
        </w:rPr>
        <w:t xml:space="preserve">表5-4  评价指标的评分规则、综合权重与数据来源</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000"/>
        <w:gridCol w:w="2500"/>
        <w:gridCol w:w="3706"/>
        <w:gridCol w:w="900"/>
        <w:gridCol w:w="1300"/>
      </w:tblGrid>
      <w:tr>
        <w:trPr>
          <w:tblHeader/>
          <w:cantSplit/>
          <w:jc w:val="center"/>
        </w:trPr>
        <w:tc>
          <w:tcPr>
            <w:tcW w:w="10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准则层</w:t>
            </w:r>
          </w:p>
        </w:tc>
        <w:tc>
          <w:tcPr>
            <w:tcW w:w="2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指标</w:t>
            </w:r>
          </w:p>
        </w:tc>
        <w:tc>
          <w:tcPr>
            <w:tcW w:w="37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评分规则</w:t>
            </w:r>
          </w:p>
        </w:tc>
        <w:tc>
          <w:tcPr>
            <w:tcW w:w="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综合权重/%</w:t>
            </w:r>
          </w:p>
        </w:tc>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数据来源</w:t>
            </w:r>
          </w:p>
        </w:tc>
      </w:tr>
      <w:tr>
        <w:trPr>
          <w:cantSplit/>
          <w:jc w:val="center"/>
        </w:trPr>
        <w:tc>
          <w:tcPr>
            <w:tcW w:w="1000" w:type="dxa"/>
            <w:vMerge w:val="restart"/>
            <w:vAlign w:val="center"/>
          </w:tcPr>
          <w:p>
            <w:pPr>
              <w:spacing w:before="20" w:after="20" w:line="240" w:lineRule="auto"/>
              <w:jc w:val="center"/>
            </w:pPr>
            <w:r>
              <w:rPr>
                <w:rFonts w:ascii="Times New Roman" w:eastAsia="SimSun" w:hAnsi="Times New Roman"/>
                <w:sz w:val="21"/>
              </w:rPr>
              <w:t xml:space="preserve">工程质量（0.1818）</w:t>
            </w:r>
          </w:p>
        </w:tc>
        <w:tc>
          <w:tcPr>
            <w:tcW w:w="2500" w:type="dxa"/>
            <w:vAlign w:val="center"/>
          </w:tcPr>
          <w:p>
            <w:pPr>
              <w:spacing w:before="20" w:after="20" w:line="240" w:lineRule="auto"/>
              <w:jc w:val="left"/>
            </w:pPr>
            <w:r>
              <w:rPr>
                <w:rFonts w:ascii="Times New Roman" w:eastAsia="SimSun" w:hAnsi="Times New Roman"/>
                <w:sz w:val="21"/>
              </w:rPr>
              <w:t xml:space="preserve">A1 堤身断面尺寸达标率</w:t>
            </w:r>
          </w:p>
        </w:tc>
        <w:tc>
          <w:tcPr>
            <w:tcW w:w="3706" w:type="dxa"/>
            <w:vAlign w:val="center"/>
          </w:tcPr>
          <w:p>
            <w:pPr>
              <w:spacing w:before="20" w:after="20" w:line="240" w:lineRule="auto"/>
              <w:jc w:val="left"/>
            </w:pPr>
            <w:r>
              <w:rPr>
                <w:rFonts w:ascii="Times New Roman" w:eastAsia="SimSun" w:hAnsi="Times New Roman"/>
                <w:sz w:val="21"/>
              </w:rPr>
              <w:t xml:space="preserve">堤顶宽度、两侧坡比均满足设计断面100分，否则0分</w:t>
            </w:r>
          </w:p>
        </w:tc>
        <w:tc>
          <w:tcPr>
            <w:tcW w:w="900" w:type="dxa"/>
            <w:vAlign w:val="center"/>
          </w:tcPr>
          <w:p>
            <w:pPr>
              <w:spacing w:before="20" w:after="20" w:line="240" w:lineRule="auto"/>
              <w:jc w:val="center"/>
            </w:pPr>
            <w:r>
              <w:rPr>
                <w:rFonts w:ascii="Times New Roman" w:eastAsia="SimSun" w:hAnsi="Times New Roman"/>
                <w:sz w:val="21"/>
              </w:rPr>
              <w:t xml:space="preserve">1.89</w:t>
            </w:r>
          </w:p>
        </w:tc>
        <w:tc>
          <w:tcPr>
            <w:tcW w:w="1300" w:type="dxa"/>
            <w:vAlign w:val="center"/>
          </w:tcPr>
          <w:p>
            <w:pPr>
              <w:spacing w:before="20" w:after="20" w:line="240" w:lineRule="auto"/>
              <w:jc w:val="left"/>
            </w:pPr>
            <w:r>
              <w:rPr>
                <w:rFonts w:ascii="Times New Roman" w:eastAsia="SimSun" w:hAnsi="Times New Roman"/>
                <w:sz w:val="21"/>
              </w:rPr>
              <w:t xml:space="preserve">断面测量</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A2 堤身填土质量</w:t>
            </w:r>
          </w:p>
        </w:tc>
        <w:tc>
          <w:tcPr>
            <w:tcW w:w="3706" w:type="dxa"/>
            <w:vAlign w:val="center"/>
          </w:tcPr>
          <w:p>
            <w:pPr>
              <w:spacing w:before="20" w:after="20" w:line="240" w:lineRule="auto"/>
              <w:jc w:val="left"/>
            </w:pPr>
            <w:r>
              <w:rPr>
                <w:rFonts w:ascii="Times New Roman" w:eastAsia="SimSun" w:hAnsi="Times New Roman"/>
                <w:sz w:val="21"/>
              </w:rPr>
              <w:t xml:space="preserve">较好100分、一般80分、较差60分</w:t>
            </w:r>
          </w:p>
        </w:tc>
        <w:tc>
          <w:tcPr>
            <w:tcW w:w="900" w:type="dxa"/>
            <w:vAlign w:val="center"/>
          </w:tcPr>
          <w:p>
            <w:pPr>
              <w:spacing w:before="20" w:after="20" w:line="240" w:lineRule="auto"/>
              <w:jc w:val="center"/>
            </w:pPr>
            <w:r>
              <w:rPr>
                <w:rFonts w:ascii="Times New Roman" w:eastAsia="SimSun" w:hAnsi="Times New Roman"/>
                <w:sz w:val="21"/>
              </w:rPr>
              <w:t xml:space="preserve">3.73</w:t>
            </w:r>
          </w:p>
        </w:tc>
        <w:tc>
          <w:tcPr>
            <w:tcW w:w="1300" w:type="dxa"/>
            <w:vAlign w:val="center"/>
          </w:tcPr>
          <w:p>
            <w:pPr>
              <w:spacing w:before="20" w:after="20" w:line="240" w:lineRule="auto"/>
              <w:jc w:val="left"/>
            </w:pPr>
            <w:r>
              <w:rPr>
                <w:rFonts w:ascii="Times New Roman" w:eastAsia="SimSun" w:hAnsi="Times New Roman"/>
                <w:sz w:val="21"/>
              </w:rPr>
              <w:t xml:space="preserve">地勘报告</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A3 穿堤建筑物完好性</w:t>
            </w:r>
          </w:p>
        </w:tc>
        <w:tc>
          <w:tcPr>
            <w:tcW w:w="3706" w:type="dxa"/>
            <w:vAlign w:val="center"/>
          </w:tcPr>
          <w:p>
            <w:pPr>
              <w:spacing w:before="20" w:after="20" w:line="240" w:lineRule="auto"/>
              <w:jc w:val="left"/>
            </w:pPr>
            <w:r>
              <w:rPr>
                <w:rFonts w:ascii="Times New Roman" w:eastAsia="SimSun" w:hAnsi="Times New Roman"/>
                <w:sz w:val="21"/>
              </w:rPr>
              <w:t xml:space="preserve">一、二类100分，三类70分，四类0分</w:t>
            </w:r>
          </w:p>
        </w:tc>
        <w:tc>
          <w:tcPr>
            <w:tcW w:w="900" w:type="dxa"/>
            <w:vAlign w:val="center"/>
          </w:tcPr>
          <w:p>
            <w:pPr>
              <w:spacing w:before="20" w:after="20" w:line="240" w:lineRule="auto"/>
              <w:jc w:val="center"/>
            </w:pPr>
            <w:r>
              <w:rPr>
                <w:rFonts w:ascii="Times New Roman" w:eastAsia="SimSun" w:hAnsi="Times New Roman"/>
                <w:sz w:val="21"/>
              </w:rPr>
              <w:t xml:space="preserve">1.89</w:t>
            </w:r>
          </w:p>
        </w:tc>
        <w:tc>
          <w:tcPr>
            <w:tcW w:w="1300" w:type="dxa"/>
            <w:vAlign w:val="center"/>
          </w:tcPr>
          <w:p>
            <w:pPr>
              <w:spacing w:before="20" w:after="20" w:line="240" w:lineRule="auto"/>
              <w:jc w:val="left"/>
            </w:pPr>
            <w:r>
              <w:rPr>
                <w:rFonts w:ascii="Times New Roman" w:eastAsia="SimSun" w:hAnsi="Times New Roman"/>
                <w:sz w:val="21"/>
              </w:rPr>
              <w:t xml:space="preserve">安全检测</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A4 护坡完好率</w:t>
            </w:r>
          </w:p>
        </w:tc>
        <w:tc>
          <w:tcPr>
            <w:tcW w:w="3706" w:type="dxa"/>
            <w:vAlign w:val="center"/>
          </w:tcPr>
          <w:p>
            <w:pPr>
              <w:spacing w:before="20" w:after="20" w:line="240" w:lineRule="auto"/>
              <w:jc w:val="left"/>
            </w:pPr>
            <w:r>
              <w:rPr>
                <w:rFonts w:ascii="Times New Roman" w:eastAsia="SimSun" w:hAnsi="Times New Roman"/>
                <w:sz w:val="21"/>
              </w:rPr>
              <w:t xml:space="preserve">优100分、良80分、中60分、差40分、极差0分</w:t>
            </w:r>
          </w:p>
        </w:tc>
        <w:tc>
          <w:tcPr>
            <w:tcW w:w="900" w:type="dxa"/>
            <w:vAlign w:val="center"/>
          </w:tcPr>
          <w:p>
            <w:pPr>
              <w:spacing w:before="20" w:after="20" w:line="240" w:lineRule="auto"/>
              <w:jc w:val="center"/>
            </w:pPr>
            <w:r>
              <w:rPr>
                <w:rFonts w:ascii="Times New Roman" w:eastAsia="SimSun" w:hAnsi="Times New Roman"/>
                <w:sz w:val="21"/>
              </w:rPr>
              <w:t xml:space="preserve">1.10</w:t>
            </w:r>
          </w:p>
        </w:tc>
        <w:tc>
          <w:tcPr>
            <w:tcW w:w="1300" w:type="dxa"/>
            <w:vAlign w:val="center"/>
          </w:tcPr>
          <w:p>
            <w:pPr>
              <w:spacing w:before="20" w:after="20" w:line="240" w:lineRule="auto"/>
              <w:jc w:val="left"/>
            </w:pPr>
            <w:r>
              <w:rPr>
                <w:rFonts w:ascii="Times New Roman" w:eastAsia="SimSun" w:hAnsi="Times New Roman"/>
                <w:sz w:val="21"/>
              </w:rPr>
              <w:t xml:space="preserve">现场检查</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A5 软基段沉降</w:t>
            </w:r>
          </w:p>
        </w:tc>
        <w:tc>
          <w:tcPr>
            <w:tcW w:w="3706" w:type="dxa"/>
            <w:vAlign w:val="center"/>
          </w:tcPr>
          <w:p>
            <w:pPr>
              <w:spacing w:before="20" w:after="20" w:line="240" w:lineRule="auto"/>
              <w:jc w:val="left"/>
            </w:pPr>
            <w:r>
              <w:rPr>
                <w:rFonts w:ascii="Times New Roman" w:eastAsia="SimSun" w:hAnsi="Times New Roman"/>
                <w:sz w:val="21"/>
              </w:rPr>
              <w:t xml:space="preserve">沉降不超过15 cm且沉降差不超过5 cm为100分，否则0分</w:t>
            </w:r>
          </w:p>
        </w:tc>
        <w:tc>
          <w:tcPr>
            <w:tcW w:w="900" w:type="dxa"/>
            <w:vAlign w:val="center"/>
          </w:tcPr>
          <w:p>
            <w:pPr>
              <w:spacing w:before="20" w:after="20" w:line="240" w:lineRule="auto"/>
              <w:jc w:val="center"/>
            </w:pPr>
            <w:r>
              <w:rPr>
                <w:rFonts w:ascii="Times New Roman" w:eastAsia="SimSun" w:hAnsi="Times New Roman"/>
                <w:sz w:val="21"/>
              </w:rPr>
              <w:t xml:space="preserve">0.68</w:t>
            </w:r>
          </w:p>
        </w:tc>
        <w:tc>
          <w:tcPr>
            <w:tcW w:w="1300" w:type="dxa"/>
            <w:vAlign w:val="center"/>
          </w:tcPr>
          <w:p>
            <w:pPr>
              <w:spacing w:before="20" w:after="20" w:line="240" w:lineRule="auto"/>
              <w:jc w:val="left"/>
            </w:pPr>
            <w:r>
              <w:rPr>
                <w:rFonts w:ascii="Times New Roman" w:eastAsia="SimSun" w:hAnsi="Times New Roman"/>
                <w:sz w:val="21"/>
              </w:rPr>
              <w:t xml:space="preserve">沉降观测</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A6 内部隐患</w:t>
            </w:r>
          </w:p>
        </w:tc>
        <w:tc>
          <w:tcPr>
            <w:tcW w:w="3706" w:type="dxa"/>
            <w:vAlign w:val="center"/>
          </w:tcPr>
          <w:p>
            <w:pPr>
              <w:spacing w:before="20" w:after="20" w:line="240" w:lineRule="auto"/>
              <w:jc w:val="left"/>
            </w:pPr>
            <w:r>
              <w:rPr>
                <w:rFonts w:ascii="Times New Roman" w:eastAsia="SimSun" w:hAnsi="Times New Roman"/>
                <w:sz w:val="21"/>
              </w:rPr>
              <w:t xml:space="preserve">无100分、轻微80分、中度60分、严重0分</w:t>
            </w:r>
          </w:p>
        </w:tc>
        <w:tc>
          <w:tcPr>
            <w:tcW w:w="900" w:type="dxa"/>
            <w:vAlign w:val="center"/>
          </w:tcPr>
          <w:p>
            <w:pPr>
              <w:spacing w:before="20" w:after="20" w:line="240" w:lineRule="auto"/>
              <w:jc w:val="center"/>
            </w:pPr>
            <w:r>
              <w:rPr>
                <w:rFonts w:ascii="Times New Roman" w:eastAsia="SimSun" w:hAnsi="Times New Roman"/>
                <w:sz w:val="21"/>
              </w:rPr>
              <w:t xml:space="preserve">3.73</w:t>
            </w:r>
          </w:p>
        </w:tc>
        <w:tc>
          <w:tcPr>
            <w:tcW w:w="1300" w:type="dxa"/>
            <w:vAlign w:val="center"/>
          </w:tcPr>
          <w:p>
            <w:pPr>
              <w:spacing w:before="20" w:after="20" w:line="240" w:lineRule="auto"/>
              <w:jc w:val="left"/>
            </w:pPr>
            <w:r>
              <w:rPr>
                <w:rFonts w:ascii="Times New Roman" w:eastAsia="SimSun" w:hAnsi="Times New Roman"/>
                <w:sz w:val="21"/>
              </w:rPr>
              <w:t xml:space="preserve">隐患探测、险情记录</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A7 堤基不良地质处理</w:t>
            </w:r>
          </w:p>
        </w:tc>
        <w:tc>
          <w:tcPr>
            <w:tcW w:w="3706" w:type="dxa"/>
            <w:vAlign w:val="center"/>
          </w:tcPr>
          <w:p>
            <w:pPr>
              <w:spacing w:before="20" w:after="20" w:line="240" w:lineRule="auto"/>
              <w:jc w:val="left"/>
            </w:pPr>
            <w:r>
              <w:rPr>
                <w:rFonts w:ascii="Times New Roman" w:eastAsia="SimSun" w:hAnsi="Times New Roman"/>
                <w:sz w:val="21"/>
              </w:rPr>
              <w:t xml:space="preserve">良好100分、一般70分、未处理0分</w:t>
            </w:r>
          </w:p>
        </w:tc>
        <w:tc>
          <w:tcPr>
            <w:tcW w:w="900" w:type="dxa"/>
            <w:vAlign w:val="center"/>
          </w:tcPr>
          <w:p>
            <w:pPr>
              <w:spacing w:before="20" w:after="20" w:line="240" w:lineRule="auto"/>
              <w:jc w:val="center"/>
            </w:pPr>
            <w:r>
              <w:rPr>
                <w:rFonts w:ascii="Times New Roman" w:eastAsia="SimSun" w:hAnsi="Times New Roman"/>
                <w:sz w:val="21"/>
              </w:rPr>
              <w:t xml:space="preserve">2.84</w:t>
            </w:r>
          </w:p>
        </w:tc>
        <w:tc>
          <w:tcPr>
            <w:tcW w:w="1300" w:type="dxa"/>
            <w:vAlign w:val="center"/>
          </w:tcPr>
          <w:p>
            <w:pPr>
              <w:spacing w:before="20" w:after="20" w:line="240" w:lineRule="auto"/>
              <w:jc w:val="left"/>
            </w:pPr>
            <w:r>
              <w:rPr>
                <w:rFonts w:ascii="Times New Roman" w:eastAsia="SimSun" w:hAnsi="Times New Roman"/>
                <w:sz w:val="21"/>
              </w:rPr>
              <w:t xml:space="preserve">地勘与处理资料</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A8 结合部填筑止水质量</w:t>
            </w:r>
          </w:p>
        </w:tc>
        <w:tc>
          <w:tcPr>
            <w:tcW w:w="3706" w:type="dxa"/>
            <w:vAlign w:val="center"/>
          </w:tcPr>
          <w:p>
            <w:pPr>
              <w:spacing w:before="20" w:after="20" w:line="240" w:lineRule="auto"/>
              <w:jc w:val="left"/>
            </w:pPr>
            <w:r>
              <w:rPr>
                <w:rFonts w:ascii="Times New Roman" w:eastAsia="SimSun" w:hAnsi="Times New Roman"/>
                <w:sz w:val="21"/>
              </w:rPr>
              <w:t xml:space="preserve">密实100分、轻微渗漏70分、集中渗漏0分</w:t>
            </w:r>
          </w:p>
        </w:tc>
        <w:tc>
          <w:tcPr>
            <w:tcW w:w="900" w:type="dxa"/>
            <w:vAlign w:val="center"/>
          </w:tcPr>
          <w:p>
            <w:pPr>
              <w:spacing w:before="20" w:after="20" w:line="240" w:lineRule="auto"/>
              <w:jc w:val="center"/>
            </w:pPr>
            <w:r>
              <w:rPr>
                <w:rFonts w:ascii="Times New Roman" w:eastAsia="SimSun" w:hAnsi="Times New Roman"/>
                <w:sz w:val="21"/>
              </w:rPr>
              <w:t xml:space="preserve">1.89</w:t>
            </w:r>
          </w:p>
        </w:tc>
        <w:tc>
          <w:tcPr>
            <w:tcW w:w="1300" w:type="dxa"/>
            <w:vAlign w:val="center"/>
          </w:tcPr>
          <w:p>
            <w:pPr>
              <w:spacing w:before="20" w:after="20" w:line="240" w:lineRule="auto"/>
              <w:jc w:val="left"/>
            </w:pPr>
            <w:r>
              <w:rPr>
                <w:rFonts w:ascii="Times New Roman" w:eastAsia="SimSun" w:hAnsi="Times New Roman"/>
                <w:sz w:val="21"/>
              </w:rPr>
              <w:t xml:space="preserve">现场检查</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A9 跨堤交叉工程质量</w:t>
            </w:r>
          </w:p>
        </w:tc>
        <w:tc>
          <w:tcPr>
            <w:tcW w:w="3706" w:type="dxa"/>
            <w:vAlign w:val="center"/>
          </w:tcPr>
          <w:p>
            <w:pPr>
              <w:spacing w:before="20" w:after="20" w:line="240" w:lineRule="auto"/>
              <w:jc w:val="left"/>
            </w:pPr>
            <w:r>
              <w:rPr>
                <w:rFonts w:ascii="Times New Roman" w:eastAsia="SimSun" w:hAnsi="Times New Roman"/>
                <w:sz w:val="21"/>
              </w:rPr>
              <w:t xml:space="preserve">无影响100分、轻微影响70分、存在危险0分</w:t>
            </w:r>
          </w:p>
        </w:tc>
        <w:tc>
          <w:tcPr>
            <w:tcW w:w="900" w:type="dxa"/>
            <w:vAlign w:val="center"/>
          </w:tcPr>
          <w:p>
            <w:pPr>
              <w:spacing w:before="20" w:after="20" w:line="240" w:lineRule="auto"/>
              <w:jc w:val="center"/>
            </w:pPr>
            <w:r>
              <w:rPr>
                <w:rFonts w:ascii="Times New Roman" w:eastAsia="SimSun" w:hAnsi="Times New Roman"/>
                <w:sz w:val="21"/>
              </w:rPr>
              <w:t xml:space="preserve">0.42</w:t>
            </w:r>
          </w:p>
        </w:tc>
        <w:tc>
          <w:tcPr>
            <w:tcW w:w="1300" w:type="dxa"/>
            <w:vAlign w:val="center"/>
          </w:tcPr>
          <w:p>
            <w:pPr>
              <w:spacing w:before="20" w:after="20" w:line="240" w:lineRule="auto"/>
              <w:jc w:val="left"/>
            </w:pPr>
            <w:r>
              <w:rPr>
                <w:rFonts w:ascii="Times New Roman" w:eastAsia="SimSun" w:hAnsi="Times New Roman"/>
                <w:sz w:val="21"/>
              </w:rPr>
              <w:t xml:space="preserve">现场检查</w:t>
            </w:r>
          </w:p>
        </w:tc>
      </w:tr>
      <w:tr>
        <w:trPr>
          <w:cantSplit/>
          <w:jc w:val="center"/>
        </w:trPr>
        <w:tc>
          <w:tcPr>
            <w:tcW w:w="1000" w:type="dxa"/>
            <w:vMerge w:val="restart"/>
            <w:vAlign w:val="center"/>
          </w:tcPr>
          <w:p>
            <w:pPr>
              <w:spacing w:before="20" w:after="20" w:line="240" w:lineRule="auto"/>
              <w:jc w:val="center"/>
            </w:pPr>
            <w:r>
              <w:rPr>
                <w:rFonts w:ascii="Times New Roman" w:eastAsia="SimSun" w:hAnsi="Times New Roman"/>
                <w:sz w:val="21"/>
              </w:rPr>
              <w:t xml:space="preserve">防洪安全（0.1818）</w:t>
            </w:r>
          </w:p>
        </w:tc>
        <w:tc>
          <w:tcPr>
            <w:tcW w:w="2500" w:type="dxa"/>
            <w:vAlign w:val="center"/>
          </w:tcPr>
          <w:p>
            <w:pPr>
              <w:spacing w:before="20" w:after="20" w:line="240" w:lineRule="auto"/>
              <w:jc w:val="left"/>
            </w:pPr>
            <w:r>
              <w:rPr>
                <w:rFonts w:ascii="Times New Roman" w:eastAsia="SimSun" w:hAnsi="Times New Roman"/>
                <w:sz w:val="21"/>
              </w:rPr>
              <w:t xml:space="preserve">B1 堤顶高程</w:t>
            </w:r>
          </w:p>
        </w:tc>
        <w:tc>
          <w:tcPr>
            <w:tcW w:w="3706" w:type="dxa"/>
            <w:vAlign w:val="center"/>
          </w:tcPr>
          <w:p>
            <w:pPr>
              <w:spacing w:before="20" w:after="20" w:line="240" w:lineRule="auto"/>
              <w:jc w:val="left"/>
            </w:pPr>
            <w:r>
              <w:rPr>
                <w:rFonts w:ascii="Times New Roman" w:eastAsia="SimSun" w:hAnsi="Times New Roman"/>
                <w:sz w:val="21"/>
              </w:rPr>
              <w:t xml:space="preserve">不低于设计洪水位加超高为100分，否则0分</w:t>
            </w:r>
          </w:p>
        </w:tc>
        <w:tc>
          <w:tcPr>
            <w:tcW w:w="900" w:type="dxa"/>
            <w:vAlign w:val="center"/>
          </w:tcPr>
          <w:p>
            <w:pPr>
              <w:spacing w:before="20" w:after="20" w:line="240" w:lineRule="auto"/>
              <w:jc w:val="center"/>
            </w:pPr>
            <w:r>
              <w:rPr>
                <w:rFonts w:ascii="Times New Roman" w:eastAsia="SimSun" w:hAnsi="Times New Roman"/>
                <w:sz w:val="21"/>
              </w:rPr>
              <w:t xml:space="preserve">8.78</w:t>
            </w:r>
          </w:p>
        </w:tc>
        <w:tc>
          <w:tcPr>
            <w:tcW w:w="1300" w:type="dxa"/>
            <w:vAlign w:val="center"/>
          </w:tcPr>
          <w:p>
            <w:pPr>
              <w:spacing w:before="20" w:after="20" w:line="240" w:lineRule="auto"/>
              <w:jc w:val="left"/>
            </w:pPr>
            <w:r>
              <w:rPr>
                <w:rFonts w:ascii="Times New Roman" w:eastAsia="SimSun" w:hAnsi="Times New Roman"/>
                <w:sz w:val="21"/>
              </w:rPr>
              <w:t xml:space="preserve">断面测量</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B2 防洪标准符合性</w:t>
            </w:r>
          </w:p>
        </w:tc>
        <w:tc>
          <w:tcPr>
            <w:tcW w:w="3706" w:type="dxa"/>
            <w:vAlign w:val="center"/>
          </w:tcPr>
          <w:p>
            <w:pPr>
              <w:spacing w:before="20" w:after="20" w:line="240" w:lineRule="auto"/>
              <w:jc w:val="left"/>
            </w:pPr>
            <w:r>
              <w:rPr>
                <w:rFonts w:ascii="Times New Roman" w:eastAsia="SimSun" w:hAnsi="Times New Roman"/>
                <w:sz w:val="21"/>
              </w:rPr>
              <w:t xml:space="preserve">符合100分、待复核60分、不符合0分</w:t>
            </w:r>
          </w:p>
        </w:tc>
        <w:tc>
          <w:tcPr>
            <w:tcW w:w="900" w:type="dxa"/>
            <w:vAlign w:val="center"/>
          </w:tcPr>
          <w:p>
            <w:pPr>
              <w:spacing w:before="20" w:after="20" w:line="240" w:lineRule="auto"/>
              <w:jc w:val="center"/>
            </w:pPr>
            <w:r>
              <w:rPr>
                <w:rFonts w:ascii="Times New Roman" w:eastAsia="SimSun" w:hAnsi="Times New Roman"/>
                <w:sz w:val="21"/>
              </w:rPr>
              <w:t xml:space="preserve">2.85</w:t>
            </w:r>
          </w:p>
        </w:tc>
        <w:tc>
          <w:tcPr>
            <w:tcW w:w="1300" w:type="dxa"/>
            <w:vAlign w:val="center"/>
          </w:tcPr>
          <w:p>
            <w:pPr>
              <w:spacing w:before="20" w:after="20" w:line="240" w:lineRule="auto"/>
              <w:jc w:val="left"/>
            </w:pPr>
            <w:r>
              <w:rPr>
                <w:rFonts w:ascii="Times New Roman" w:eastAsia="SimSun" w:hAnsi="Times New Roman"/>
                <w:sz w:val="21"/>
              </w:rPr>
              <w:t xml:space="preserve">设计复核</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B3 风浪爬高与越浪量复核</w:t>
            </w:r>
          </w:p>
        </w:tc>
        <w:tc>
          <w:tcPr>
            <w:tcW w:w="3706" w:type="dxa"/>
            <w:vAlign w:val="center"/>
          </w:tcPr>
          <w:p>
            <w:pPr>
              <w:spacing w:before="20" w:after="20" w:line="240" w:lineRule="auto"/>
              <w:jc w:val="left"/>
            </w:pPr>
            <w:r>
              <w:rPr>
                <w:rFonts w:ascii="Times New Roman" w:eastAsia="SimSun" w:hAnsi="Times New Roman"/>
                <w:sz w:val="21"/>
              </w:rPr>
              <w:t xml:space="preserve">满足100分、略超标70分、待复核60分、严重超标0分</w:t>
            </w:r>
          </w:p>
        </w:tc>
        <w:tc>
          <w:tcPr>
            <w:tcW w:w="900" w:type="dxa"/>
            <w:vAlign w:val="center"/>
          </w:tcPr>
          <w:p>
            <w:pPr>
              <w:spacing w:before="20" w:after="20" w:line="240" w:lineRule="auto"/>
              <w:jc w:val="center"/>
            </w:pPr>
            <w:r>
              <w:rPr>
                <w:rFonts w:ascii="Times New Roman" w:eastAsia="SimSun" w:hAnsi="Times New Roman"/>
                <w:sz w:val="21"/>
              </w:rPr>
              <w:t xml:space="preserve">4.94</w:t>
            </w:r>
          </w:p>
        </w:tc>
        <w:tc>
          <w:tcPr>
            <w:tcW w:w="1300" w:type="dxa"/>
            <w:vAlign w:val="center"/>
          </w:tcPr>
          <w:p>
            <w:pPr>
              <w:spacing w:before="20" w:after="20" w:line="240" w:lineRule="auto"/>
              <w:jc w:val="left"/>
            </w:pPr>
            <w:r>
              <w:rPr>
                <w:rFonts w:ascii="Times New Roman" w:eastAsia="SimSun" w:hAnsi="Times New Roman"/>
                <w:sz w:val="21"/>
              </w:rPr>
              <w:t xml:space="preserve">复核计算</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B4 穿堤建筑物防洪标准</w:t>
            </w:r>
          </w:p>
        </w:tc>
        <w:tc>
          <w:tcPr>
            <w:tcW w:w="3706" w:type="dxa"/>
            <w:vAlign w:val="center"/>
          </w:tcPr>
          <w:p>
            <w:pPr>
              <w:spacing w:before="20" w:after="20" w:line="240" w:lineRule="auto"/>
              <w:jc w:val="left"/>
            </w:pPr>
            <w:r>
              <w:rPr>
                <w:rFonts w:ascii="Times New Roman" w:eastAsia="SimSun" w:hAnsi="Times New Roman"/>
                <w:sz w:val="21"/>
              </w:rPr>
              <w:t xml:space="preserve">符合100分、待复核或高程不足60分、不达标0分</w:t>
            </w:r>
          </w:p>
        </w:tc>
        <w:tc>
          <w:tcPr>
            <w:tcW w:w="900" w:type="dxa"/>
            <w:vAlign w:val="center"/>
          </w:tcPr>
          <w:p>
            <w:pPr>
              <w:spacing w:before="20" w:after="20" w:line="240" w:lineRule="auto"/>
              <w:jc w:val="center"/>
            </w:pPr>
            <w:r>
              <w:rPr>
                <w:rFonts w:ascii="Times New Roman" w:eastAsia="SimSun" w:hAnsi="Times New Roman"/>
                <w:sz w:val="21"/>
              </w:rPr>
              <w:t xml:space="preserve">1.60</w:t>
            </w:r>
          </w:p>
        </w:tc>
        <w:tc>
          <w:tcPr>
            <w:tcW w:w="1300" w:type="dxa"/>
            <w:vAlign w:val="center"/>
          </w:tcPr>
          <w:p>
            <w:pPr>
              <w:spacing w:before="20" w:after="20" w:line="240" w:lineRule="auto"/>
              <w:jc w:val="left"/>
            </w:pPr>
            <w:r>
              <w:rPr>
                <w:rFonts w:ascii="Times New Roman" w:eastAsia="SimSun" w:hAnsi="Times New Roman"/>
                <w:sz w:val="21"/>
              </w:rPr>
              <w:t xml:space="preserve">设计复核</w:t>
            </w:r>
          </w:p>
        </w:tc>
      </w:tr>
      <w:tr>
        <w:trPr>
          <w:cantSplit/>
          <w:jc w:val="center"/>
        </w:trPr>
        <w:tc>
          <w:tcPr>
            <w:tcW w:w="1000" w:type="dxa"/>
            <w:vMerge w:val="restart"/>
            <w:vAlign w:val="center"/>
          </w:tcPr>
          <w:p>
            <w:pPr>
              <w:spacing w:before="20" w:after="20" w:line="240" w:lineRule="auto"/>
              <w:jc w:val="center"/>
            </w:pPr>
            <w:r>
              <w:rPr>
                <w:rFonts w:ascii="Times New Roman" w:eastAsia="SimSun" w:hAnsi="Times New Roman"/>
                <w:sz w:val="21"/>
              </w:rPr>
              <w:t xml:space="preserve">渗流安全（0.3636）</w:t>
            </w:r>
          </w:p>
        </w:tc>
        <w:tc>
          <w:tcPr>
            <w:tcW w:w="2500" w:type="dxa"/>
            <w:vAlign w:val="center"/>
          </w:tcPr>
          <w:p>
            <w:pPr>
              <w:spacing w:before="20" w:after="20" w:line="240" w:lineRule="auto"/>
              <w:jc w:val="left"/>
            </w:pPr>
            <w:r>
              <w:rPr>
                <w:rFonts w:ascii="Times New Roman" w:eastAsia="SimSun" w:hAnsi="Times New Roman"/>
                <w:sz w:val="21"/>
              </w:rPr>
              <w:t xml:space="preserve">C1 堤基渗透比降</w:t>
            </w:r>
          </w:p>
        </w:tc>
        <w:tc>
          <w:tcPr>
            <w:tcW w:w="3706" w:type="dxa"/>
            <w:vAlign w:val="center"/>
          </w:tcPr>
          <w:p>
            <w:pPr>
              <w:spacing w:before="20" w:after="20" w:line="240" w:lineRule="auto"/>
              <w:jc w:val="left"/>
            </w:pPr>
            <w:r>
              <w:rPr>
                <w:rFonts w:ascii="Times New Roman" w:eastAsia="SimSun" w:hAnsi="Times New Roman"/>
                <w:sz w:val="21"/>
              </w:rPr>
              <w:t xml:space="preserve">按式（5-2）连续评分</w:t>
            </w:r>
          </w:p>
        </w:tc>
        <w:tc>
          <w:tcPr>
            <w:tcW w:w="900" w:type="dxa"/>
            <w:vAlign w:val="center"/>
          </w:tcPr>
          <w:p>
            <w:pPr>
              <w:spacing w:before="20" w:after="20" w:line="240" w:lineRule="auto"/>
              <w:jc w:val="center"/>
            </w:pPr>
            <w:r>
              <w:rPr>
                <w:rFonts w:ascii="Times New Roman" w:eastAsia="SimSun" w:hAnsi="Times New Roman"/>
                <w:sz w:val="21"/>
              </w:rPr>
              <w:t xml:space="preserve">9.99</w:t>
            </w:r>
          </w:p>
        </w:tc>
        <w:tc>
          <w:tcPr>
            <w:tcW w:w="1300" w:type="dxa"/>
            <w:vAlign w:val="center"/>
          </w:tcPr>
          <w:p>
            <w:pPr>
              <w:spacing w:before="20" w:after="20" w:line="240" w:lineRule="auto"/>
              <w:jc w:val="left"/>
            </w:pPr>
            <w:r>
              <w:rPr>
                <w:rFonts w:ascii="Times New Roman" w:eastAsia="SimSun" w:hAnsi="Times New Roman"/>
                <w:sz w:val="21"/>
              </w:rPr>
              <w:t xml:space="preserve">渗流计算</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C2 排水设施有效性</w:t>
            </w:r>
          </w:p>
        </w:tc>
        <w:tc>
          <w:tcPr>
            <w:tcW w:w="3706" w:type="dxa"/>
            <w:vAlign w:val="center"/>
          </w:tcPr>
          <w:p>
            <w:pPr>
              <w:spacing w:before="20" w:after="20" w:line="240" w:lineRule="auto"/>
              <w:jc w:val="left"/>
            </w:pPr>
            <w:r>
              <w:rPr>
                <w:rFonts w:ascii="Times New Roman" w:eastAsia="SimSun" w:hAnsi="Times New Roman"/>
                <w:sz w:val="21"/>
              </w:rPr>
              <w:t xml:space="preserve">通畅100分、局部淤堵70分、一般60分、失效0分</w:t>
            </w:r>
          </w:p>
        </w:tc>
        <w:tc>
          <w:tcPr>
            <w:tcW w:w="900" w:type="dxa"/>
            <w:vAlign w:val="center"/>
          </w:tcPr>
          <w:p>
            <w:pPr>
              <w:spacing w:before="20" w:after="20" w:line="240" w:lineRule="auto"/>
              <w:jc w:val="center"/>
            </w:pPr>
            <w:r>
              <w:rPr>
                <w:rFonts w:ascii="Times New Roman" w:eastAsia="SimSun" w:hAnsi="Times New Roman"/>
                <w:sz w:val="21"/>
              </w:rPr>
              <w:t xml:space="preserve">3.24</w:t>
            </w:r>
          </w:p>
        </w:tc>
        <w:tc>
          <w:tcPr>
            <w:tcW w:w="1300" w:type="dxa"/>
            <w:vAlign w:val="center"/>
          </w:tcPr>
          <w:p>
            <w:pPr>
              <w:spacing w:before="20" w:after="20" w:line="240" w:lineRule="auto"/>
              <w:jc w:val="left"/>
            </w:pPr>
            <w:r>
              <w:rPr>
                <w:rFonts w:ascii="Times New Roman" w:eastAsia="SimSun" w:hAnsi="Times New Roman"/>
                <w:sz w:val="21"/>
              </w:rPr>
              <w:t xml:space="preserve">设施检查</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C3 管涌隐患</w:t>
            </w:r>
          </w:p>
        </w:tc>
        <w:tc>
          <w:tcPr>
            <w:tcW w:w="3706" w:type="dxa"/>
            <w:vAlign w:val="center"/>
          </w:tcPr>
          <w:p>
            <w:pPr>
              <w:spacing w:before="20" w:after="20" w:line="240" w:lineRule="auto"/>
              <w:jc w:val="left"/>
            </w:pPr>
            <w:r>
              <w:rPr>
                <w:rFonts w:ascii="Times New Roman" w:eastAsia="SimSun" w:hAnsi="Times New Roman"/>
                <w:sz w:val="21"/>
              </w:rPr>
              <w:t xml:space="preserve">加权渗漏点密度为0、不超过1、2、4及大于4点/100 m时分别为100、80、60、40、0分</w:t>
            </w:r>
          </w:p>
        </w:tc>
        <w:tc>
          <w:tcPr>
            <w:tcW w:w="900" w:type="dxa"/>
            <w:vAlign w:val="center"/>
          </w:tcPr>
          <w:p>
            <w:pPr>
              <w:spacing w:before="20" w:after="20" w:line="240" w:lineRule="auto"/>
              <w:jc w:val="center"/>
            </w:pPr>
            <w:r>
              <w:rPr>
                <w:rFonts w:ascii="Times New Roman" w:eastAsia="SimSun" w:hAnsi="Times New Roman"/>
                <w:sz w:val="21"/>
              </w:rPr>
              <w:t xml:space="preserve">2.18</w:t>
            </w:r>
          </w:p>
        </w:tc>
        <w:tc>
          <w:tcPr>
            <w:tcW w:w="1300" w:type="dxa"/>
            <w:vAlign w:val="center"/>
          </w:tcPr>
          <w:p>
            <w:pPr>
              <w:spacing w:before="20" w:after="20" w:line="240" w:lineRule="auto"/>
              <w:jc w:val="left"/>
            </w:pPr>
            <w:r>
              <w:rPr>
                <w:rFonts w:ascii="Times New Roman" w:eastAsia="SimSun" w:hAnsi="Times New Roman"/>
                <w:sz w:val="21"/>
              </w:rPr>
              <w:t xml:space="preserve">无人机巡检、险情记录</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C4 堤身渗流稳定</w:t>
            </w:r>
          </w:p>
        </w:tc>
        <w:tc>
          <w:tcPr>
            <w:tcW w:w="3706" w:type="dxa"/>
            <w:vAlign w:val="center"/>
          </w:tcPr>
          <w:p>
            <w:pPr>
              <w:spacing w:before="20" w:after="20" w:line="240" w:lineRule="auto"/>
              <w:jc w:val="left"/>
            </w:pPr>
            <w:r>
              <w:rPr>
                <w:rFonts w:ascii="Times New Roman" w:eastAsia="SimSun" w:hAnsi="Times New Roman"/>
                <w:sz w:val="21"/>
              </w:rPr>
              <w:t xml:space="preserve">按式（5-2）连续评分</w:t>
            </w:r>
          </w:p>
        </w:tc>
        <w:tc>
          <w:tcPr>
            <w:tcW w:w="900" w:type="dxa"/>
            <w:vAlign w:val="center"/>
          </w:tcPr>
          <w:p>
            <w:pPr>
              <w:spacing w:before="20" w:after="20" w:line="240" w:lineRule="auto"/>
              <w:jc w:val="center"/>
            </w:pPr>
            <w:r>
              <w:rPr>
                <w:rFonts w:ascii="Times New Roman" w:eastAsia="SimSun" w:hAnsi="Times New Roman"/>
                <w:sz w:val="21"/>
              </w:rPr>
              <w:t xml:space="preserve">6.29</w:t>
            </w:r>
          </w:p>
        </w:tc>
        <w:tc>
          <w:tcPr>
            <w:tcW w:w="1300" w:type="dxa"/>
            <w:vAlign w:val="center"/>
          </w:tcPr>
          <w:p>
            <w:pPr>
              <w:spacing w:before="20" w:after="20" w:line="240" w:lineRule="auto"/>
              <w:jc w:val="left"/>
            </w:pPr>
            <w:r>
              <w:rPr>
                <w:rFonts w:ascii="Times New Roman" w:eastAsia="SimSun" w:hAnsi="Times New Roman"/>
                <w:sz w:val="21"/>
              </w:rPr>
              <w:t xml:space="preserve">渗流计算</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C5 堤基接触冲刷</w:t>
            </w:r>
          </w:p>
        </w:tc>
        <w:tc>
          <w:tcPr>
            <w:tcW w:w="3706" w:type="dxa"/>
            <w:vAlign w:val="center"/>
          </w:tcPr>
          <w:p>
            <w:pPr>
              <w:spacing w:before="20" w:after="20" w:line="240" w:lineRule="auto"/>
              <w:jc w:val="left"/>
            </w:pPr>
            <w:r>
              <w:rPr>
                <w:rFonts w:ascii="Times New Roman" w:eastAsia="SimSun" w:hAnsi="Times New Roman"/>
                <w:sz w:val="21"/>
              </w:rPr>
              <w:t xml:space="preserve">按式（5-2）连续评分</w:t>
            </w:r>
          </w:p>
        </w:tc>
        <w:tc>
          <w:tcPr>
            <w:tcW w:w="900" w:type="dxa"/>
            <w:vAlign w:val="center"/>
          </w:tcPr>
          <w:p>
            <w:pPr>
              <w:spacing w:before="20" w:after="20" w:line="240" w:lineRule="auto"/>
              <w:jc w:val="center"/>
            </w:pPr>
            <w:r>
              <w:rPr>
                <w:rFonts w:ascii="Times New Roman" w:eastAsia="SimSun" w:hAnsi="Times New Roman"/>
                <w:sz w:val="21"/>
              </w:rPr>
              <w:t xml:space="preserve">9.99</w:t>
            </w:r>
          </w:p>
        </w:tc>
        <w:tc>
          <w:tcPr>
            <w:tcW w:w="1300" w:type="dxa"/>
            <w:vAlign w:val="center"/>
          </w:tcPr>
          <w:p>
            <w:pPr>
              <w:spacing w:before="20" w:after="20" w:line="240" w:lineRule="auto"/>
              <w:jc w:val="left"/>
            </w:pPr>
            <w:r>
              <w:rPr>
                <w:rFonts w:ascii="Times New Roman" w:eastAsia="SimSun" w:hAnsi="Times New Roman"/>
                <w:sz w:val="21"/>
              </w:rPr>
              <w:t xml:space="preserve">渗流计算</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C6 穿堤建筑物渗流稳定</w:t>
            </w:r>
          </w:p>
        </w:tc>
        <w:tc>
          <w:tcPr>
            <w:tcW w:w="3706" w:type="dxa"/>
            <w:vAlign w:val="center"/>
          </w:tcPr>
          <w:p>
            <w:pPr>
              <w:spacing w:before="20" w:after="20" w:line="240" w:lineRule="auto"/>
              <w:jc w:val="left"/>
            </w:pPr>
            <w:r>
              <w:rPr>
                <w:rFonts w:ascii="Times New Roman" w:eastAsia="SimSun" w:hAnsi="Times New Roman"/>
                <w:sz w:val="21"/>
              </w:rPr>
              <w:t xml:space="preserve">无渗漏100分、明显渗漏60分、带砂或失稳0分</w:t>
            </w:r>
          </w:p>
        </w:tc>
        <w:tc>
          <w:tcPr>
            <w:tcW w:w="900" w:type="dxa"/>
            <w:vAlign w:val="center"/>
          </w:tcPr>
          <w:p>
            <w:pPr>
              <w:spacing w:before="20" w:after="20" w:line="240" w:lineRule="auto"/>
              <w:jc w:val="center"/>
            </w:pPr>
            <w:r>
              <w:rPr>
                <w:rFonts w:ascii="Times New Roman" w:eastAsia="SimSun" w:hAnsi="Times New Roman"/>
                <w:sz w:val="21"/>
              </w:rPr>
              <w:t xml:space="preserve">4.67</w:t>
            </w:r>
          </w:p>
        </w:tc>
        <w:tc>
          <w:tcPr>
            <w:tcW w:w="1300" w:type="dxa"/>
            <w:vAlign w:val="center"/>
          </w:tcPr>
          <w:p>
            <w:pPr>
              <w:spacing w:before="20" w:after="20" w:line="240" w:lineRule="auto"/>
              <w:jc w:val="left"/>
            </w:pPr>
            <w:r>
              <w:rPr>
                <w:rFonts w:ascii="Times New Roman" w:eastAsia="SimSun" w:hAnsi="Times New Roman"/>
                <w:sz w:val="21"/>
              </w:rPr>
              <w:t xml:space="preserve">建筑物检查</w:t>
            </w:r>
          </w:p>
        </w:tc>
      </w:tr>
      <w:tr>
        <w:trPr>
          <w:cantSplit/>
          <w:jc w:val="center"/>
        </w:trPr>
        <w:tc>
          <w:tcPr>
            <w:tcW w:w="1000" w:type="dxa"/>
            <w:vMerge w:val="restart"/>
            <w:vAlign w:val="center"/>
          </w:tcPr>
          <w:p>
            <w:pPr>
              <w:spacing w:before="20" w:after="20" w:line="240" w:lineRule="auto"/>
              <w:jc w:val="center"/>
            </w:pPr>
            <w:r>
              <w:rPr>
                <w:rFonts w:ascii="Times New Roman" w:eastAsia="SimSun" w:hAnsi="Times New Roman"/>
                <w:sz w:val="21"/>
              </w:rPr>
              <w:t xml:space="preserve">结构安全（0.1818）</w:t>
            </w:r>
          </w:p>
        </w:tc>
        <w:tc>
          <w:tcPr>
            <w:tcW w:w="2500" w:type="dxa"/>
            <w:vAlign w:val="center"/>
          </w:tcPr>
          <w:p>
            <w:pPr>
              <w:spacing w:before="20" w:after="20" w:line="240" w:lineRule="auto"/>
              <w:jc w:val="left"/>
            </w:pPr>
            <w:r>
              <w:rPr>
                <w:rFonts w:ascii="Times New Roman" w:eastAsia="SimSun" w:hAnsi="Times New Roman"/>
                <w:sz w:val="21"/>
              </w:rPr>
              <w:t xml:space="preserve">D1 背水坡抗滑稳定</w:t>
            </w:r>
          </w:p>
        </w:tc>
        <w:tc>
          <w:tcPr>
            <w:tcW w:w="3706" w:type="dxa"/>
            <w:vAlign w:val="center"/>
          </w:tcPr>
          <w:p>
            <w:pPr>
              <w:spacing w:before="20" w:after="20" w:line="240" w:lineRule="auto"/>
              <w:jc w:val="left"/>
            </w:pPr>
            <w:r>
              <w:rPr>
                <w:rFonts w:ascii="Times New Roman" w:eastAsia="SimSun" w:hAnsi="Times New Roman"/>
                <w:sz w:val="21"/>
              </w:rPr>
              <w:t xml:space="preserve">安全系数不小于1.50为100分，1.35～1.50为75～100分，1.00～1.35为20～75分，小于1.00为0分</w:t>
            </w:r>
          </w:p>
        </w:tc>
        <w:tc>
          <w:tcPr>
            <w:tcW w:w="900" w:type="dxa"/>
            <w:vAlign w:val="center"/>
          </w:tcPr>
          <w:p>
            <w:pPr>
              <w:spacing w:before="20" w:after="20" w:line="240" w:lineRule="auto"/>
              <w:jc w:val="center"/>
            </w:pPr>
            <w:r>
              <w:rPr>
                <w:rFonts w:ascii="Times New Roman" w:eastAsia="SimSun" w:hAnsi="Times New Roman"/>
                <w:sz w:val="21"/>
              </w:rPr>
              <w:t xml:space="preserve">7.38</w:t>
            </w:r>
          </w:p>
        </w:tc>
        <w:tc>
          <w:tcPr>
            <w:tcW w:w="1300" w:type="dxa"/>
            <w:vAlign w:val="center"/>
          </w:tcPr>
          <w:p>
            <w:pPr>
              <w:spacing w:before="20" w:after="20" w:line="240" w:lineRule="auto"/>
              <w:jc w:val="left"/>
            </w:pPr>
            <w:r>
              <w:rPr>
                <w:rFonts w:ascii="Times New Roman" w:eastAsia="SimSun" w:hAnsi="Times New Roman"/>
                <w:sz w:val="21"/>
              </w:rPr>
              <w:t xml:space="preserve">稳定复核</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D2 临水坡抗滑稳定</w:t>
            </w:r>
          </w:p>
        </w:tc>
        <w:tc>
          <w:tcPr>
            <w:tcW w:w="3706" w:type="dxa"/>
            <w:vAlign w:val="center"/>
          </w:tcPr>
          <w:p>
            <w:pPr>
              <w:spacing w:before="20" w:after="20" w:line="240" w:lineRule="auto"/>
              <w:jc w:val="left"/>
            </w:pPr>
            <w:r>
              <w:rPr>
                <w:rFonts w:ascii="Times New Roman" w:eastAsia="SimSun" w:hAnsi="Times New Roman"/>
                <w:sz w:val="21"/>
              </w:rPr>
              <w:t xml:space="preserve">安全系数不小于1.40为100分，1.25～1.40为75～100分，1.00～1.25为20～75分，小于1.00为0分</w:t>
            </w:r>
          </w:p>
        </w:tc>
        <w:tc>
          <w:tcPr>
            <w:tcW w:w="900" w:type="dxa"/>
            <w:vAlign w:val="center"/>
          </w:tcPr>
          <w:p>
            <w:pPr>
              <w:spacing w:before="20" w:after="20" w:line="240" w:lineRule="auto"/>
              <w:jc w:val="center"/>
            </w:pPr>
            <w:r>
              <w:rPr>
                <w:rFonts w:ascii="Times New Roman" w:eastAsia="SimSun" w:hAnsi="Times New Roman"/>
                <w:sz w:val="21"/>
              </w:rPr>
              <w:t xml:space="preserve">4.55</w:t>
            </w:r>
          </w:p>
        </w:tc>
        <w:tc>
          <w:tcPr>
            <w:tcW w:w="1300" w:type="dxa"/>
            <w:vAlign w:val="center"/>
          </w:tcPr>
          <w:p>
            <w:pPr>
              <w:spacing w:before="20" w:after="20" w:line="240" w:lineRule="auto"/>
              <w:jc w:val="left"/>
            </w:pPr>
            <w:r>
              <w:rPr>
                <w:rFonts w:ascii="Times New Roman" w:eastAsia="SimSun" w:hAnsi="Times New Roman"/>
                <w:sz w:val="21"/>
              </w:rPr>
              <w:t xml:space="preserve">稳定复核</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D3 堤岸冲刷稳定性</w:t>
            </w:r>
          </w:p>
        </w:tc>
        <w:tc>
          <w:tcPr>
            <w:tcW w:w="3706" w:type="dxa"/>
            <w:vAlign w:val="center"/>
          </w:tcPr>
          <w:p>
            <w:pPr>
              <w:spacing w:before="20" w:after="20" w:line="240" w:lineRule="auto"/>
              <w:jc w:val="left"/>
            </w:pPr>
            <w:r>
              <w:rPr>
                <w:rFonts w:ascii="Times New Roman" w:eastAsia="SimSun" w:hAnsi="Times New Roman"/>
                <w:sz w:val="21"/>
              </w:rPr>
              <w:t xml:space="preserve">冲刷深度小于0.5 m且无重大险情100分，0.5～1.0 m或险情已处置70分，不小于1.0 m或险情未处置0分</w:t>
            </w:r>
          </w:p>
        </w:tc>
        <w:tc>
          <w:tcPr>
            <w:tcW w:w="900" w:type="dxa"/>
            <w:vAlign w:val="center"/>
          </w:tcPr>
          <w:p>
            <w:pPr>
              <w:spacing w:before="20" w:after="20" w:line="240" w:lineRule="auto"/>
              <w:jc w:val="center"/>
            </w:pPr>
            <w:r>
              <w:rPr>
                <w:rFonts w:ascii="Times New Roman" w:eastAsia="SimSun" w:hAnsi="Times New Roman"/>
                <w:sz w:val="21"/>
              </w:rPr>
              <w:t xml:space="preserve">2.10</w:t>
            </w:r>
          </w:p>
        </w:tc>
        <w:tc>
          <w:tcPr>
            <w:tcW w:w="1300" w:type="dxa"/>
            <w:vAlign w:val="center"/>
          </w:tcPr>
          <w:p>
            <w:pPr>
              <w:spacing w:before="20" w:after="20" w:line="240" w:lineRule="auto"/>
              <w:jc w:val="left"/>
            </w:pPr>
            <w:r>
              <w:rPr>
                <w:rFonts w:ascii="Times New Roman" w:eastAsia="SimSun" w:hAnsi="Times New Roman"/>
                <w:sz w:val="21"/>
              </w:rPr>
              <w:t xml:space="preserve">冲刷测量、险情记录</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D4 穿堤结构安全</w:t>
            </w:r>
          </w:p>
        </w:tc>
        <w:tc>
          <w:tcPr>
            <w:tcW w:w="3706" w:type="dxa"/>
            <w:vAlign w:val="center"/>
          </w:tcPr>
          <w:p>
            <w:pPr>
              <w:spacing w:before="20" w:after="20" w:line="240" w:lineRule="auto"/>
              <w:jc w:val="left"/>
            </w:pPr>
            <w:r>
              <w:rPr>
                <w:rFonts w:ascii="Times New Roman" w:eastAsia="SimSun" w:hAnsi="Times New Roman"/>
                <w:sz w:val="21"/>
              </w:rPr>
              <w:t xml:space="preserve">满足100分、临界60分、不满足0分</w:t>
            </w:r>
          </w:p>
        </w:tc>
        <w:tc>
          <w:tcPr>
            <w:tcW w:w="900" w:type="dxa"/>
            <w:vAlign w:val="center"/>
          </w:tcPr>
          <w:p>
            <w:pPr>
              <w:spacing w:before="20" w:after="20" w:line="240" w:lineRule="auto"/>
              <w:jc w:val="center"/>
            </w:pPr>
            <w:r>
              <w:rPr>
                <w:rFonts w:ascii="Times New Roman" w:eastAsia="SimSun" w:hAnsi="Times New Roman"/>
                <w:sz w:val="21"/>
              </w:rPr>
              <w:t xml:space="preserve">1.15</w:t>
            </w:r>
          </w:p>
        </w:tc>
        <w:tc>
          <w:tcPr>
            <w:tcW w:w="1300" w:type="dxa"/>
            <w:vAlign w:val="center"/>
          </w:tcPr>
          <w:p>
            <w:pPr>
              <w:spacing w:before="20" w:after="20" w:line="240" w:lineRule="auto"/>
              <w:jc w:val="left"/>
            </w:pPr>
            <w:r>
              <w:rPr>
                <w:rFonts w:ascii="Times New Roman" w:eastAsia="SimSun" w:hAnsi="Times New Roman"/>
                <w:sz w:val="21"/>
              </w:rPr>
              <w:t xml:space="preserve">结构验算</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D5 不均匀沉降与裂缝</w:t>
            </w:r>
          </w:p>
        </w:tc>
        <w:tc>
          <w:tcPr>
            <w:tcW w:w="3706" w:type="dxa"/>
            <w:vAlign w:val="center"/>
          </w:tcPr>
          <w:p>
            <w:pPr>
              <w:spacing w:before="20" w:after="20" w:line="240" w:lineRule="auto"/>
              <w:jc w:val="left"/>
            </w:pPr>
            <w:r>
              <w:rPr>
                <w:rFonts w:ascii="Times New Roman" w:eastAsia="SimSun" w:hAnsi="Times New Roman"/>
                <w:sz w:val="21"/>
              </w:rPr>
              <w:t xml:space="preserve">无100分、轻微70分、明显40分、严重0分</w:t>
            </w:r>
          </w:p>
        </w:tc>
        <w:tc>
          <w:tcPr>
            <w:tcW w:w="900" w:type="dxa"/>
            <w:vAlign w:val="center"/>
          </w:tcPr>
          <w:p>
            <w:pPr>
              <w:spacing w:before="20" w:after="20" w:line="240" w:lineRule="auto"/>
              <w:jc w:val="center"/>
            </w:pPr>
            <w:r>
              <w:rPr>
                <w:rFonts w:ascii="Times New Roman" w:eastAsia="SimSun" w:hAnsi="Times New Roman"/>
                <w:sz w:val="21"/>
              </w:rPr>
              <w:t xml:space="preserve">3.00</w:t>
            </w:r>
          </w:p>
        </w:tc>
        <w:tc>
          <w:tcPr>
            <w:tcW w:w="1300" w:type="dxa"/>
            <w:vAlign w:val="center"/>
          </w:tcPr>
          <w:p>
            <w:pPr>
              <w:spacing w:before="20" w:after="20" w:line="240" w:lineRule="auto"/>
              <w:jc w:val="left"/>
            </w:pPr>
            <w:r>
              <w:rPr>
                <w:rFonts w:ascii="Times New Roman" w:eastAsia="SimSun" w:hAnsi="Times New Roman"/>
                <w:sz w:val="21"/>
              </w:rPr>
              <w:t xml:space="preserve">变形检查</w:t>
            </w:r>
          </w:p>
        </w:tc>
      </w:tr>
      <w:tr>
        <w:trPr>
          <w:cantSplit/>
          <w:jc w:val="center"/>
        </w:trPr>
        <w:tc>
          <w:tcPr>
            <w:tcW w:w="1000" w:type="dxa"/>
            <w:vMerge w:val="restart"/>
            <w:vAlign w:val="center"/>
          </w:tcPr>
          <w:p>
            <w:pPr>
              <w:spacing w:before="20" w:after="20" w:line="240" w:lineRule="auto"/>
              <w:jc w:val="center"/>
            </w:pPr>
            <w:r>
              <w:rPr>
                <w:rFonts w:ascii="Times New Roman" w:eastAsia="SimSun" w:hAnsi="Times New Roman"/>
                <w:sz w:val="21"/>
              </w:rPr>
              <w:t xml:space="preserve">运行管理（0.0909）</w:t>
            </w:r>
          </w:p>
        </w:tc>
        <w:tc>
          <w:tcPr>
            <w:tcW w:w="2500" w:type="dxa"/>
            <w:vAlign w:val="center"/>
          </w:tcPr>
          <w:p>
            <w:pPr>
              <w:spacing w:before="20" w:after="20" w:line="240" w:lineRule="auto"/>
              <w:jc w:val="left"/>
            </w:pPr>
            <w:r>
              <w:rPr>
                <w:rFonts w:ascii="Times New Roman" w:eastAsia="SimSun" w:hAnsi="Times New Roman"/>
                <w:sz w:val="21"/>
              </w:rPr>
              <w:t xml:space="preserve">E1 监测设施完备性</w:t>
            </w:r>
          </w:p>
        </w:tc>
        <w:tc>
          <w:tcPr>
            <w:tcW w:w="3706" w:type="dxa"/>
            <w:vAlign w:val="center"/>
          </w:tcPr>
          <w:p>
            <w:pPr>
              <w:spacing w:before="20" w:after="20" w:line="240" w:lineRule="auto"/>
              <w:jc w:val="left"/>
            </w:pPr>
            <w:r>
              <w:rPr>
                <w:rFonts w:ascii="Times New Roman" w:eastAsia="SimSun" w:hAnsi="Times New Roman"/>
                <w:sz w:val="21"/>
              </w:rPr>
              <w:t xml:space="preserve">完善100分、一般80分、差40分</w:t>
            </w:r>
          </w:p>
        </w:tc>
        <w:tc>
          <w:tcPr>
            <w:tcW w:w="900" w:type="dxa"/>
            <w:vAlign w:val="center"/>
          </w:tcPr>
          <w:p>
            <w:pPr>
              <w:spacing w:before="20" w:after="20" w:line="240" w:lineRule="auto"/>
              <w:jc w:val="center"/>
            </w:pPr>
            <w:r>
              <w:rPr>
                <w:rFonts w:ascii="Times New Roman" w:eastAsia="SimSun" w:hAnsi="Times New Roman"/>
                <w:sz w:val="21"/>
              </w:rPr>
              <w:t xml:space="preserve">2.39</w:t>
            </w:r>
          </w:p>
        </w:tc>
        <w:tc>
          <w:tcPr>
            <w:tcW w:w="1300" w:type="dxa"/>
            <w:vAlign w:val="center"/>
          </w:tcPr>
          <w:p>
            <w:pPr>
              <w:spacing w:before="20" w:after="20" w:line="240" w:lineRule="auto"/>
              <w:jc w:val="left"/>
            </w:pPr>
            <w:r>
              <w:rPr>
                <w:rFonts w:ascii="Times New Roman" w:eastAsia="SimSun" w:hAnsi="Times New Roman"/>
                <w:sz w:val="21"/>
              </w:rPr>
              <w:t xml:space="preserve">管理台账</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E2 管理制度健全性</w:t>
            </w:r>
          </w:p>
        </w:tc>
        <w:tc>
          <w:tcPr>
            <w:tcW w:w="3706" w:type="dxa"/>
            <w:vAlign w:val="center"/>
          </w:tcPr>
          <w:p>
            <w:pPr>
              <w:spacing w:before="20" w:after="20" w:line="240" w:lineRule="auto"/>
              <w:jc w:val="left"/>
            </w:pPr>
            <w:r>
              <w:rPr>
                <w:rFonts w:ascii="Times New Roman" w:eastAsia="SimSun" w:hAnsi="Times New Roman"/>
                <w:sz w:val="21"/>
              </w:rPr>
              <w:t xml:space="preserve">健全100分、基本健全70分、不健全40分</w:t>
            </w:r>
          </w:p>
        </w:tc>
        <w:tc>
          <w:tcPr>
            <w:tcW w:w="900" w:type="dxa"/>
            <w:vAlign w:val="center"/>
          </w:tcPr>
          <w:p>
            <w:pPr>
              <w:spacing w:before="20" w:after="20" w:line="240" w:lineRule="auto"/>
              <w:jc w:val="center"/>
            </w:pPr>
            <w:r>
              <w:rPr>
                <w:rFonts w:ascii="Times New Roman" w:eastAsia="SimSun" w:hAnsi="Times New Roman"/>
                <w:sz w:val="21"/>
              </w:rPr>
              <w:t xml:space="preserve">0.89</w:t>
            </w:r>
          </w:p>
        </w:tc>
        <w:tc>
          <w:tcPr>
            <w:tcW w:w="1300" w:type="dxa"/>
            <w:vAlign w:val="center"/>
          </w:tcPr>
          <w:p>
            <w:pPr>
              <w:spacing w:before="20" w:after="20" w:line="240" w:lineRule="auto"/>
              <w:jc w:val="left"/>
            </w:pPr>
            <w:r>
              <w:rPr>
                <w:rFonts w:ascii="Times New Roman" w:eastAsia="SimSun" w:hAnsi="Times New Roman"/>
                <w:sz w:val="21"/>
              </w:rPr>
              <w:t xml:space="preserve">管理台账</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E3 维护记录完整性</w:t>
            </w:r>
          </w:p>
        </w:tc>
        <w:tc>
          <w:tcPr>
            <w:tcW w:w="3706" w:type="dxa"/>
            <w:vAlign w:val="center"/>
          </w:tcPr>
          <w:p>
            <w:pPr>
              <w:spacing w:before="20" w:after="20" w:line="240" w:lineRule="auto"/>
              <w:jc w:val="left"/>
            </w:pPr>
            <w:r>
              <w:rPr>
                <w:rFonts w:ascii="Times New Roman" w:eastAsia="SimSun" w:hAnsi="Times New Roman"/>
                <w:sz w:val="21"/>
              </w:rPr>
              <w:t xml:space="preserve">完备100分、基本满足70分、缺失0分</w:t>
            </w:r>
          </w:p>
        </w:tc>
        <w:tc>
          <w:tcPr>
            <w:tcW w:w="900" w:type="dxa"/>
            <w:vAlign w:val="center"/>
          </w:tcPr>
          <w:p>
            <w:pPr>
              <w:spacing w:before="20" w:after="20" w:line="240" w:lineRule="auto"/>
              <w:jc w:val="center"/>
            </w:pPr>
            <w:r>
              <w:rPr>
                <w:rFonts w:ascii="Times New Roman" w:eastAsia="SimSun" w:hAnsi="Times New Roman"/>
                <w:sz w:val="21"/>
              </w:rPr>
              <w:t xml:space="preserve">0.56</w:t>
            </w:r>
          </w:p>
        </w:tc>
        <w:tc>
          <w:tcPr>
            <w:tcW w:w="1300" w:type="dxa"/>
            <w:vAlign w:val="center"/>
          </w:tcPr>
          <w:p>
            <w:pPr>
              <w:spacing w:before="20" w:after="20" w:line="240" w:lineRule="auto"/>
              <w:jc w:val="left"/>
            </w:pPr>
            <w:r>
              <w:rPr>
                <w:rFonts w:ascii="Times New Roman" w:eastAsia="SimSun" w:hAnsi="Times New Roman"/>
                <w:sz w:val="21"/>
              </w:rPr>
              <w:t xml:space="preserve">管理台账</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E4 应急预案与物资储备</w:t>
            </w:r>
          </w:p>
        </w:tc>
        <w:tc>
          <w:tcPr>
            <w:tcW w:w="3706" w:type="dxa"/>
            <w:vAlign w:val="center"/>
          </w:tcPr>
          <w:p>
            <w:pPr>
              <w:spacing w:before="20" w:after="20" w:line="240" w:lineRule="auto"/>
              <w:jc w:val="left"/>
            </w:pPr>
            <w:r>
              <w:rPr>
                <w:rFonts w:ascii="Times New Roman" w:eastAsia="SimSun" w:hAnsi="Times New Roman"/>
                <w:sz w:val="21"/>
              </w:rPr>
              <w:t xml:space="preserve">完备100分、基本满足70分、缺失0分</w:t>
            </w:r>
          </w:p>
        </w:tc>
        <w:tc>
          <w:tcPr>
            <w:tcW w:w="900" w:type="dxa"/>
            <w:vAlign w:val="center"/>
          </w:tcPr>
          <w:p>
            <w:pPr>
              <w:spacing w:before="20" w:after="20" w:line="240" w:lineRule="auto"/>
              <w:jc w:val="center"/>
            </w:pPr>
            <w:r>
              <w:rPr>
                <w:rFonts w:ascii="Times New Roman" w:eastAsia="SimSun" w:hAnsi="Times New Roman"/>
                <w:sz w:val="21"/>
              </w:rPr>
              <w:t xml:space="preserve">3.79</w:t>
            </w:r>
          </w:p>
        </w:tc>
        <w:tc>
          <w:tcPr>
            <w:tcW w:w="1300" w:type="dxa"/>
            <w:vAlign w:val="center"/>
          </w:tcPr>
          <w:p>
            <w:pPr>
              <w:spacing w:before="20" w:after="20" w:line="240" w:lineRule="auto"/>
              <w:jc w:val="left"/>
            </w:pPr>
            <w:r>
              <w:rPr>
                <w:rFonts w:ascii="Times New Roman" w:eastAsia="SimSun" w:hAnsi="Times New Roman"/>
                <w:sz w:val="21"/>
              </w:rPr>
              <w:t xml:space="preserve">管理台账</w:t>
            </w:r>
          </w:p>
        </w:tc>
      </w:tr>
      <w:tr>
        <w:trPr>
          <w:cantSplit/>
          <w:jc w:val="center"/>
        </w:trPr>
        <w:tc>
          <w:tcPr>
            <w:tcW w:w="1000" w:type="dxa"/>
            <w:vMerge/>
            <w:vAlign w:val="center"/>
          </w:tcPr>
          <w:p>
            <w:pPr>
              <w:spacing w:before="20" w:after="20" w:line="240" w:lineRule="auto"/>
              <w:jc w:val="center"/>
            </w:pPr>
          </w:p>
        </w:tc>
        <w:tc>
          <w:tcPr>
            <w:tcW w:w="2500" w:type="dxa"/>
            <w:vAlign w:val="center"/>
          </w:tcPr>
          <w:p>
            <w:pPr>
              <w:spacing w:before="20" w:after="20" w:line="240" w:lineRule="auto"/>
              <w:jc w:val="left"/>
            </w:pPr>
            <w:r>
              <w:rPr>
                <w:rFonts w:ascii="Times New Roman" w:eastAsia="SimSun" w:hAnsi="Times New Roman"/>
                <w:sz w:val="21"/>
              </w:rPr>
              <w:t xml:space="preserve">E5 隐患巡查与处置率</w:t>
            </w:r>
          </w:p>
        </w:tc>
        <w:tc>
          <w:tcPr>
            <w:tcW w:w="3706" w:type="dxa"/>
            <w:vAlign w:val="center"/>
          </w:tcPr>
          <w:p>
            <w:pPr>
              <w:spacing w:before="20" w:after="20" w:line="240" w:lineRule="auto"/>
              <w:jc w:val="left"/>
            </w:pPr>
            <w:r>
              <w:rPr>
                <w:rFonts w:ascii="Times New Roman" w:eastAsia="SimSun" w:hAnsi="Times New Roman"/>
                <w:sz w:val="21"/>
              </w:rPr>
              <w:t xml:space="preserve">全部处置100分、部分处置60分、未执行0分</w:t>
            </w:r>
          </w:p>
        </w:tc>
        <w:tc>
          <w:tcPr>
            <w:tcW w:w="900" w:type="dxa"/>
            <w:vAlign w:val="center"/>
          </w:tcPr>
          <w:p>
            <w:pPr>
              <w:spacing w:before="20" w:after="20" w:line="240" w:lineRule="auto"/>
              <w:jc w:val="center"/>
            </w:pPr>
            <w:r>
              <w:rPr>
                <w:rFonts w:ascii="Times New Roman" w:eastAsia="SimSun" w:hAnsi="Times New Roman"/>
                <w:sz w:val="21"/>
              </w:rPr>
              <w:t xml:space="preserve">1.46</w:t>
            </w:r>
          </w:p>
        </w:tc>
        <w:tc>
          <w:tcPr>
            <w:tcW w:w="1300" w:type="dxa"/>
            <w:vAlign w:val="center"/>
          </w:tcPr>
          <w:p>
            <w:pPr>
              <w:spacing w:before="20" w:after="20" w:line="240" w:lineRule="auto"/>
              <w:jc w:val="left"/>
            </w:pPr>
            <w:r>
              <w:rPr>
                <w:rFonts w:ascii="Times New Roman" w:eastAsia="SimSun" w:hAnsi="Times New Roman"/>
                <w:sz w:val="21"/>
              </w:rPr>
              <w:t xml:space="preserve">管理台账</w:t>
            </w:r>
          </w:p>
        </w:tc>
      </w:tr>
    </w:tbl>
    <w:p>
      <w:pPr>
        <w:spacing w:before="60" w:after="120" w:line="300" w:lineRule="auto"/>
        <w:jc w:val="both"/>
      </w:pPr>
      <w:r>
        <w:rPr>
          <w:rFonts w:ascii="Times New Roman" w:eastAsia="SimSun" w:hAnsi="Times New Roman"/>
          <w:sz w:val="21"/>
        </w:rPr>
        <w:t xml:space="preserve">注：准则层括号内为一级权重；综合权重为一级权重与二级权重之积；分段线性评分在区间内按线性插值取值。</w:t>
      </w:r>
    </w:p>
    <w:p>
      <w:pPr>
        <w:keepNext/>
        <w:spacing w:before="120" w:after="120" w:line="360" w:lineRule="auto"/>
      </w:pPr>
      <w:r>
        <w:rPr>
          <w:rFonts w:ascii="Times New Roman" w:eastAsia="SimHei" w:hAnsi="Times New Roman"/>
          <w:b/>
          <w:sz w:val="24"/>
        </w:rPr>
        <w:t xml:space="preserve">5.2.3  指标权重确定</w:t>
      </w:r>
    </w:p>
    <w:p>
      <w:pPr>
        <w:spacing w:after="0" w:line="360" w:lineRule="auto"/>
        <w:ind w:firstLine="480"/>
        <w:jc w:val="both"/>
      </w:pPr>
      <w:r>
        <w:rPr>
          <w:rFonts w:ascii="Times New Roman" w:eastAsia="SimSun" w:hAnsi="Times New Roman"/>
          <w:sz w:val="24"/>
        </w:rPr>
        <w:t xml:space="preserve">指标得分只反映单项指标的状态，要形成综合判断还需确定各指标的相对重要性。常用的赋权方法包括以专家判断为基础的主观赋权和以数据离散程度为基础的客观赋权，二者组合可以兼顾经验与数据</w:t>
      </w:r>
      <w:r>
        <w:rPr>
          <w:rFonts w:ascii="Times New Roman" w:eastAsia="SimSun" w:hAnsi="Times New Roman"/>
          <w:sz w:val="24"/>
          <w:vertAlign w:val="superscript"/>
        </w:rPr>
        <w:t xml:space="preserve">[12]</w:t>
      </w:r>
      <w:r>
        <w:rPr>
          <w:rFonts w:ascii="Times New Roman" w:eastAsia="SimSun" w:hAnsi="Times New Roman"/>
          <w:sz w:val="24"/>
        </w:rPr>
        <w:t xml:space="preserve">。但客观赋权要求有足够多的同类堤段实测资料，研究区目前尚不具备这一条件；若以模拟数据计算客观权重，权重又会随模拟方案而变化。因此，本章以导则规定的评价要素优先级为依据，采用层次分析法（AHP）确定常权，并通过指标与失效模式的关联关系将指标权重换算为失效模式权重。</w:t>
      </w:r>
    </w:p>
    <w:p>
      <w:pPr>
        <w:spacing w:after="0" w:line="360" w:lineRule="auto"/>
        <w:ind w:firstLine="480"/>
        <w:jc w:val="both"/>
      </w:pPr>
      <w:r>
        <w:rPr>
          <w:rFonts w:ascii="Times New Roman" w:eastAsia="SimSun" w:hAnsi="Times New Roman"/>
          <w:sz w:val="24"/>
        </w:rPr>
        <w:t xml:space="preserve">一级权重的确定依据导则框架和研究区渗流隐患突出的特点：渗流安全相对于工程质量、防洪安全和结构安全的重要性取2，运行管理主要承担巡查预警和应急处置作用，相对于上述三者的重要性取1/2。由此构造的判断矩阵为一致矩阵（一致性比率 </w:t>
      </w:r>
      <w:r>
        <w:rPr>
          <w:rFonts w:ascii="Times New Roman" w:eastAsia="SimSun" w:hAnsi="Times New Roman"/>
          <w:sz w:val="24"/>
        </w:rPr>
        <w:t xml:space="preserve">CR</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五个准则层的权重依次为0.1818、0.1818、0.3636、0.1818和0.0909；二级权重同样采用AHP常权，各指标的综合权重见表5-4。综合权重最高的是C1和C5（均为9.99%），其次为B1（8.78%）和D1（7.38%），与渗流破坏、漫顶和边坡失稳是堤防主要失效形式的工程认识一致。由于未开展专家问卷，上述权重为基于层次分析法的常权配置，取得专家判断后可在不改变模型结构的前提下替换。</w:t>
      </w:r>
    </w:p>
    <w:p>
      <w:pPr>
        <w:spacing w:after="0" w:line="360" w:lineRule="auto"/>
        <w:ind w:firstLine="480"/>
        <w:jc w:val="both"/>
      </w:pPr>
      <w:r>
        <w:rPr>
          <w:rFonts w:ascii="Times New Roman" w:eastAsia="SimSun" w:hAnsi="Times New Roman"/>
          <w:sz w:val="24"/>
        </w:rPr>
        <w:t xml:space="preserve">准则层权重反映的是工程质量、防洪安全等管理维度的重要性，而堤防失事是按物理过程发生的，同一项指标往往同时影响多种失效模式，例如填土质量既影响渗流通道的形成，也影响土坡的抗剪强度。为使评价结果能够说明风险来自哪类失效过程，以关联强度 </w:t>
      </w:r>
      <w:r>
        <w:rPr>
          <w:rFonts w:ascii="Times New Roman" w:eastAsia="SimSun" w:hAnsi="Times New Roman"/>
          <w:i/>
          <w:sz w:val="24"/>
        </w:rPr>
        <w:t xml:space="preserve">r</w:t>
      </w:r>
      <w:r>
        <w:rPr>
          <w:rFonts w:ascii="Times New Roman" w:eastAsia="SimSun" w:hAnsi="Times New Roman"/>
          <w:sz w:val="24"/>
          <w:vertAlign w:val="subscript"/>
        </w:rPr>
        <w:t xml:space="preserve">jm</w:t>
      </w:r>
      <w:r>
        <w:rPr>
          <w:rFonts w:ascii="Times New Roman" w:eastAsia="SimSun" w:hAnsi="Times New Roman"/>
          <w:sz w:val="24"/>
        </w:rPr>
        <w:t xml:space="preserve"> 表示指标 </w:t>
      </w:r>
      <w:r>
        <w:rPr>
          <w:rFonts w:ascii="Times New Roman" w:eastAsia="SimSun" w:hAnsi="Times New Roman"/>
          <w:i/>
          <w:sz w:val="24"/>
        </w:rPr>
        <w:t xml:space="preserve">j</w:t>
      </w:r>
      <w:r>
        <w:rPr>
          <w:rFonts w:ascii="Times New Roman" w:eastAsia="SimSun" w:hAnsi="Times New Roman"/>
          <w:sz w:val="24"/>
        </w:rPr>
        <w:t xml:space="preserve"> 与失效模式 </w:t>
      </w:r>
      <w:r>
        <w:rPr>
          <w:rFonts w:ascii="Times New Roman" w:eastAsia="SimSun" w:hAnsi="Times New Roman"/>
          <w:i/>
          <w:sz w:val="24"/>
        </w:rPr>
        <w:t xml:space="preserve">m</w:t>
      </w:r>
      <w:r>
        <w:rPr>
          <w:rFonts w:ascii="Times New Roman" w:eastAsia="SimSun" w:hAnsi="Times New Roman"/>
          <w:sz w:val="24"/>
        </w:rPr>
        <w:t xml:space="preserve"> 的关系，0为无直接关系，1为间接影响，2为重要影响，3为直接控制，各失效模式的关联指标见表5-5。</w:t>
      </w:r>
    </w:p>
    <w:p>
      <w:pPr>
        <w:keepNext/>
        <w:spacing w:before="120" w:after="60" w:line="240" w:lineRule="auto"/>
        <w:jc w:val="center"/>
      </w:pPr>
      <w:r>
        <w:rPr>
          <w:rFonts w:ascii="Times New Roman" w:eastAsia="SimSun" w:hAnsi="Times New Roman"/>
          <w:sz w:val="21"/>
        </w:rPr>
        <w:t xml:space="preserve">表5-5  指标与失效模式的关联关系及失效模式权重</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900"/>
        <w:gridCol w:w="2300"/>
        <w:gridCol w:w="3006"/>
        <w:gridCol w:w="2200"/>
      </w:tblGrid>
      <w:tr>
        <w:trPr>
          <w:tblHeader/>
          <w:cantSplit/>
          <w:jc w:val="center"/>
        </w:trPr>
        <w:tc>
          <w:tcPr>
            <w:tcW w:w="1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失效模式（权重）</w:t>
            </w:r>
          </w:p>
        </w:tc>
        <w:tc>
          <w:tcPr>
            <w:tcW w:w="2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直接控制（</w:t>
            </w:r>
            <w:r>
              <w:rPr>
                <w:rFonts w:ascii="Times New Roman" w:eastAsia="SimSun" w:hAnsi="Times New Roman"/>
                <w:b/>
                <w:i/>
                <w:sz w:val="21"/>
              </w:rPr>
              <w:t xml:space="preserve">r</w:t>
            </w:r>
            <w:r>
              <w:rPr>
                <w:rFonts w:ascii="Times New Roman" w:eastAsia="SimSun" w:hAnsi="Times New Roman"/>
                <w:sz w:val="21"/>
              </w:rPr>
              <w:t xml:space="preserve"> = </w:t>
            </w:r>
            <w:r>
              <w:rPr>
                <w:rFonts w:ascii="Times New Roman" w:eastAsia="SimSun" w:hAnsi="Times New Roman"/>
                <w:b/>
                <w:sz w:val="21"/>
              </w:rPr>
              <w:t xml:space="preserve">3</w:t>
            </w:r>
            <w:r>
              <w:rPr>
                <w:rFonts w:ascii="Times New Roman" w:eastAsia="SimSun" w:hAnsi="Times New Roman"/>
                <w:b/>
                <w:sz w:val="21"/>
              </w:rPr>
              <w:t xml:space="preserve">）</w:t>
            </w:r>
          </w:p>
        </w:tc>
        <w:tc>
          <w:tcPr>
            <w:tcW w:w="30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重要影响（</w:t>
            </w:r>
            <w:r>
              <w:rPr>
                <w:rFonts w:ascii="Times New Roman" w:eastAsia="SimSun" w:hAnsi="Times New Roman"/>
                <w:b/>
                <w:i/>
                <w:sz w:val="21"/>
              </w:rPr>
              <w:t xml:space="preserve">r</w:t>
            </w:r>
            <w:r>
              <w:rPr>
                <w:rFonts w:ascii="Times New Roman" w:eastAsia="SimSun" w:hAnsi="Times New Roman"/>
                <w:sz w:val="21"/>
              </w:rPr>
              <w:t xml:space="preserve"> = </w:t>
            </w:r>
            <w:r>
              <w:rPr>
                <w:rFonts w:ascii="Times New Roman" w:eastAsia="SimSun" w:hAnsi="Times New Roman"/>
                <w:b/>
                <w:sz w:val="21"/>
              </w:rPr>
              <w:t xml:space="preserve">2</w:t>
            </w:r>
            <w:r>
              <w:rPr>
                <w:rFonts w:ascii="Times New Roman" w:eastAsia="SimSun" w:hAnsi="Times New Roman"/>
                <w:b/>
                <w:sz w:val="21"/>
              </w:rPr>
              <w:t xml:space="preserve">）</w:t>
            </w:r>
          </w:p>
        </w:tc>
        <w:tc>
          <w:tcPr>
            <w:tcW w:w="22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间接影响（</w:t>
            </w:r>
            <w:r>
              <w:rPr>
                <w:rFonts w:ascii="Times New Roman" w:eastAsia="SimSun" w:hAnsi="Times New Roman"/>
                <w:b/>
                <w:i/>
                <w:sz w:val="21"/>
              </w:rPr>
              <w:t xml:space="preserve">r</w:t>
            </w:r>
            <w:r>
              <w:rPr>
                <w:rFonts w:ascii="Times New Roman" w:eastAsia="SimSun" w:hAnsi="Times New Roman"/>
                <w:sz w:val="21"/>
              </w:rPr>
              <w:t xml:space="preserve"> = </w:t>
            </w:r>
            <w:r>
              <w:rPr>
                <w:rFonts w:ascii="Times New Roman" w:eastAsia="SimSun" w:hAnsi="Times New Roman"/>
                <w:b/>
                <w:sz w:val="21"/>
              </w:rPr>
              <w:t xml:space="preserve">1</w:t>
            </w:r>
            <w:r>
              <w:rPr>
                <w:rFonts w:ascii="Times New Roman" w:eastAsia="SimSun" w:hAnsi="Times New Roman"/>
                <w:b/>
                <w:sz w:val="21"/>
              </w:rPr>
              <w:t xml:space="preserve">）</w:t>
            </w:r>
          </w:p>
        </w:tc>
      </w:tr>
      <w:tr>
        <w:trPr>
          <w:cantSplit/>
          <w:jc w:val="center"/>
        </w:trPr>
        <w:tc>
          <w:tcPr>
            <w:tcW w:w="1900" w:type="dxa"/>
            <w:vAlign w:val="center"/>
          </w:tcPr>
          <w:p>
            <w:pPr>
              <w:spacing w:before="20" w:after="20" w:line="240" w:lineRule="auto"/>
              <w:jc w:val="center"/>
            </w:pPr>
            <w:r>
              <w:rPr>
                <w:rFonts w:ascii="Times New Roman" w:eastAsia="SimSun" w:hAnsi="Times New Roman"/>
                <w:sz w:val="21"/>
              </w:rPr>
              <w:t xml:space="preserve">漫顶（0.1726）</w:t>
            </w:r>
          </w:p>
        </w:tc>
        <w:tc>
          <w:tcPr>
            <w:tcW w:w="2300" w:type="dxa"/>
            <w:vAlign w:val="center"/>
          </w:tcPr>
          <w:p>
            <w:pPr>
              <w:spacing w:before="20" w:after="20" w:line="240" w:lineRule="auto"/>
              <w:jc w:val="left"/>
            </w:pPr>
            <w:r>
              <w:rPr>
                <w:rFonts w:ascii="Times New Roman" w:eastAsia="SimSun" w:hAnsi="Times New Roman"/>
                <w:sz w:val="21"/>
              </w:rPr>
              <w:t xml:space="preserve">B1、B3</w:t>
            </w:r>
          </w:p>
        </w:tc>
        <w:tc>
          <w:tcPr>
            <w:tcW w:w="3006" w:type="dxa"/>
            <w:vAlign w:val="center"/>
          </w:tcPr>
          <w:p>
            <w:pPr>
              <w:spacing w:before="20" w:after="20" w:line="240" w:lineRule="auto"/>
              <w:jc w:val="left"/>
            </w:pPr>
            <w:r>
              <w:rPr>
                <w:rFonts w:ascii="Times New Roman" w:eastAsia="SimSun" w:hAnsi="Times New Roman"/>
                <w:sz w:val="21"/>
              </w:rPr>
              <w:t xml:space="preserve">A1、B2、B4</w:t>
            </w:r>
          </w:p>
        </w:tc>
        <w:tc>
          <w:tcPr>
            <w:tcW w:w="2200" w:type="dxa"/>
            <w:vAlign w:val="center"/>
          </w:tcPr>
          <w:p>
            <w:pPr>
              <w:spacing w:before="20" w:after="20" w:line="240" w:lineRule="auto"/>
              <w:jc w:val="left"/>
            </w:pPr>
            <w:r>
              <w:rPr>
                <w:rFonts w:ascii="Times New Roman" w:eastAsia="SimSun" w:hAnsi="Times New Roman"/>
                <w:sz w:val="21"/>
              </w:rPr>
              <w:t xml:space="preserve">—</w:t>
            </w:r>
          </w:p>
        </w:tc>
      </w:tr>
      <w:tr>
        <w:trPr>
          <w:cantSplit/>
          <w:jc w:val="center"/>
        </w:trPr>
        <w:tc>
          <w:tcPr>
            <w:tcW w:w="1900" w:type="dxa"/>
            <w:vAlign w:val="center"/>
          </w:tcPr>
          <w:p>
            <w:pPr>
              <w:spacing w:before="20" w:after="20" w:line="240" w:lineRule="auto"/>
              <w:jc w:val="center"/>
            </w:pPr>
            <w:r>
              <w:rPr>
                <w:rFonts w:ascii="Times New Roman" w:eastAsia="SimSun" w:hAnsi="Times New Roman"/>
                <w:sz w:val="21"/>
              </w:rPr>
              <w:t xml:space="preserve">渗流破坏（0.4085）</w:t>
            </w:r>
          </w:p>
        </w:tc>
        <w:tc>
          <w:tcPr>
            <w:tcW w:w="2300" w:type="dxa"/>
            <w:vAlign w:val="center"/>
          </w:tcPr>
          <w:p>
            <w:pPr>
              <w:spacing w:before="20" w:after="20" w:line="240" w:lineRule="auto"/>
              <w:jc w:val="left"/>
            </w:pPr>
            <w:r>
              <w:rPr>
                <w:rFonts w:ascii="Times New Roman" w:eastAsia="SimSun" w:hAnsi="Times New Roman"/>
                <w:sz w:val="21"/>
              </w:rPr>
              <w:t xml:space="preserve">C1、C4、C5</w:t>
            </w:r>
          </w:p>
        </w:tc>
        <w:tc>
          <w:tcPr>
            <w:tcW w:w="3006" w:type="dxa"/>
            <w:vAlign w:val="center"/>
          </w:tcPr>
          <w:p>
            <w:pPr>
              <w:spacing w:before="20" w:after="20" w:line="240" w:lineRule="auto"/>
              <w:jc w:val="left"/>
            </w:pPr>
            <w:r>
              <w:rPr>
                <w:rFonts w:ascii="Times New Roman" w:eastAsia="SimSun" w:hAnsi="Times New Roman"/>
                <w:sz w:val="21"/>
              </w:rPr>
              <w:t xml:space="preserve">A2、A6、A7、A8、C2、C3、C6</w:t>
            </w:r>
          </w:p>
        </w:tc>
        <w:tc>
          <w:tcPr>
            <w:tcW w:w="2200" w:type="dxa"/>
            <w:vAlign w:val="center"/>
          </w:tcPr>
          <w:p>
            <w:pPr>
              <w:spacing w:before="20" w:after="20" w:line="240" w:lineRule="auto"/>
              <w:jc w:val="left"/>
            </w:pPr>
            <w:r>
              <w:rPr>
                <w:rFonts w:ascii="Times New Roman" w:eastAsia="SimSun" w:hAnsi="Times New Roman"/>
                <w:sz w:val="21"/>
              </w:rPr>
              <w:t xml:space="preserve">A5、A9、D5</w:t>
            </w:r>
          </w:p>
        </w:tc>
      </w:tr>
      <w:tr>
        <w:trPr>
          <w:cantSplit/>
          <w:jc w:val="center"/>
        </w:trPr>
        <w:tc>
          <w:tcPr>
            <w:tcW w:w="1900" w:type="dxa"/>
            <w:vAlign w:val="center"/>
          </w:tcPr>
          <w:p>
            <w:pPr>
              <w:spacing w:before="20" w:after="20" w:line="240" w:lineRule="auto"/>
              <w:jc w:val="center"/>
            </w:pPr>
            <w:r>
              <w:rPr>
                <w:rFonts w:ascii="Times New Roman" w:eastAsia="SimSun" w:hAnsi="Times New Roman"/>
                <w:sz w:val="21"/>
              </w:rPr>
              <w:t xml:space="preserve">边坡失稳（0.2350）</w:t>
            </w:r>
          </w:p>
        </w:tc>
        <w:tc>
          <w:tcPr>
            <w:tcW w:w="2300" w:type="dxa"/>
            <w:vAlign w:val="center"/>
          </w:tcPr>
          <w:p>
            <w:pPr>
              <w:spacing w:before="20" w:after="20" w:line="240" w:lineRule="auto"/>
              <w:jc w:val="left"/>
            </w:pPr>
            <w:r>
              <w:rPr>
                <w:rFonts w:ascii="Times New Roman" w:eastAsia="SimSun" w:hAnsi="Times New Roman"/>
                <w:sz w:val="21"/>
              </w:rPr>
              <w:t xml:space="preserve">D1、D2</w:t>
            </w:r>
          </w:p>
        </w:tc>
        <w:tc>
          <w:tcPr>
            <w:tcW w:w="3006" w:type="dxa"/>
            <w:vAlign w:val="center"/>
          </w:tcPr>
          <w:p>
            <w:pPr>
              <w:spacing w:before="20" w:after="20" w:line="240" w:lineRule="auto"/>
              <w:jc w:val="left"/>
            </w:pPr>
            <w:r>
              <w:rPr>
                <w:rFonts w:ascii="Times New Roman" w:eastAsia="SimSun" w:hAnsi="Times New Roman"/>
                <w:sz w:val="21"/>
              </w:rPr>
              <w:t xml:space="preserve">A1、A2、A5、A7、D5</w:t>
            </w:r>
          </w:p>
        </w:tc>
        <w:tc>
          <w:tcPr>
            <w:tcW w:w="2200" w:type="dxa"/>
            <w:vAlign w:val="center"/>
          </w:tcPr>
          <w:p>
            <w:pPr>
              <w:spacing w:before="20" w:after="20" w:line="240" w:lineRule="auto"/>
              <w:jc w:val="left"/>
            </w:pPr>
            <w:r>
              <w:rPr>
                <w:rFonts w:ascii="Times New Roman" w:eastAsia="SimSun" w:hAnsi="Times New Roman"/>
                <w:sz w:val="21"/>
              </w:rPr>
              <w:t xml:space="preserve">A6、C2、C4</w:t>
            </w:r>
          </w:p>
        </w:tc>
      </w:tr>
      <w:tr>
        <w:trPr>
          <w:cantSplit/>
          <w:jc w:val="center"/>
        </w:trPr>
        <w:tc>
          <w:tcPr>
            <w:tcW w:w="1900" w:type="dxa"/>
            <w:vAlign w:val="center"/>
          </w:tcPr>
          <w:p>
            <w:pPr>
              <w:spacing w:before="20" w:after="20" w:line="240" w:lineRule="auto"/>
              <w:jc w:val="center"/>
            </w:pPr>
            <w:r>
              <w:rPr>
                <w:rFonts w:ascii="Times New Roman" w:eastAsia="SimSun" w:hAnsi="Times New Roman"/>
                <w:sz w:val="21"/>
              </w:rPr>
              <w:t xml:space="preserve">冲刷（0.0750）</w:t>
            </w:r>
          </w:p>
        </w:tc>
        <w:tc>
          <w:tcPr>
            <w:tcW w:w="2300" w:type="dxa"/>
            <w:vAlign w:val="center"/>
          </w:tcPr>
          <w:p>
            <w:pPr>
              <w:spacing w:before="20" w:after="20" w:line="240" w:lineRule="auto"/>
              <w:jc w:val="left"/>
            </w:pPr>
            <w:r>
              <w:rPr>
                <w:rFonts w:ascii="Times New Roman" w:eastAsia="SimSun" w:hAnsi="Times New Roman"/>
                <w:sz w:val="21"/>
              </w:rPr>
              <w:t xml:space="preserve">D3</w:t>
            </w:r>
          </w:p>
        </w:tc>
        <w:tc>
          <w:tcPr>
            <w:tcW w:w="3006" w:type="dxa"/>
            <w:vAlign w:val="center"/>
          </w:tcPr>
          <w:p>
            <w:pPr>
              <w:spacing w:before="20" w:after="20" w:line="240" w:lineRule="auto"/>
              <w:jc w:val="left"/>
            </w:pPr>
            <w:r>
              <w:rPr>
                <w:rFonts w:ascii="Times New Roman" w:eastAsia="SimSun" w:hAnsi="Times New Roman"/>
                <w:sz w:val="21"/>
              </w:rPr>
              <w:t xml:space="preserve">A4</w:t>
            </w:r>
          </w:p>
        </w:tc>
        <w:tc>
          <w:tcPr>
            <w:tcW w:w="2200" w:type="dxa"/>
            <w:vAlign w:val="center"/>
          </w:tcPr>
          <w:p>
            <w:pPr>
              <w:spacing w:before="20" w:after="20" w:line="240" w:lineRule="auto"/>
              <w:jc w:val="left"/>
            </w:pPr>
            <w:r>
              <w:rPr>
                <w:rFonts w:ascii="Times New Roman" w:eastAsia="SimSun" w:hAnsi="Times New Roman"/>
                <w:sz w:val="21"/>
              </w:rPr>
              <w:t xml:space="preserve">B3、C5</w:t>
            </w:r>
          </w:p>
        </w:tc>
      </w:tr>
      <w:tr>
        <w:trPr>
          <w:cantSplit/>
          <w:jc w:val="center"/>
        </w:trPr>
        <w:tc>
          <w:tcPr>
            <w:tcW w:w="1900" w:type="dxa"/>
            <w:vAlign w:val="center"/>
          </w:tcPr>
          <w:p>
            <w:pPr>
              <w:spacing w:before="20" w:after="20" w:line="240" w:lineRule="auto"/>
              <w:jc w:val="center"/>
            </w:pPr>
            <w:r>
              <w:rPr>
                <w:rFonts w:ascii="Times New Roman" w:eastAsia="SimSun" w:hAnsi="Times New Roman"/>
                <w:sz w:val="21"/>
              </w:rPr>
              <w:t xml:space="preserve">穿堤建筑物失效（0.1089）</w:t>
            </w:r>
          </w:p>
        </w:tc>
        <w:tc>
          <w:tcPr>
            <w:tcW w:w="2300" w:type="dxa"/>
            <w:vAlign w:val="center"/>
          </w:tcPr>
          <w:p>
            <w:pPr>
              <w:spacing w:before="20" w:after="20" w:line="240" w:lineRule="auto"/>
              <w:jc w:val="left"/>
            </w:pPr>
            <w:r>
              <w:rPr>
                <w:rFonts w:ascii="Times New Roman" w:eastAsia="SimSun" w:hAnsi="Times New Roman"/>
                <w:sz w:val="21"/>
              </w:rPr>
              <w:t xml:space="preserve">A3、C6、D4</w:t>
            </w:r>
          </w:p>
        </w:tc>
        <w:tc>
          <w:tcPr>
            <w:tcW w:w="3006" w:type="dxa"/>
            <w:vAlign w:val="center"/>
          </w:tcPr>
          <w:p>
            <w:pPr>
              <w:spacing w:before="20" w:after="20" w:line="240" w:lineRule="auto"/>
              <w:jc w:val="left"/>
            </w:pPr>
            <w:r>
              <w:rPr>
                <w:rFonts w:ascii="Times New Roman" w:eastAsia="SimSun" w:hAnsi="Times New Roman"/>
                <w:sz w:val="21"/>
              </w:rPr>
              <w:t xml:space="preserve">A8、A9、B4</w:t>
            </w:r>
          </w:p>
        </w:tc>
        <w:tc>
          <w:tcPr>
            <w:tcW w:w="2200" w:type="dxa"/>
            <w:vAlign w:val="center"/>
          </w:tcPr>
          <w:p>
            <w:pPr>
              <w:spacing w:before="20" w:after="20" w:line="240" w:lineRule="auto"/>
              <w:jc w:val="left"/>
            </w:pPr>
            <w:r>
              <w:rPr>
                <w:rFonts w:ascii="Times New Roman" w:eastAsia="SimSun" w:hAnsi="Times New Roman"/>
                <w:sz w:val="21"/>
              </w:rPr>
              <w:t xml:space="preserve">D5</w:t>
            </w:r>
          </w:p>
        </w:tc>
      </w:tr>
    </w:tbl>
    <w:p>
      <w:pPr>
        <w:spacing w:after="0" w:line="360" w:lineRule="auto"/>
        <w:ind w:firstLine="480"/>
        <w:jc w:val="both"/>
      </w:pPr>
      <w:r>
        <w:rPr>
          <w:rFonts w:ascii="Times New Roman" w:eastAsia="SimSun" w:hAnsi="Times New Roman"/>
          <w:sz w:val="24"/>
        </w:rPr>
        <w:t xml:space="preserve">记指标 </w:t>
      </w:r>
      <w:r>
        <w:rPr>
          <w:rFonts w:ascii="Times New Roman" w:eastAsia="SimSun" w:hAnsi="Times New Roman"/>
          <w:i/>
          <w:sz w:val="24"/>
        </w:rPr>
        <w:t xml:space="preserve">j</w:t>
      </w:r>
      <w:r>
        <w:rPr>
          <w:rFonts w:ascii="Times New Roman" w:eastAsia="SimSun" w:hAnsi="Times New Roman"/>
          <w:sz w:val="24"/>
        </w:rPr>
        <w:t xml:space="preserve"> 的综合权重为 </w:t>
      </w:r>
      <w:r>
        <w:rPr>
          <w:rFonts w:ascii="Times New Roman" w:eastAsia="SimSun" w:hAnsi="Times New Roman"/>
          <w:i/>
          <w:sz w:val="24"/>
        </w:rPr>
        <w:t xml:space="preserve">g</w:t>
      </w:r>
      <w:r>
        <w:rPr>
          <w:rFonts w:ascii="Times New Roman" w:eastAsia="SimSun" w:hAnsi="Times New Roman"/>
          <w:i/>
          <w:sz w:val="24"/>
          <w:vertAlign w:val="subscript"/>
        </w:rPr>
        <w:t xml:space="preserve">j</w:t>
      </w:r>
      <w:r>
        <w:rPr>
          <w:rFonts w:ascii="Times New Roman" w:eastAsia="SimSun" w:hAnsi="Times New Roman"/>
          <w:sz w:val="24"/>
        </w:rPr>
        <w:t xml:space="preserve">，则失效模式 </w:t>
      </w:r>
      <w:r>
        <w:rPr>
          <w:rFonts w:ascii="Times New Roman" w:eastAsia="SimSun" w:hAnsi="Times New Roman"/>
          <w:i/>
          <w:sz w:val="24"/>
        </w:rPr>
        <w:t xml:space="preserve">m</w:t>
      </w:r>
      <w:r>
        <w:rPr>
          <w:rFonts w:ascii="Times New Roman" w:eastAsia="SimSun" w:hAnsi="Times New Roman"/>
          <w:sz w:val="24"/>
        </w:rPr>
        <w:t xml:space="preserve"> 的权重为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W</w:t>
      </w:r>
      <w:r>
        <w:rPr>
          <w:rFonts w:ascii="Times New Roman" w:eastAsia="SimSun" w:hAnsi="Times New Roman"/>
          <w:i/>
          <w:sz w:val="24"/>
          <w:vertAlign w:val="subscript"/>
        </w:rPr>
        <w:t xml:space="preserve">m</w:t>
      </w:r>
      <w:r>
        <w:rPr>
          <w:rFonts w:ascii="Times New Roman" w:eastAsia="SimSun" w:hAnsi="Times New Roman"/>
          <w:sz w:val="24"/>
        </w:rPr>
        <w:t xml:space="preserve"> = </w:t>
      </w:r>
      <w:r>
        <w:rPr>
          <w:rFonts w:ascii="Times New Roman" w:eastAsia="SimSun" w:hAnsi="Times New Roman"/>
          <w:sz w:val="24"/>
        </w:rPr>
        <w:t xml:space="preserve">Σ</w:t>
      </w:r>
      <w:r>
        <w:rPr>
          <w:rFonts w:ascii="Times New Roman" w:eastAsia="SimSun" w:hAnsi="Times New Roman"/>
          <w:i/>
          <w:sz w:val="24"/>
          <w:vertAlign w:val="subscript"/>
        </w:rPr>
        <w:t xml:space="preserve">j</w:t>
      </w:r>
      <w:r>
        <w:rPr>
          <w:rFonts w:ascii="Times New Roman" w:eastAsia="SimSun" w:hAnsi="Times New Roman"/>
          <w:i/>
          <w:sz w:val="24"/>
        </w:rPr>
        <w:t xml:space="preserve">g</w:t>
      </w:r>
      <w:r>
        <w:rPr>
          <w:rFonts w:ascii="Times New Roman" w:eastAsia="SimSun" w:hAnsi="Times New Roman"/>
          <w:i/>
          <w:sz w:val="24"/>
          <w:vertAlign w:val="subscript"/>
        </w:rPr>
        <w:t xml:space="preserve">j</w:t>
      </w:r>
      <w:r>
        <w:rPr>
          <w:rFonts w:ascii="Times New Roman" w:eastAsia="SimSun" w:hAnsi="Times New Roman"/>
          <w:i/>
          <w:sz w:val="24"/>
        </w:rPr>
        <w:t xml:space="preserve">r</w:t>
      </w:r>
      <w:r>
        <w:rPr>
          <w:rFonts w:ascii="Times New Roman" w:eastAsia="SimSun" w:hAnsi="Times New Roman"/>
          <w:sz w:val="24"/>
          <w:vertAlign w:val="subscript"/>
        </w:rPr>
        <w:t xml:space="preserve">jm</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Σ</w:t>
      </w:r>
      <w:r>
        <w:rPr>
          <w:rFonts w:ascii="Times New Roman" w:eastAsia="SimSun" w:hAnsi="Times New Roman"/>
          <w:i/>
          <w:sz w:val="24"/>
          <w:vertAlign w:val="subscript"/>
        </w:rPr>
        <w:t xml:space="preserve">k</w:t>
      </w:r>
      <w:r>
        <w:rPr>
          <w:rFonts w:ascii="Times New Roman" w:eastAsia="SimSun" w:hAnsi="Times New Roman"/>
          <w:sz w:val="24"/>
        </w:rPr>
        <w:t xml:space="preserve">Σ</w:t>
      </w:r>
      <w:r>
        <w:rPr>
          <w:rFonts w:ascii="Times New Roman" w:eastAsia="SimSun" w:hAnsi="Times New Roman"/>
          <w:i/>
          <w:sz w:val="24"/>
          <w:vertAlign w:val="subscript"/>
        </w:rPr>
        <w:t xml:space="preserve">j</w:t>
      </w:r>
      <w:r>
        <w:rPr>
          <w:rFonts w:ascii="Times New Roman" w:eastAsia="SimSun" w:hAnsi="Times New Roman"/>
          <w:i/>
          <w:sz w:val="24"/>
        </w:rPr>
        <w:t xml:space="preserve">g</w:t>
      </w:r>
      <w:r>
        <w:rPr>
          <w:rFonts w:ascii="Times New Roman" w:eastAsia="SimSun" w:hAnsi="Times New Roman"/>
          <w:i/>
          <w:sz w:val="24"/>
          <w:vertAlign w:val="subscript"/>
        </w:rPr>
        <w:t xml:space="preserve">j</w:t>
      </w:r>
      <w:r>
        <w:rPr>
          <w:rFonts w:ascii="Times New Roman" w:eastAsia="SimSun" w:hAnsi="Times New Roman"/>
          <w:i/>
          <w:sz w:val="24"/>
        </w:rPr>
        <w:t xml:space="preserve">r</w:t>
      </w:r>
      <w:r>
        <w:rPr>
          <w:rFonts w:ascii="Times New Roman" w:eastAsia="SimSun" w:hAnsi="Times New Roman"/>
          <w:sz w:val="24"/>
          <w:vertAlign w:val="subscript"/>
        </w:rPr>
        <w:t xml:space="preserve">jk</w:t>
      </w:r>
      <w:r>
        <w:rPr>
          <w:rFonts w:ascii="Times New Roman" w:eastAsia="SimSun" w:hAnsi="Times New Roman"/>
          <w:sz w:val="24"/>
        </w:rPr>
        <w:t xml:space="preserve">)</w:t>
      </w:r>
      <w:r>
        <w:rPr>
          <w:rFonts w:ascii="Times New Roman" w:eastAsia="SimSun" w:hAnsi="Times New Roman"/>
          <w:sz w:val="24"/>
        </w:rPr>
        <w:t xml:space="preserve"/>
        <w:tab/>
        <w:t xml:space="preserve">（5-3）</w:t>
      </w:r>
    </w:p>
    <w:p>
      <w:pPr>
        <w:spacing w:after="0" w:line="360" w:lineRule="auto"/>
        <w:ind w:firstLine="480"/>
        <w:jc w:val="both"/>
      </w:pPr>
      <w:r>
        <w:rPr>
          <w:rFonts w:ascii="Times New Roman" w:eastAsia="SimSun" w:hAnsi="Times New Roman"/>
          <w:sz w:val="24"/>
        </w:rPr>
        <w:t xml:space="preserve">式中，分子为指标综合权重与关联强度乘积在模式 </w:t>
      </w:r>
      <w:r>
        <w:rPr>
          <w:rFonts w:ascii="Times New Roman" w:eastAsia="SimSun" w:hAnsi="Times New Roman"/>
          <w:i/>
          <w:sz w:val="24"/>
        </w:rPr>
        <w:t xml:space="preserve">m</w:t>
      </w:r>
      <w:r>
        <w:rPr>
          <w:rFonts w:ascii="Times New Roman" w:eastAsia="SimSun" w:hAnsi="Times New Roman"/>
          <w:sz w:val="24"/>
        </w:rPr>
        <w:t xml:space="preserve"> 上的累加，分母为其在全部失效模式上的总和。计算得漫顶、渗流破坏、边坡失稳、冲刷和穿堤建筑物失效的权重分别为0.1726、0.4085、0.2350、0.0750和0.1089，渗流破坏的权重最大。运行管理指标不直接改变堤顶高程、坡降比或安全系数，因此不参与失效模式权重的归一化，而作为安全屏障修正物理风险。权重固定时，两层加权在数学上等价于对指标重新赋权的加权平均，仅依靠权重不能保证临界指标在综合结果中得到体现，因此评价模型另设短板项和门控，其作用在评价模型部分给出。</w:t>
      </w:r>
    </w:p>
    <w:p>
      <w:pPr>
        <w:keepNext/>
        <w:spacing w:before="120" w:after="120" w:line="360" w:lineRule="auto"/>
      </w:pPr>
      <w:r>
        <w:rPr>
          <w:rFonts w:ascii="Times New Roman" w:eastAsia="SimHei" w:hAnsi="Times New Roman"/>
          <w:b/>
          <w:sz w:val="24"/>
        </w:rPr>
        <w:t xml:space="preserve">5.2.4  无人机巡检与管涌智能识别</w:t>
      </w:r>
    </w:p>
    <w:p>
      <w:pPr>
        <w:spacing w:after="0" w:line="360" w:lineRule="auto"/>
        <w:ind w:firstLine="480"/>
        <w:jc w:val="both"/>
      </w:pPr>
      <w:r>
        <w:rPr>
          <w:rFonts w:ascii="Times New Roman" w:eastAsia="SimSun" w:hAnsi="Times New Roman"/>
          <w:sz w:val="24"/>
        </w:rPr>
        <w:t xml:space="preserve">指标体系中的渗流指标主要由渗流计算给出，计算能够反映堤防内部的水头、坡降和出逸状态，但其结果依赖地质概化和参数取值，也不能反映已经出现的病害。管涌、散浸等渗流病害在发展初期往往首先表现为背水坡、坡脚和坑塘边缘的渗水、湿斑和冒水，及时发现这些表面迹象是汛期防守的关键。传统人工巡查效率低、盲区多，夜间和高水位时的作业风险也较大</w:t>
      </w:r>
      <w:r>
        <w:rPr>
          <w:rFonts w:ascii="Times New Roman" w:eastAsia="SimSun" w:hAnsi="Times New Roman"/>
          <w:sz w:val="24"/>
          <w:vertAlign w:val="superscript"/>
        </w:rPr>
        <w:t xml:space="preserve">[13]</w:t>
      </w:r>
      <w:r>
        <w:rPr>
          <w:rFonts w:ascii="Times New Roman" w:eastAsia="SimSun" w:hAnsi="Times New Roman"/>
          <w:sz w:val="24"/>
        </w:rPr>
        <w:t xml:space="preserve">；无人机红外巡检可以在短时间内覆盖较长堤段，能够到达人工难以接近的坡脚、水塘和涵闸周边，但不能观测内部渗流通道。二者互为补充，巡检结果可以印证或修正计算结论，计算结果则可以指示巡检的重点区域。</w:t>
      </w:r>
    </w:p>
    <w:p>
      <w:pPr>
        <w:spacing w:after="0" w:line="360" w:lineRule="auto"/>
        <w:ind w:firstLine="480"/>
        <w:jc w:val="both"/>
      </w:pPr>
      <w:r>
        <w:rPr>
          <w:rFonts w:ascii="Times New Roman" w:eastAsia="SimSun" w:hAnsi="Times New Roman"/>
          <w:sz w:val="24"/>
        </w:rPr>
        <w:t xml:space="preserve">巡检结果要进入评价，须满足三项要求：能落到确定的桩号区间；保留采集时间、设备参数和复核记录；将算法检出、人工复核和巡检覆盖范围分开记录。围绕这三项要求，巡检与识别的技术流程如图5-3所示，依次包括巡检方案与航线设计、红外图像采集与预处理、管涌智能识别、人工复核、空间配准和证据接入六个环节。本节按此顺序阐述巡检的物理基础、设备与方案、识别模型及其训练与检验，并分析现场巡检的应用结果。</w:t>
      </w:r>
    </w:p>
    <w:p>
      <w:pPr>
        <w:keepNext/>
        <w:spacing w:before="120" w:after="60"/>
        <w:jc w:val="center"/>
      </w:pPr>
      <w:r>
        <w:rPr>
          <w:noProof/>
          <w:lang w:eastAsia="zh-CN"/>
        </w:rPr>
        <w:drawing>
          <wp:inline distT="0" distB="0" distL="0" distR="0">
            <wp:extent cx="4846320" cy="1524000"/>
            <wp:effectExtent l="0" t="0" r="0" b="0"/>
            <wp:docPr id="3" name="图片 3" descr="图5-3  无人机巡检与管涌智能识别技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5_3_inspection_workflow.png"/>
                    <pic:cNvPicPr/>
                  </pic:nvPicPr>
                  <pic:blipFill>
                    <a:blip r:embed="rId102"/>
                    <a:stretch>
                      <a:fillRect/>
                    </a:stretch>
                  </pic:blipFill>
                  <pic:spPr>
                    <a:xfrm>
                      <a:off x="0" y="0"/>
                      <a:ext cx="4846320" cy="1524000"/>
                    </a:xfrm>
                    <a:prstGeom prst="rect">
                      <a:avLst/>
                    </a:prstGeom>
                  </pic:spPr>
                </pic:pic>
              </a:graphicData>
            </a:graphic>
          </wp:inline>
        </w:drawing>
      </w:r>
    </w:p>
    <w:p>
      <w:pPr>
        <w:spacing w:after="120"/>
        <w:jc w:val="center"/>
      </w:pPr>
      <w:r>
        <w:rPr>
          <w:rFonts w:ascii="Times New Roman" w:eastAsia="SimSun" w:hAnsi="Times New Roman"/>
          <w:sz w:val="21"/>
        </w:rPr>
        <w:t xml:space="preserve">图5-3  无人机巡检与管涌智能识别技术流程</w:t>
      </w:r>
    </w:p>
    <w:p>
      <w:pPr>
        <w:keepNext/>
        <w:spacing w:before="60" w:after="0" w:line="360" w:lineRule="auto"/>
        <w:ind w:firstLine="480"/>
      </w:pPr>
      <w:r>
        <w:rPr>
          <w:rFonts w:ascii="Times New Roman" w:eastAsia="SimSun" w:hAnsi="Times New Roman"/>
          <w:b/>
          <w:sz w:val="24"/>
        </w:rPr>
        <w:t xml:space="preserve">（1）渗漏的红外探测原理与热异常形态</w:t>
      </w:r>
    </w:p>
    <w:p>
      <w:pPr>
        <w:spacing w:after="0" w:line="360" w:lineRule="auto"/>
        <w:ind w:firstLine="480"/>
        <w:jc w:val="both"/>
      </w:pPr>
      <w:r>
        <w:rPr>
          <w:rFonts w:ascii="Times New Roman" w:eastAsia="SimSun" w:hAnsi="Times New Roman"/>
          <w:sz w:val="24"/>
        </w:rPr>
        <w:t xml:space="preserve">红外热成像依据物体表面的热辐射反演其温度，辐射出射度与绝对温度的四次方和发射率成正比（式（2-6））。水的比热容明显大于土体，渗漏水又多来自温度较稳定的河道深层水体，因此渗流出口及其浸润范围的温度变化速率与周边干燥土体明显不同，在热红外图像上形成局部温度异常</w:t>
      </w:r>
      <w:r>
        <w:rPr>
          <w:rFonts w:ascii="Times New Roman" w:eastAsia="SimSun" w:hAnsi="Times New Roman"/>
          <w:sz w:val="24"/>
          <w:vertAlign w:val="superscript"/>
        </w:rPr>
        <w:t xml:space="preserve">[2,14]</w:t>
      </w:r>
      <w:r>
        <w:rPr>
          <w:rFonts w:ascii="Times New Roman" w:eastAsia="SimSun" w:hAnsi="Times New Roman"/>
          <w:sz w:val="24"/>
        </w:rPr>
        <w:t xml:space="preserve">。热异常的符号随时段而变化（图5-4）：白天太阳辐射使表层土体快速升温，渗漏水持续带走热量，渗流出口及其周边形成低温斑块；夜间或阴雨天气下表层土体降温较快，河水温度相对较高，渗漏区则表现为高温异常。图5-4引自文献</w:t>
      </w:r>
      <w:r>
        <w:rPr>
          <w:rFonts w:ascii="Times New Roman" w:eastAsia="SimSun" w:hAnsi="Times New Roman"/>
          <w:sz w:val="24"/>
          <w:vertAlign w:val="superscript"/>
        </w:rPr>
        <w:t xml:space="preserve">[2]</w:t>
      </w:r>
      <w:r>
        <w:rPr>
          <w:rFonts w:ascii="Times New Roman" w:eastAsia="SimSun" w:hAnsi="Times New Roman"/>
          <w:sz w:val="24"/>
        </w:rPr>
        <w:t xml:space="preserve">，其中a、b为白天的低温异常，c、d为夜间或弱辐射条件下的高温异常。</w:t>
      </w:r>
    </w:p>
    <w:p>
      <w:pPr>
        <w:keepNext/>
        <w:spacing w:before="120" w:after="60"/>
        <w:jc w:val="center"/>
      </w:pPr>
      <w:r>
        <w:rPr>
          <w:noProof/>
          <w:lang w:eastAsia="zh-CN"/>
        </w:rPr>
        <w:drawing>
          <wp:inline distT="0" distB="0" distL="0" distR="0">
            <wp:extent cx="5303520" cy="1513286"/>
            <wp:effectExtent l="0" t="0" r="0" b="0"/>
            <wp:docPr id="4" name="图片 4" descr="图5-4  渗漏区的两类红外温度异常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5_ir_modes.png"/>
                    <pic:cNvPicPr/>
                  </pic:nvPicPr>
                  <pic:blipFill>
                    <a:blip r:embed="rId103"/>
                    <a:stretch>
                      <a:fillRect/>
                    </a:stretch>
                  </pic:blipFill>
                  <pic:spPr>
                    <a:xfrm>
                      <a:off x="0" y="0"/>
                      <a:ext cx="5303520" cy="1513286"/>
                    </a:xfrm>
                    <a:prstGeom prst="rect">
                      <a:avLst/>
                    </a:prstGeom>
                  </pic:spPr>
                </pic:pic>
              </a:graphicData>
            </a:graphic>
          </wp:inline>
        </w:drawing>
      </w:r>
    </w:p>
    <w:p>
      <w:pPr>
        <w:spacing w:after="120"/>
        <w:jc w:val="center"/>
      </w:pPr>
      <w:r>
        <w:rPr>
          <w:rFonts w:ascii="Times New Roman" w:eastAsia="SimSun" w:hAnsi="Times New Roman"/>
          <w:sz w:val="21"/>
        </w:rPr>
        <w:t xml:space="preserve">图5-4  渗漏区的两类红外温度异常形态</w:t>
      </w:r>
    </w:p>
    <w:p>
      <w:pPr>
        <w:spacing w:after="0" w:line="360" w:lineRule="auto"/>
        <w:ind w:firstLine="480"/>
        <w:jc w:val="both"/>
      </w:pPr>
      <w:r>
        <w:rPr>
          <w:rFonts w:ascii="Times New Roman" w:eastAsia="SimSun" w:hAnsi="Times New Roman"/>
          <w:sz w:val="24"/>
        </w:rPr>
        <w:t xml:space="preserve">上述机理决定了红外识别的三个难点：一是渗漏出口通常只有数十厘米，在航拍图像中仅占少量像素，属于小目标；二是渗水沿地表扩散，异常区与背景之间呈渐变过渡，没有清晰的边界；三是植被、裸土、阴影、水体和人工构筑物之间本身存在显著的温度差异，容易形成与渗漏相似的热斑，白天尤为突出</w:t>
      </w:r>
      <w:r>
        <w:rPr>
          <w:rFonts w:ascii="Times New Roman" w:eastAsia="SimSun" w:hAnsi="Times New Roman"/>
          <w:sz w:val="24"/>
          <w:vertAlign w:val="superscript"/>
        </w:rPr>
        <w:t xml:space="preserve">[2,14]</w:t>
      </w:r>
      <w:r>
        <w:rPr>
          <w:rFonts w:ascii="Times New Roman" w:eastAsia="SimSun" w:hAnsi="Times New Roman"/>
          <w:sz w:val="24"/>
        </w:rPr>
        <w:t xml:space="preserve">。这三个难点分别对应识别模型需要解决的小目标感知、模糊边界定位和背景干扰抑制问题，也决定了巡检时段的选择和识别结果必须经过复核。</w:t>
      </w:r>
    </w:p>
    <w:p>
      <w:pPr>
        <w:keepNext/>
        <w:spacing w:before="60" w:after="0" w:line="360" w:lineRule="auto"/>
        <w:ind w:firstLine="480"/>
      </w:pPr>
      <w:r>
        <w:rPr>
          <w:rFonts w:ascii="Times New Roman" w:eastAsia="SimSun" w:hAnsi="Times New Roman"/>
          <w:b/>
          <w:sz w:val="24"/>
        </w:rPr>
        <w:t xml:space="preserve">（2）巡检设备</w:t>
      </w:r>
    </w:p>
    <w:p>
      <w:pPr>
        <w:spacing w:after="0" w:line="360" w:lineRule="auto"/>
        <w:ind w:firstLine="480"/>
        <w:jc w:val="both"/>
      </w:pPr>
      <w:r>
        <w:rPr>
          <w:rFonts w:ascii="Times New Roman" w:eastAsia="SimSun" w:hAnsi="Times New Roman"/>
          <w:sz w:val="24"/>
        </w:rPr>
        <w:t xml:space="preserve">巡检采用M300 RTK四旋翼无人机搭载禅思H20T多传感器载荷（图5-5）。M300 RTK最大起飞重量约9 kg，最大载重约2.7 kg，配备TB60电池时续航时间可达55 min，在RTK模式下悬停定位精度约0.1 m，能够满足长距离堤段的航线飞行和定点拍摄要求。H20T载荷集成了热成像相机、2000万像素变焦相机、1200万像素广角相机和激光测距仪，可同步获取红外与可见光图像，其中热成像相机的主要参数见表5-6。热成像相机工作于8～14 μm长波红外波段，噪声等效温差不大于50 mK，可分辨约0.05 ℃的温差；照片以16位辐射JPEG（R-JPEG）格式保存，每个像素均带有辐射温度信息，可在采集后重新设定发射率等参数进行温度反演。</w:t>
      </w:r>
    </w:p>
    <w:p>
      <w:pPr>
        <w:keepNext/>
        <w:spacing w:before="120" w:after="60"/>
        <w:jc w:val="center"/>
      </w:pPr>
      <w:r>
        <w:rPr>
          <w:noProof/>
          <w:lang w:eastAsia="zh-CN"/>
        </w:rPr>
        <w:drawing>
          <wp:inline distT="0" distB="0" distL="0" distR="0">
            <wp:extent cx="4389120" cy="1593931"/>
            <wp:effectExtent l="0" t="0" r="0" b="0"/>
            <wp:docPr id="5" name="图片 5" descr="图5-5  巡检设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5_devices.png"/>
                    <pic:cNvPicPr/>
                  </pic:nvPicPr>
                  <pic:blipFill>
                    <a:blip r:embed="rId104"/>
                    <a:stretch>
                      <a:fillRect/>
                    </a:stretch>
                  </pic:blipFill>
                  <pic:spPr>
                    <a:xfrm>
                      <a:off x="0" y="0"/>
                      <a:ext cx="4389120" cy="1593931"/>
                    </a:xfrm>
                    <a:prstGeom prst="rect">
                      <a:avLst/>
                    </a:prstGeom>
                  </pic:spPr>
                </pic:pic>
              </a:graphicData>
            </a:graphic>
          </wp:inline>
        </w:drawing>
      </w:r>
    </w:p>
    <w:p>
      <w:pPr>
        <w:spacing w:after="120"/>
        <w:jc w:val="center"/>
      </w:pPr>
      <w:r>
        <w:rPr>
          <w:rFonts w:ascii="Times New Roman" w:eastAsia="SimSun" w:hAnsi="Times New Roman"/>
          <w:sz w:val="21"/>
        </w:rPr>
        <w:t xml:space="preserve">图5-5  巡检设备</w:t>
      </w:r>
    </w:p>
    <w:p>
      <w:pPr>
        <w:keepNext/>
        <w:spacing w:before="120" w:after="60" w:line="240" w:lineRule="auto"/>
        <w:jc w:val="center"/>
      </w:pPr>
      <w:r>
        <w:rPr>
          <w:rFonts w:ascii="Times New Roman" w:eastAsia="SimSun" w:hAnsi="Times New Roman"/>
          <w:sz w:val="21"/>
        </w:rPr>
        <w:t xml:space="preserve">表5-6  H20T热成像相机主要参数</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2600"/>
        <w:gridCol w:w="6806"/>
      </w:tblGrid>
      <w:tr>
        <w:trPr>
          <w:tblHeader/>
          <w:cantSplit/>
          <w:jc w:val="center"/>
        </w:trPr>
        <w:tc>
          <w:tcPr>
            <w:tcW w:w="2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项目</w:t>
            </w:r>
          </w:p>
        </w:tc>
        <w:tc>
          <w:tcPr>
            <w:tcW w:w="68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参数</w:t>
            </w:r>
          </w:p>
        </w:tc>
      </w:tr>
      <w:tr>
        <w:trPr>
          <w:cantSplit/>
          <w:jc w:val="center"/>
        </w:trPr>
        <w:tc>
          <w:tcPr>
            <w:tcW w:w="2600" w:type="dxa"/>
            <w:vAlign w:val="center"/>
          </w:tcPr>
          <w:p>
            <w:pPr>
              <w:spacing w:before="20" w:after="20" w:line="240" w:lineRule="auto"/>
              <w:jc w:val="left"/>
            </w:pPr>
            <w:r>
              <w:rPr>
                <w:rFonts w:ascii="Times New Roman" w:eastAsia="SimSun" w:hAnsi="Times New Roman"/>
                <w:sz w:val="21"/>
              </w:rPr>
              <w:t xml:space="preserve">传感器类型</w:t>
            </w:r>
          </w:p>
        </w:tc>
        <w:tc>
          <w:tcPr>
            <w:tcW w:w="6806" w:type="dxa"/>
            <w:vAlign w:val="center"/>
          </w:tcPr>
          <w:p>
            <w:pPr>
              <w:spacing w:before="20" w:after="20" w:line="240" w:lineRule="auto"/>
              <w:jc w:val="left"/>
            </w:pPr>
            <w:r>
              <w:rPr>
                <w:rFonts w:ascii="Times New Roman" w:eastAsia="SimSun" w:hAnsi="Times New Roman"/>
                <w:sz w:val="21"/>
              </w:rPr>
              <w:t xml:space="preserve">非制冷氧化钒（VOx）微测辐射热计</w:t>
            </w:r>
          </w:p>
        </w:tc>
      </w:tr>
      <w:tr>
        <w:trPr>
          <w:cantSplit/>
          <w:jc w:val="center"/>
        </w:trPr>
        <w:tc>
          <w:tcPr>
            <w:tcW w:w="2600" w:type="dxa"/>
            <w:vAlign w:val="center"/>
          </w:tcPr>
          <w:p>
            <w:pPr>
              <w:spacing w:before="20" w:after="20" w:line="240" w:lineRule="auto"/>
              <w:jc w:val="left"/>
            </w:pPr>
            <w:r>
              <w:rPr>
                <w:rFonts w:ascii="Times New Roman" w:eastAsia="SimSun" w:hAnsi="Times New Roman"/>
                <w:sz w:val="21"/>
              </w:rPr>
              <w:t xml:space="preserve">分辨率与像元间距</w:t>
            </w:r>
          </w:p>
        </w:tc>
        <w:tc>
          <w:tcPr>
            <w:tcW w:w="6806" w:type="dxa"/>
            <w:vAlign w:val="center"/>
          </w:tcPr>
          <w:p>
            <w:pPr>
              <w:spacing w:before="20" w:after="20" w:line="240" w:lineRule="auto"/>
              <w:jc w:val="left"/>
            </w:pPr>
            <w:r>
              <w:rPr>
                <w:rFonts w:ascii="Times New Roman" w:eastAsia="SimSun" w:hAnsi="Times New Roman"/>
                <w:sz w:val="21"/>
              </w:rPr>
              <w:t xml:space="preserve">640×512，12 μm</w:t>
            </w:r>
          </w:p>
        </w:tc>
      </w:tr>
      <w:tr>
        <w:trPr>
          <w:cantSplit/>
          <w:jc w:val="center"/>
        </w:trPr>
        <w:tc>
          <w:tcPr>
            <w:tcW w:w="2600" w:type="dxa"/>
            <w:vAlign w:val="center"/>
          </w:tcPr>
          <w:p>
            <w:pPr>
              <w:spacing w:before="20" w:after="20" w:line="240" w:lineRule="auto"/>
              <w:jc w:val="left"/>
            </w:pPr>
            <w:r>
              <w:rPr>
                <w:rFonts w:ascii="Times New Roman" w:eastAsia="SimSun" w:hAnsi="Times New Roman"/>
                <w:sz w:val="21"/>
              </w:rPr>
              <w:t xml:space="preserve">镜头</w:t>
            </w:r>
          </w:p>
        </w:tc>
        <w:tc>
          <w:tcPr>
            <w:tcW w:w="6806" w:type="dxa"/>
            <w:vAlign w:val="center"/>
          </w:tcPr>
          <w:p>
            <w:pPr>
              <w:spacing w:before="20" w:after="20" w:line="240" w:lineRule="auto"/>
              <w:jc w:val="left"/>
            </w:pPr>
            <w:r>
              <w:rPr>
                <w:rFonts w:ascii="Times New Roman" w:eastAsia="SimSun" w:hAnsi="Times New Roman"/>
                <w:sz w:val="21"/>
              </w:rPr>
              <w:t xml:space="preserve">焦距13.5 mm（等效58 mm），光圈f/1.0，对角视场角40.6°</w:t>
            </w:r>
          </w:p>
        </w:tc>
      </w:tr>
      <w:tr>
        <w:trPr>
          <w:cantSplit/>
          <w:jc w:val="center"/>
        </w:trPr>
        <w:tc>
          <w:tcPr>
            <w:tcW w:w="2600" w:type="dxa"/>
            <w:vAlign w:val="center"/>
          </w:tcPr>
          <w:p>
            <w:pPr>
              <w:spacing w:before="20" w:after="20" w:line="240" w:lineRule="auto"/>
              <w:jc w:val="left"/>
            </w:pPr>
            <w:r>
              <w:rPr>
                <w:rFonts w:ascii="Times New Roman" w:eastAsia="SimSun" w:hAnsi="Times New Roman"/>
                <w:sz w:val="21"/>
              </w:rPr>
              <w:t xml:space="preserve">工作波段</w:t>
            </w:r>
          </w:p>
        </w:tc>
        <w:tc>
          <w:tcPr>
            <w:tcW w:w="6806" w:type="dxa"/>
            <w:vAlign w:val="center"/>
          </w:tcPr>
          <w:p>
            <w:pPr>
              <w:spacing w:before="20" w:after="20" w:line="240" w:lineRule="auto"/>
              <w:jc w:val="left"/>
            </w:pPr>
            <w:r>
              <w:rPr>
                <w:rFonts w:ascii="Times New Roman" w:eastAsia="SimSun" w:hAnsi="Times New Roman"/>
                <w:sz w:val="21"/>
              </w:rPr>
              <w:t xml:space="preserve">8～14 μm</w:t>
            </w:r>
          </w:p>
        </w:tc>
      </w:tr>
      <w:tr>
        <w:trPr>
          <w:cantSplit/>
          <w:jc w:val="center"/>
        </w:trPr>
        <w:tc>
          <w:tcPr>
            <w:tcW w:w="2600" w:type="dxa"/>
            <w:vAlign w:val="center"/>
          </w:tcPr>
          <w:p>
            <w:pPr>
              <w:spacing w:before="20" w:after="20" w:line="240" w:lineRule="auto"/>
              <w:jc w:val="left"/>
            </w:pPr>
            <w:r>
              <w:rPr>
                <w:rFonts w:ascii="Times New Roman" w:eastAsia="SimSun" w:hAnsi="Times New Roman"/>
                <w:sz w:val="21"/>
              </w:rPr>
              <w:t xml:space="preserve">噪声等效温差</w:t>
            </w:r>
          </w:p>
        </w:tc>
        <w:tc>
          <w:tcPr>
            <w:tcW w:w="6806" w:type="dxa"/>
            <w:vAlign w:val="center"/>
          </w:tcPr>
          <w:p>
            <w:pPr>
              <w:spacing w:before="20" w:after="20" w:line="240" w:lineRule="auto"/>
              <w:jc w:val="left"/>
            </w:pPr>
            <w:r>
              <w:rPr>
                <w:rFonts w:ascii="Times New Roman" w:eastAsia="SimSun" w:hAnsi="Times New Roman"/>
                <w:sz w:val="21"/>
              </w:rPr>
              <w:t xml:space="preserve">≤50 mK（f/1.0）</w:t>
            </w:r>
          </w:p>
        </w:tc>
      </w:tr>
      <w:tr>
        <w:trPr>
          <w:cantSplit/>
          <w:jc w:val="center"/>
        </w:trPr>
        <w:tc>
          <w:tcPr>
            <w:tcW w:w="2600" w:type="dxa"/>
            <w:vAlign w:val="center"/>
          </w:tcPr>
          <w:p>
            <w:pPr>
              <w:spacing w:before="20" w:after="20" w:line="240" w:lineRule="auto"/>
              <w:jc w:val="left"/>
            </w:pPr>
            <w:r>
              <w:rPr>
                <w:rFonts w:ascii="Times New Roman" w:eastAsia="SimSun" w:hAnsi="Times New Roman"/>
                <w:sz w:val="21"/>
              </w:rPr>
              <w:t xml:space="preserve">测温范围</w:t>
            </w:r>
          </w:p>
        </w:tc>
        <w:tc>
          <w:tcPr>
            <w:tcW w:w="6806" w:type="dxa"/>
            <w:vAlign w:val="center"/>
          </w:tcPr>
          <w:p>
            <w:pPr>
              <w:spacing w:before="20" w:after="20" w:line="240" w:lineRule="auto"/>
              <w:jc w:val="left"/>
            </w:pPr>
            <w:r>
              <w:rPr>
                <w:rFonts w:ascii="Times New Roman" w:eastAsia="SimSun" w:hAnsi="Times New Roman"/>
                <w:sz w:val="21"/>
              </w:rPr>
              <w:t xml:space="preserve">−40～150 ℃（高增益），−40～550 ℃（低增益）</w:t>
            </w:r>
          </w:p>
        </w:tc>
      </w:tr>
      <w:tr>
        <w:trPr>
          <w:cantSplit/>
          <w:jc w:val="center"/>
        </w:trPr>
        <w:tc>
          <w:tcPr>
            <w:tcW w:w="2600" w:type="dxa"/>
            <w:vAlign w:val="center"/>
          </w:tcPr>
          <w:p>
            <w:pPr>
              <w:spacing w:before="20" w:after="20" w:line="240" w:lineRule="auto"/>
              <w:jc w:val="left"/>
            </w:pPr>
            <w:r>
              <w:rPr>
                <w:rFonts w:ascii="Times New Roman" w:eastAsia="SimSun" w:hAnsi="Times New Roman"/>
                <w:sz w:val="21"/>
              </w:rPr>
              <w:t xml:space="preserve">照片与元数据</w:t>
            </w:r>
          </w:p>
        </w:tc>
        <w:tc>
          <w:tcPr>
            <w:tcW w:w="6806" w:type="dxa"/>
            <w:vAlign w:val="center"/>
          </w:tcPr>
          <w:p>
            <w:pPr>
              <w:spacing w:before="20" w:after="20" w:line="240" w:lineRule="auto"/>
              <w:jc w:val="left"/>
            </w:pPr>
            <w:r>
              <w:rPr>
                <w:rFonts w:ascii="Times New Roman" w:eastAsia="SimSun" w:hAnsi="Times New Roman"/>
                <w:sz w:val="21"/>
              </w:rPr>
              <w:t xml:space="preserve">R-JPEG（16位辐射数据）；记录机位坐标、相对航高、云台姿态和采集时间</w:t>
            </w:r>
          </w:p>
        </w:tc>
      </w:tr>
    </w:tbl>
    <w:p>
      <w:pPr>
        <w:keepNext/>
        <w:spacing w:before="60" w:after="0" w:line="360" w:lineRule="auto"/>
        <w:ind w:firstLine="480"/>
      </w:pPr>
      <w:r>
        <w:rPr>
          <w:rFonts w:ascii="Times New Roman" w:eastAsia="SimSun" w:hAnsi="Times New Roman"/>
          <w:b/>
          <w:sz w:val="24"/>
        </w:rPr>
        <w:t xml:space="preserve">（3）巡检方案与航线设计</w:t>
      </w:r>
    </w:p>
    <w:p>
      <w:pPr>
        <w:spacing w:after="0" w:line="360" w:lineRule="auto"/>
        <w:ind w:firstLine="480"/>
        <w:jc w:val="both"/>
      </w:pPr>
      <w:r>
        <w:rPr>
          <w:rFonts w:ascii="Times New Roman" w:eastAsia="SimSun" w:hAnsi="Times New Roman"/>
          <w:sz w:val="24"/>
        </w:rPr>
        <w:t xml:space="preserve">巡检方案需要确定何时飞、飞哪里和怎么飞。采集时段宜选在夜间或凌晨，并安排在高水位期间及退水初期。夜间无日照干扰，渗水区因热容量大而降温较慢，与干燥土体的温差最明显；白天水体边缘和植被阴影易形成与渗水相似的低温区。航线沿堤顶、背水坡、坡脚和可能出逸区布设，出逸区依据渗流计算识别的潜在管涌通道出口和出逸梯度大于0.825的高梯度出逸面确定，并叠加历史险情位置，使巡检重点与计算结果相互对应。飞行高度由地面分辨率确定：</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GSD</w:t>
      </w:r>
      <w:r>
        <w:rPr>
          <w:rFonts w:ascii="Times New Roman" w:eastAsia="SimSun" w:hAnsi="Times New Roman"/>
          <w:sz w:val="24"/>
        </w:rPr>
        <w:t xml:space="preserve"> = </w:t>
      </w:r>
      <w:r>
        <w:rPr>
          <w:rFonts w:ascii="Times New Roman" w:eastAsia="SimSun" w:hAnsi="Times New Roman"/>
          <w:sz w:val="24"/>
        </w:rPr>
        <w:t xml:space="preserve">Hp</w:t>
      </w:r>
      <w:r>
        <w:rPr>
          <w:rFonts w:ascii="Times New Roman" w:eastAsia="SimSun" w:hAnsi="Times New Roman"/>
          <w:sz w:val="24"/>
        </w:rPr>
        <w:t xml:space="preserve">/</w:t>
      </w:r>
      <w:r>
        <w:rPr>
          <w:rFonts w:ascii="Times New Roman" w:eastAsia="SimSun" w:hAnsi="Times New Roman"/>
          <w:i/>
          <w:sz w:val="24"/>
        </w:rPr>
        <w:t xml:space="preserve">f</w:t>
      </w:r>
      <w:r>
        <w:rPr>
          <w:rFonts w:ascii="Times New Roman" w:eastAsia="SimSun" w:hAnsi="Times New Roman"/>
          <w:sz w:val="24"/>
        </w:rPr>
        <w:t xml:space="preserve"/>
        <w:tab/>
        <w:t xml:space="preserve">（5-4）</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sz w:val="24"/>
        </w:rPr>
        <w:t xml:space="preserve">GSD</w:t>
      </w:r>
      <w:r>
        <w:rPr>
          <w:rFonts w:ascii="Times New Roman" w:eastAsia="SimSun" w:hAnsi="Times New Roman"/>
          <w:sz w:val="24"/>
        </w:rPr>
        <w:t xml:space="preserve"> 为地面分辨率，即一个像素对应的地面尺寸；</w:t>
      </w:r>
      <w:r>
        <w:rPr>
          <w:rFonts w:ascii="Times New Roman" w:eastAsia="SimSun" w:hAnsi="Times New Roman"/>
          <w:i/>
          <w:sz w:val="24"/>
        </w:rPr>
        <w:t xml:space="preserve">H</w:t>
      </w:r>
      <w:r>
        <w:rPr>
          <w:rFonts w:ascii="Times New Roman" w:eastAsia="SimSun" w:hAnsi="Times New Roman"/>
          <w:sz w:val="24"/>
        </w:rPr>
        <w:t xml:space="preserve"> 为相对地面飞行高度；</w:t>
      </w:r>
      <w:r>
        <w:rPr>
          <w:rFonts w:ascii="Times New Roman" w:eastAsia="SimSun" w:hAnsi="Times New Roman"/>
          <w:i/>
          <w:sz w:val="24"/>
        </w:rPr>
        <w:t xml:space="preserve">p</w:t>
      </w:r>
      <w:r>
        <w:rPr>
          <w:rFonts w:ascii="Times New Roman" w:eastAsia="SimSun" w:hAnsi="Times New Roman"/>
          <w:sz w:val="24"/>
        </w:rPr>
        <w:t xml:space="preserve"> 为像元间距；</w:t>
      </w:r>
      <w:r>
        <w:rPr>
          <w:rFonts w:ascii="Times New Roman" w:eastAsia="SimSun" w:hAnsi="Times New Roman"/>
          <w:i/>
          <w:sz w:val="24"/>
        </w:rPr>
        <w:t xml:space="preserve">f</w:t>
      </w:r>
      <w:r>
        <w:rPr>
          <w:rFonts w:ascii="Times New Roman" w:eastAsia="SimSun" w:hAnsi="Times New Roman"/>
          <w:sz w:val="24"/>
        </w:rPr>
        <w:t xml:space="preserve"> 为焦距。按H20T热成像相机计算，飞行高度50 m时地面分辨率约4.4 cm，单张图像覆盖约28 m×23 m，直径0.3 m的管涌出口仅占约7个像素；飞行高度100 m时地面分辨率约8.9 cm，覆盖约57 m×46 m，同一出口仅占约3个像素。据此，巡检可分两档航高实施：先以约100 m航高普查较大范围，再以约50 m航高对普查发现的异常和计算识别的出逸区详查。相邻图像的航向重叠宜不少于30%；发射率按地物设定（湿土和水体约0.95），测量距离取实际航高；每次飞行应逐段记录覆盖的桩号区间和次数，以区分未观测与已检查无异常。方案要求与本批现场资料的核对见表5-7。</w:t>
      </w:r>
    </w:p>
    <w:p>
      <w:pPr>
        <w:keepNext/>
        <w:spacing w:before="120" w:after="60" w:line="240" w:lineRule="auto"/>
        <w:jc w:val="center"/>
      </w:pPr>
      <w:r>
        <w:rPr>
          <w:rFonts w:ascii="Times New Roman" w:eastAsia="SimSun" w:hAnsi="Times New Roman"/>
          <w:sz w:val="21"/>
        </w:rPr>
        <w:t xml:space="preserve">表5-7  巡检方案要求与本批现场资料核对</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300"/>
        <w:gridCol w:w="3300"/>
        <w:gridCol w:w="4806"/>
      </w:tblGrid>
      <w:tr>
        <w:trPr>
          <w:tblHeader/>
          <w:cantSplit/>
          <w:jc w:val="center"/>
        </w:trPr>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项目</w:t>
            </w:r>
          </w:p>
        </w:tc>
        <w:tc>
          <w:tcPr>
            <w:tcW w:w="3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方案要求</w:t>
            </w:r>
          </w:p>
        </w:tc>
        <w:tc>
          <w:tcPr>
            <w:tcW w:w="48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本批现场资料</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采集时段</w:t>
            </w:r>
          </w:p>
        </w:tc>
        <w:tc>
          <w:tcPr>
            <w:tcW w:w="3300" w:type="dxa"/>
            <w:vAlign w:val="center"/>
          </w:tcPr>
          <w:p>
            <w:pPr>
              <w:spacing w:before="20" w:after="20" w:line="240" w:lineRule="auto"/>
              <w:jc w:val="left"/>
            </w:pPr>
            <w:r>
              <w:rPr>
                <w:rFonts w:ascii="Times New Roman" w:eastAsia="SimSun" w:hAnsi="Times New Roman"/>
                <w:sz w:val="21"/>
              </w:rPr>
              <w:t xml:space="preserve">夜间或凌晨，高水位及退水初期</w:t>
            </w:r>
          </w:p>
        </w:tc>
        <w:tc>
          <w:tcPr>
            <w:tcW w:w="4806" w:type="dxa"/>
            <w:vAlign w:val="center"/>
          </w:tcPr>
          <w:p>
            <w:pPr>
              <w:spacing w:before="20" w:after="20" w:line="240" w:lineRule="auto"/>
              <w:jc w:val="left"/>
            </w:pPr>
            <w:r>
              <w:rPr>
                <w:rFonts w:ascii="Times New Roman" w:eastAsia="SimSun" w:hAnsi="Times New Roman"/>
                <w:sz w:val="21"/>
              </w:rPr>
              <w:t xml:space="preserve">2025年8月28日白天，09:41～15:03</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巡检范围</w:t>
            </w:r>
          </w:p>
        </w:tc>
        <w:tc>
          <w:tcPr>
            <w:tcW w:w="3300" w:type="dxa"/>
            <w:vAlign w:val="center"/>
          </w:tcPr>
          <w:p>
            <w:pPr>
              <w:spacing w:before="20" w:after="20" w:line="240" w:lineRule="auto"/>
              <w:jc w:val="left"/>
            </w:pPr>
            <w:r>
              <w:rPr>
                <w:rFonts w:ascii="Times New Roman" w:eastAsia="SimSun" w:hAnsi="Times New Roman"/>
                <w:sz w:val="21"/>
              </w:rPr>
              <w:t xml:space="preserve">堤顶、背水坡、坡脚及出逸区</w:t>
            </w:r>
          </w:p>
        </w:tc>
        <w:tc>
          <w:tcPr>
            <w:tcW w:w="4806" w:type="dxa"/>
            <w:vAlign w:val="center"/>
          </w:tcPr>
          <w:p>
            <w:pPr>
              <w:spacing w:before="20" w:after="20" w:line="240" w:lineRule="auto"/>
              <w:jc w:val="left"/>
            </w:pPr>
            <w:r>
              <w:rPr>
                <w:rFonts w:ascii="Times New Roman" w:eastAsia="SimSun" w:hAnsi="Times New Roman"/>
                <w:sz w:val="21"/>
              </w:rPr>
              <w:t xml:space="preserve">3个片区，红外图像113张</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航高与重叠</w:t>
            </w:r>
          </w:p>
        </w:tc>
        <w:tc>
          <w:tcPr>
            <w:tcW w:w="3300" w:type="dxa"/>
            <w:vAlign w:val="center"/>
          </w:tcPr>
          <w:p>
            <w:pPr>
              <w:spacing w:before="20" w:after="20" w:line="240" w:lineRule="auto"/>
              <w:jc w:val="left"/>
            </w:pPr>
            <w:r>
              <w:rPr>
                <w:rFonts w:ascii="Times New Roman" w:eastAsia="SimSun" w:hAnsi="Times New Roman"/>
                <w:sz w:val="21"/>
              </w:rPr>
              <w:t xml:space="preserve">按式（5-4）确定，普查约100 m、详查约50 m；航向重叠不少于30%</w:t>
            </w:r>
          </w:p>
        </w:tc>
        <w:tc>
          <w:tcPr>
            <w:tcW w:w="4806" w:type="dxa"/>
            <w:vAlign w:val="center"/>
          </w:tcPr>
          <w:p>
            <w:pPr>
              <w:spacing w:before="20" w:after="20" w:line="240" w:lineRule="auto"/>
              <w:jc w:val="left"/>
            </w:pPr>
            <w:r>
              <w:rPr>
                <w:rFonts w:ascii="Times New Roman" w:eastAsia="SimSun" w:hAnsi="Times New Roman"/>
                <w:sz w:val="21"/>
              </w:rPr>
              <w:t xml:space="preserve">片区A以约50 m和约100 m两档为主，片区B为11～301 m的定点拍摄；重叠率未记录</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拍摄姿态</w:t>
            </w:r>
          </w:p>
        </w:tc>
        <w:tc>
          <w:tcPr>
            <w:tcW w:w="3300" w:type="dxa"/>
            <w:vAlign w:val="center"/>
          </w:tcPr>
          <w:p>
            <w:pPr>
              <w:spacing w:before="20" w:after="20" w:line="240" w:lineRule="auto"/>
              <w:jc w:val="left"/>
            </w:pPr>
            <w:r>
              <w:rPr>
                <w:rFonts w:ascii="Times New Roman" w:eastAsia="SimSun" w:hAnsi="Times New Roman"/>
                <w:sz w:val="21"/>
              </w:rPr>
              <w:t xml:space="preserve">云台垂直向下或固定俯角</w:t>
            </w:r>
          </w:p>
        </w:tc>
        <w:tc>
          <w:tcPr>
            <w:tcW w:w="4806" w:type="dxa"/>
            <w:vAlign w:val="center"/>
          </w:tcPr>
          <w:p>
            <w:pPr>
              <w:spacing w:before="20" w:after="20" w:line="240" w:lineRule="auto"/>
              <w:jc w:val="left"/>
            </w:pPr>
            <w:r>
              <w:rPr>
                <w:rFonts w:ascii="Times New Roman" w:eastAsia="SimSun" w:hAnsi="Times New Roman"/>
                <w:sz w:val="21"/>
              </w:rPr>
              <w:t xml:space="preserve">110张云台俯仰角在−80°以下，接近垂直向下</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辐射参数</w:t>
            </w:r>
          </w:p>
        </w:tc>
        <w:tc>
          <w:tcPr>
            <w:tcW w:w="3300" w:type="dxa"/>
            <w:vAlign w:val="center"/>
          </w:tcPr>
          <w:p>
            <w:pPr>
              <w:spacing w:before="20" w:after="20" w:line="240" w:lineRule="auto"/>
              <w:jc w:val="left"/>
            </w:pPr>
            <w:r>
              <w:rPr>
                <w:rFonts w:ascii="Times New Roman" w:eastAsia="SimSun" w:hAnsi="Times New Roman"/>
                <w:sz w:val="21"/>
              </w:rPr>
              <w:t xml:space="preserve">发射率约0.95，距离取实际航高</w:t>
            </w:r>
          </w:p>
        </w:tc>
        <w:tc>
          <w:tcPr>
            <w:tcW w:w="4806" w:type="dxa"/>
            <w:vAlign w:val="center"/>
          </w:tcPr>
          <w:p>
            <w:pPr>
              <w:spacing w:before="20" w:after="20" w:line="240" w:lineRule="auto"/>
              <w:jc w:val="left"/>
            </w:pPr>
            <w:r>
              <w:rPr>
                <w:rFonts w:ascii="Times New Roman" w:eastAsia="SimSun" w:hAnsi="Times New Roman"/>
                <w:sz w:val="21"/>
              </w:rPr>
              <w:t xml:space="preserve">全部为默认值：发射率1.00、距离5 m、湿度70%、反射温度23.0 ℃</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覆盖记录</w:t>
            </w:r>
          </w:p>
        </w:tc>
        <w:tc>
          <w:tcPr>
            <w:tcW w:w="3300" w:type="dxa"/>
            <w:vAlign w:val="center"/>
          </w:tcPr>
          <w:p>
            <w:pPr>
              <w:spacing w:before="20" w:after="20" w:line="240" w:lineRule="auto"/>
              <w:jc w:val="left"/>
            </w:pPr>
            <w:r>
              <w:rPr>
                <w:rFonts w:ascii="Times New Roman" w:eastAsia="SimSun" w:hAnsi="Times New Roman"/>
                <w:sz w:val="21"/>
              </w:rPr>
              <w:t xml:space="preserve">逐段记录覆盖区间与次数</w:t>
            </w:r>
          </w:p>
        </w:tc>
        <w:tc>
          <w:tcPr>
            <w:tcW w:w="4806" w:type="dxa"/>
            <w:vAlign w:val="center"/>
          </w:tcPr>
          <w:p>
            <w:pPr>
              <w:spacing w:before="20" w:after="20" w:line="240" w:lineRule="auto"/>
              <w:jc w:val="left"/>
            </w:pPr>
            <w:r>
              <w:rPr>
                <w:rFonts w:ascii="Times New Roman" w:eastAsia="SimSun" w:hAnsi="Times New Roman"/>
                <w:sz w:val="21"/>
              </w:rPr>
              <w:t xml:space="preserve">未提供，仅有航线截图</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复核记录</w:t>
            </w:r>
          </w:p>
        </w:tc>
        <w:tc>
          <w:tcPr>
            <w:tcW w:w="3300" w:type="dxa"/>
            <w:vAlign w:val="center"/>
          </w:tcPr>
          <w:p>
            <w:pPr>
              <w:spacing w:before="20" w:after="20" w:line="240" w:lineRule="auto"/>
              <w:jc w:val="left"/>
            </w:pPr>
            <w:r>
              <w:rPr>
                <w:rFonts w:ascii="Times New Roman" w:eastAsia="SimSun" w:hAnsi="Times New Roman"/>
                <w:sz w:val="21"/>
              </w:rPr>
              <w:t xml:space="preserve">结论、原因、复核人、时间、处置意见</w:t>
            </w:r>
          </w:p>
        </w:tc>
        <w:tc>
          <w:tcPr>
            <w:tcW w:w="4806" w:type="dxa"/>
            <w:vAlign w:val="center"/>
          </w:tcPr>
          <w:p>
            <w:pPr>
              <w:spacing w:before="20" w:after="20" w:line="240" w:lineRule="auto"/>
              <w:jc w:val="left"/>
            </w:pPr>
            <w:r>
              <w:rPr>
                <w:rFonts w:ascii="Times New Roman" w:eastAsia="SimSun" w:hAnsi="Times New Roman"/>
                <w:sz w:val="21"/>
              </w:rPr>
              <w:t xml:space="preserve">结论与原因齐全，复核人、时间和处置意见未填写</w:t>
            </w:r>
          </w:p>
        </w:tc>
      </w:tr>
    </w:tbl>
    <w:p>
      <w:pPr>
        <w:spacing w:after="0" w:line="360" w:lineRule="auto"/>
        <w:ind w:firstLine="480"/>
        <w:jc w:val="both"/>
      </w:pPr>
      <w:r>
        <w:rPr>
          <w:rFonts w:ascii="Times New Roman" w:eastAsia="SimSun" w:hAnsi="Times New Roman"/>
          <w:sz w:val="24"/>
        </w:rPr>
        <w:t xml:space="preserve">由表5-7可见，本批资料在采集设备、拍摄姿态和元数据记录方面满足方案要求，但采集时段、辐射参数设置和覆盖记录与方案存在差距。这些差距不影响图像的识别和复核，却直接限制了巡检结果在评价中的作用：白天采集会增加误报，默认辐射参数使绝对温度存在偏差，缺少覆盖记录则无法证明未检出区域已经检查。</w:t>
      </w:r>
    </w:p>
    <w:p>
      <w:pPr>
        <w:keepNext/>
        <w:spacing w:before="60" w:after="0" w:line="360" w:lineRule="auto"/>
        <w:ind w:firstLine="480"/>
      </w:pPr>
      <w:r>
        <w:rPr>
          <w:rFonts w:ascii="Times New Roman" w:eastAsia="SimSun" w:hAnsi="Times New Roman"/>
          <w:b/>
          <w:sz w:val="24"/>
        </w:rPr>
        <w:t xml:space="preserve">（4）现场巡检概况</w:t>
      </w:r>
    </w:p>
    <w:p>
      <w:pPr>
        <w:spacing w:after="0" w:line="360" w:lineRule="auto"/>
        <w:ind w:firstLine="480"/>
        <w:jc w:val="both"/>
      </w:pPr>
      <w:r>
        <w:rPr>
          <w:rFonts w:ascii="Times New Roman" w:eastAsia="SimSun" w:hAnsi="Times New Roman"/>
          <w:sz w:val="24"/>
        </w:rPr>
        <w:t xml:space="preserve">2025年8月28日在匿名堤段开展了一次现场红外巡检，共获取图像114张，其中红外图像113张。根据机位的空间分布，113张红外图像分属3个巡检片区（图5-6a、b）。各片区的地理位置不予报告，图中坐标为相对各片区首张图像机位的东向、北向距离。片区A于09:41～10:02采集87张，航迹呈带状，南北向延伸约590 m，累计航迹长约1.39 km；片区B于10:38～11:15采集24张，为约310 m×300 m范围内的多点拍摄，累计航迹长约1.76 km；片区C于15:02～15:03补充采集2张。经人工复核的9个算法候选中，1个位于片区A，8个位于片区B。</w:t>
      </w:r>
    </w:p>
    <w:p>
      <w:pPr>
        <w:keepNext/>
        <w:spacing w:before="120" w:after="60"/>
        <w:jc w:val="center"/>
      </w:pPr>
      <w:r>
        <w:rPr>
          <w:noProof/>
          <w:lang w:eastAsia="zh-CN"/>
        </w:rPr>
        <w:drawing>
          <wp:inline distT="0" distB="0" distL="0" distR="0">
            <wp:extent cx="4572000" cy="3315067"/>
            <wp:effectExtent l="0" t="0" r="0" b="0"/>
            <wp:docPr id="6" name="图片 6" descr="图5-6  现场巡检片区、飞行高度与图像温度极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5_survey_sites.png"/>
                    <pic:cNvPicPr/>
                  </pic:nvPicPr>
                  <pic:blipFill>
                    <a:blip r:embed="rId105"/>
                    <a:stretch>
                      <a:fillRect/>
                    </a:stretch>
                  </pic:blipFill>
                  <pic:spPr>
                    <a:xfrm>
                      <a:off x="0" y="0"/>
                      <a:ext cx="4572000" cy="3315067"/>
                    </a:xfrm>
                    <a:prstGeom prst="rect">
                      <a:avLst/>
                    </a:prstGeom>
                  </pic:spPr>
                </pic:pic>
              </a:graphicData>
            </a:graphic>
          </wp:inline>
        </w:drawing>
      </w:r>
    </w:p>
    <w:p>
      <w:pPr>
        <w:spacing w:after="120"/>
        <w:jc w:val="center"/>
      </w:pPr>
      <w:r>
        <w:rPr>
          <w:rFonts w:ascii="Times New Roman" w:eastAsia="SimSun" w:hAnsi="Times New Roman"/>
          <w:sz w:val="21"/>
        </w:rPr>
        <w:t xml:space="preserve">图5-6  现场巡检片区、飞行高度与图像温度极值</w:t>
      </w:r>
    </w:p>
    <w:p>
      <w:pPr>
        <w:spacing w:after="0" w:line="360" w:lineRule="auto"/>
        <w:ind w:firstLine="480"/>
        <w:jc w:val="both"/>
      </w:pPr>
      <w:r>
        <w:rPr>
          <w:rFonts w:ascii="Times New Roman" w:eastAsia="SimSun" w:hAnsi="Times New Roman"/>
          <w:sz w:val="24"/>
        </w:rPr>
        <w:t xml:space="preserve">图像元数据记录了相对起飞点的航高和云台姿态（图5-6c）。片区A的87张图像中，62张航高为47～60 m，25张为85～105 m，与普查、详查两档航高的方案一致；片区B的24张图像航高在11～301 m之间变化，属于针对特定目标的定点拍摄；113张图像中有110张云台俯仰角在−80°以下，接近垂直向下拍摄，便于后续的地面投影。需要注意的是，元数据中的航高是相对起飞点而非相对地面的高度，堤顶、坡脚和水面之间存在高差时，须结合数字高程模型换算为相对地面的高度后才能用于式（5-4）。</w:t>
      </w:r>
    </w:p>
    <w:p>
      <w:pPr>
        <w:spacing w:after="0" w:line="360" w:lineRule="auto"/>
        <w:ind w:firstLine="480"/>
        <w:jc w:val="both"/>
      </w:pPr>
      <w:r>
        <w:rPr>
          <w:rFonts w:ascii="Times New Roman" w:eastAsia="SimSun" w:hAnsi="Times New Roman"/>
          <w:sz w:val="24"/>
        </w:rPr>
        <w:t xml:space="preserve">根据辐射温度报告，113张图像的设备型号、焦距和光圈一致，测量参数均为默认值（距离5 m、空气湿度70%、发射率1.00、反射温度23.0 ℃）。各图像的最高温度为30.9～59.3 ℃（中位数42.2 ℃），最低温度为20.3～28.4 ℃（中位数25.8 ℃），单张图像内的温差为3.2～36.9 ℃（中位数16.5 ℃）（图5-6d）。片区B采集时日照增强，单张图像的温差中位数达26.7 ℃，高于片区A的15.7 ℃。路面、裸土、水体和植被之间存在明显的日照温差，此类背景温差远大于渗漏引起的局部温差，是白天采集误报较多的主要原因。</w:t>
      </w:r>
    </w:p>
    <w:p>
      <w:pPr>
        <w:keepNext/>
        <w:spacing w:before="60" w:after="0" w:line="360" w:lineRule="auto"/>
        <w:ind w:firstLine="480"/>
      </w:pPr>
      <w:r>
        <w:rPr>
          <w:rFonts w:ascii="Times New Roman" w:eastAsia="SimSun" w:hAnsi="Times New Roman"/>
          <w:b/>
          <w:sz w:val="24"/>
        </w:rPr>
        <w:t xml:space="preserve">（5）红外图像预处理</w:t>
      </w:r>
    </w:p>
    <w:p>
      <w:pPr>
        <w:spacing w:after="0" w:line="360" w:lineRule="auto"/>
        <w:ind w:firstLine="480"/>
        <w:jc w:val="both"/>
      </w:pPr>
      <w:r>
        <w:rPr>
          <w:rFonts w:ascii="Times New Roman" w:eastAsia="SimSun" w:hAnsi="Times New Roman"/>
          <w:sz w:val="24"/>
        </w:rPr>
        <w:t xml:space="preserve">红外图像需经温度反演与发射率校正、局部温差提取、双光配准与地面投影三步预处理。设备按设定的发射率将接收辐射换算为温度，设定值与实际地物不符时读数存在偏差，忽略大气衰减时可按下式校正</w:t>
      </w:r>
      <w:r>
        <w:rPr>
          <w:rFonts w:ascii="Times New Roman" w:eastAsia="SimSun" w:hAnsi="Times New Roman"/>
          <w:sz w:val="24"/>
          <w:vertAlign w:val="superscript"/>
        </w:rPr>
        <w:t xml:space="preserve">[15]</w:t>
      </w:r>
      <w:r>
        <w:rPr>
          <w:rFonts w:ascii="Times New Roman" w:eastAsia="SimSun" w:hAnsi="Times New Roman"/>
          <w:sz w:val="24"/>
        </w:rPr>
        <w:t xml:space="preserve">：</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T</w:t>
      </w:r>
      <w:r>
        <w:rPr>
          <w:rFonts w:ascii="Times New Roman" w:eastAsia="SimSun" w:hAnsi="Times New Roman"/>
          <w:sz w:val="24"/>
          <w:vertAlign w:val="subscript"/>
        </w:rPr>
        <w:t xml:space="preserve">obj</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vertAlign w:val="subscript"/>
        </w:rPr>
        <w:t xml:space="preserve">m</w:t>
      </w:r>
      <w:r>
        <w:rPr>
          <w:rFonts w:ascii="Times New Roman" w:eastAsia="SimSun" w:hAnsi="Times New Roman"/>
          <w:sz w:val="24"/>
          <w:vertAlign w:val="superscript"/>
        </w:rPr>
        <w:t xml:space="preserve">4</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ε</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vertAlign w:val="subscript"/>
        </w:rPr>
        <w:t xml:space="preserve">refl</w:t>
      </w:r>
      <w:r>
        <w:rPr>
          <w:rFonts w:ascii="Times New Roman" w:eastAsia="SimSun" w:hAnsi="Times New Roman"/>
          <w:sz w:val="24"/>
          <w:vertAlign w:val="superscript"/>
        </w:rPr>
        <w:t xml:space="preserve">4</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ε</w:t>
      </w:r>
      <w:r>
        <w:rPr>
          <w:rFonts w:ascii="Times New Roman" w:eastAsia="SimSun" w:hAnsi="Times New Roman"/>
          <w:sz w:val="24"/>
        </w:rPr>
        <w:t xml:space="preserve">]</w:t>
      </w:r>
      <w:r>
        <w:rPr>
          <w:rFonts w:ascii="Times New Roman" w:eastAsia="SimSun" w:hAnsi="Times New Roman"/>
          <w:sz w:val="24"/>
          <w:vertAlign w:val="superscript"/>
        </w:rPr>
        <w:t xml:space="preserve">1</w:t>
      </w:r>
      <w:r>
        <w:rPr>
          <w:rFonts w:ascii="Times New Roman" w:eastAsia="SimSun" w:hAnsi="Times New Roman"/>
          <w:sz w:val="24"/>
          <w:vertAlign w:val="superscript"/>
        </w:rPr>
        <w:t xml:space="preserve">/</w:t>
      </w:r>
      <w:r>
        <w:rPr>
          <w:rFonts w:ascii="Times New Roman" w:eastAsia="SimSun" w:hAnsi="Times New Roman"/>
          <w:sz w:val="24"/>
          <w:vertAlign w:val="superscript"/>
        </w:rPr>
        <w:t xml:space="preserve">4</w:t>
      </w:r>
      <w:r>
        <w:rPr>
          <w:rFonts w:ascii="Times New Roman" w:eastAsia="SimSun" w:hAnsi="Times New Roman"/>
          <w:sz w:val="24"/>
        </w:rPr>
        <w:t xml:space="preserve"/>
        <w:tab/>
        <w:t xml:space="preserve">（5-5）</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T</w:t>
      </w:r>
      <w:r>
        <w:rPr>
          <w:rFonts w:ascii="Times New Roman" w:eastAsia="SimSun" w:hAnsi="Times New Roman"/>
          <w:sz w:val="24"/>
          <w:vertAlign w:val="subscript"/>
        </w:rPr>
        <w:t xml:space="preserve">obj</w:t>
      </w:r>
      <w:r>
        <w:rPr>
          <w:rFonts w:ascii="Times New Roman" w:eastAsia="SimSun" w:hAnsi="Times New Roman"/>
          <w:sz w:val="24"/>
        </w:rPr>
        <w:t xml:space="preserve"> 为地物温度；</w:t>
      </w:r>
      <w:r>
        <w:rPr>
          <w:rFonts w:ascii="Times New Roman" w:eastAsia="SimSun" w:hAnsi="Times New Roman"/>
          <w:i/>
          <w:sz w:val="24"/>
        </w:rPr>
        <w:t xml:space="preserve">T</w:t>
      </w:r>
      <w:r>
        <w:rPr>
          <w:rFonts w:ascii="Times New Roman" w:eastAsia="SimSun" w:hAnsi="Times New Roman"/>
          <w:sz w:val="24"/>
          <w:vertAlign w:val="subscript"/>
        </w:rPr>
        <w:t xml:space="preserve">m</w:t>
      </w:r>
      <w:r>
        <w:rPr>
          <w:rFonts w:ascii="Times New Roman" w:eastAsia="SimSun" w:hAnsi="Times New Roman"/>
          <w:sz w:val="24"/>
        </w:rPr>
        <w:t xml:space="preserve"> 为按发射率1.0换算的温度；</w:t>
      </w:r>
      <w:r>
        <w:rPr>
          <w:rFonts w:ascii="Times New Roman" w:eastAsia="SimSun" w:hAnsi="Times New Roman"/>
          <w:i/>
          <w:sz w:val="24"/>
        </w:rPr>
        <w:t xml:space="preserve">T</w:t>
      </w:r>
      <w:r>
        <w:rPr>
          <w:rFonts w:ascii="Times New Roman" w:eastAsia="SimSun" w:hAnsi="Times New Roman"/>
          <w:sz w:val="24"/>
          <w:vertAlign w:val="subscript"/>
        </w:rPr>
        <w:t xml:space="preserve">refl</w:t>
      </w:r>
      <w:r>
        <w:rPr>
          <w:rFonts w:ascii="Times New Roman" w:eastAsia="SimSun" w:hAnsi="Times New Roman"/>
          <w:sz w:val="24"/>
        </w:rPr>
        <w:t xml:space="preserve"> 为反射环境温度；</w:t>
      </w:r>
      <w:r>
        <w:rPr>
          <w:rFonts w:ascii="Times New Roman" w:eastAsia="SimSun" w:hAnsi="Times New Roman"/>
          <w:i/>
          <w:sz w:val="24"/>
        </w:rPr>
        <w:t xml:space="preserve">ε</w:t>
      </w:r>
      <w:r>
        <w:rPr>
          <w:rFonts w:ascii="Times New Roman" w:eastAsia="SimSun" w:hAnsi="Times New Roman"/>
          <w:sz w:val="24"/>
        </w:rPr>
        <w:t xml:space="preserve"> 为地物发射率；温度单位为K。本批图像采用设备默认参数，绝对温度未经校正，仅用于相对温差判读。渗漏判读关注可疑区域与周边地表的温差：</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Δ</w:t>
      </w:r>
      <w:r>
        <w:rPr>
          <w:rFonts w:ascii="Times New Roman" w:eastAsia="SimSun" w:hAnsi="Times New Roman"/>
          <w:i/>
          <w:sz w:val="24"/>
        </w:rPr>
        <w:t xml:space="preserve">T</w:t>
      </w:r>
      <w:r>
        <w:rPr>
          <w:rFonts w:ascii="Times New Roman" w:eastAsia="SimSun" w:hAnsi="Times New Roman"/>
          <w:sz w:val="24"/>
        </w:rPr>
        <w:t xml:space="preserve"> = </w:t>
      </w:r>
      <w:r>
        <w:rPr>
          <w:rFonts w:ascii="Times New Roman" w:eastAsia="SimSun" w:hAnsi="Times New Roman"/>
          <w:i/>
          <w:sz w:val="24"/>
        </w:rPr>
        <w:t xml:space="preserve">T</w:t>
      </w:r>
      <w:r>
        <w:rPr>
          <w:rFonts w:ascii="Times New Roman" w:eastAsia="SimSun" w:hAnsi="Times New Roman"/>
          <w:sz w:val="24"/>
          <w:vertAlign w:val="subscript"/>
        </w:rPr>
        <w:t xml:space="preserve">box</w:t>
      </w:r>
      <w:r>
        <w:rPr>
          <w:rFonts w:ascii="Times New Roman" w:eastAsia="SimSun" w:hAnsi="Times New Roman"/>
          <w:sz w:val="24"/>
        </w:rPr>
        <w:t xml:space="preserve"> − </w:t>
      </w:r>
      <w:r>
        <w:rPr>
          <w:rFonts w:ascii="Times New Roman" w:eastAsia="SimSun" w:hAnsi="Times New Roman"/>
          <w:sz w:val="24"/>
        </w:rPr>
        <w:t xml:space="preserve">median</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vertAlign w:val="subscript"/>
        </w:rPr>
        <w:t xml:space="preserve">ring</w:t>
      </w:r>
      <w:r>
        <w:rPr>
          <w:rFonts w:ascii="Times New Roman" w:eastAsia="SimSun" w:hAnsi="Times New Roman"/>
          <w:sz w:val="24"/>
        </w:rPr>
        <w:t xml:space="preserve">)</w:t>
      </w:r>
      <w:r>
        <w:rPr>
          <w:rFonts w:ascii="Times New Roman" w:eastAsia="SimSun" w:hAnsi="Times New Roman"/>
          <w:sz w:val="24"/>
        </w:rPr>
        <w:t xml:space="preserve"/>
        <w:tab/>
        <w:t xml:space="preserve">（5-6）</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T</w:t>
      </w:r>
      <w:r>
        <w:rPr>
          <w:rFonts w:ascii="Times New Roman" w:eastAsia="SimSun" w:hAnsi="Times New Roman"/>
          <w:sz w:val="24"/>
          <w:vertAlign w:val="subscript"/>
        </w:rPr>
        <w:t xml:space="preserve">box</w:t>
      </w:r>
      <w:r>
        <w:rPr>
          <w:rFonts w:ascii="Times New Roman" w:eastAsia="SimSun" w:hAnsi="Times New Roman"/>
          <w:sz w:val="24"/>
        </w:rPr>
        <w:t xml:space="preserve"> 为检测框内的平均温度；</w:t>
      </w:r>
      <w:r>
        <w:rPr>
          <w:rFonts w:ascii="Times New Roman" w:eastAsia="SimSun" w:hAnsi="Times New Roman"/>
          <w:i/>
          <w:sz w:val="24"/>
        </w:rPr>
        <w:t xml:space="preserve">T</w:t>
      </w:r>
      <w:r>
        <w:rPr>
          <w:rFonts w:ascii="Times New Roman" w:eastAsia="SimSun" w:hAnsi="Times New Roman"/>
          <w:sz w:val="24"/>
          <w:vertAlign w:val="subscript"/>
        </w:rPr>
        <w:t xml:space="preserve">ring</w:t>
      </w:r>
      <w:r>
        <w:rPr>
          <w:rFonts w:ascii="Times New Roman" w:eastAsia="SimSun" w:hAnsi="Times New Roman"/>
          <w:sz w:val="24"/>
        </w:rPr>
        <w:t xml:space="preserve"> 为框外环带的温度，环带取以检测框为中心、宽和高各放大1倍的矩形扣除检测框后的区域，取中位数可减小个别异常像素的影响。夜间渗水区通常偏暖、白天常偏冷，</w:t>
      </w:r>
      <w:r>
        <w:rPr>
          <w:rFonts w:ascii="Times New Roman" w:eastAsia="SimSun" w:hAnsi="Times New Roman"/>
          <w:sz w:val="24"/>
        </w:rPr>
        <w:t xml:space="preserve">Δ</w:t>
      </w:r>
      <w:r>
        <w:rPr>
          <w:rFonts w:ascii="Times New Roman" w:eastAsia="SimSun" w:hAnsi="Times New Roman"/>
          <w:i/>
          <w:sz w:val="24"/>
        </w:rPr>
        <w:t xml:space="preserve">T</w:t>
      </w:r>
      <w:r>
        <w:rPr>
          <w:rFonts w:ascii="Times New Roman" w:eastAsia="SimSun" w:hAnsi="Times New Roman"/>
          <w:sz w:val="24"/>
        </w:rPr>
        <w:t xml:space="preserve"> 的符号需结合采集时刻判读。R-JPEG的原始辐射数据须用设备厂商的工具解码，本章对导出的辐射温度伪彩色图按其色标将每个像素换算为温度（色标顶端为图像最高温度，底端为最低温度），再按式（5-6）计算温差，所得为近似的相对值。双光配准将红外图像与同时刻的可见光图像对齐，以排除水体、道路和植被干扰，再依据飞行高度、相机姿态和数字高程模型（DEM）投影到地面。</w:t>
      </w:r>
    </w:p>
    <w:p>
      <w:pPr>
        <w:keepNext/>
        <w:spacing w:before="60" w:after="0" w:line="360" w:lineRule="auto"/>
        <w:ind w:firstLine="480"/>
      </w:pPr>
      <w:r>
        <w:rPr>
          <w:rFonts w:ascii="Times New Roman" w:eastAsia="SimSun" w:hAnsi="Times New Roman"/>
          <w:b/>
          <w:sz w:val="24"/>
        </w:rPr>
        <w:t xml:space="preserve">（6）管涌识别模型</w:t>
      </w:r>
    </w:p>
    <w:p>
      <w:pPr>
        <w:spacing w:after="0" w:line="360" w:lineRule="auto"/>
        <w:ind w:firstLine="480"/>
        <w:jc w:val="both"/>
      </w:pPr>
      <w:r>
        <w:rPr>
          <w:rFonts w:ascii="Times New Roman" w:eastAsia="SimSun" w:hAnsi="Times New Roman"/>
          <w:sz w:val="24"/>
        </w:rPr>
        <w:t xml:space="preserve">预处理后的红外图像需要由识别模型定位疑似管涌或渗漏区域，输出检测框、类别和置信度。置信度是模型对框内存在目标的评分（0～1），不等于该处确为管涌的概率，因此识别结果在评价中一律先作为候选。识别模型以YOLO系列单阶段检测框架为基础</w:t>
      </w:r>
      <w:r>
        <w:rPr>
          <w:rFonts w:ascii="Times New Roman" w:eastAsia="SimSun" w:hAnsi="Times New Roman"/>
          <w:sz w:val="24"/>
          <w:vertAlign w:val="superscript"/>
        </w:rPr>
        <w:t xml:space="preserve">[16]</w:t>
      </w:r>
      <w:r>
        <w:rPr>
          <w:rFonts w:ascii="Times New Roman" w:eastAsia="SimSun" w:hAnsi="Times New Roman"/>
          <w:sz w:val="24"/>
        </w:rPr>
        <w:t xml:space="preserve">，YOLOv8</w:t>
      </w:r>
      <w:r>
        <w:rPr>
          <w:rFonts w:ascii="Times New Roman" w:eastAsia="SimSun" w:hAnsi="Times New Roman"/>
          <w:sz w:val="24"/>
          <w:vertAlign w:val="superscript"/>
        </w:rPr>
        <w:t xml:space="preserve">[17]</w:t>
      </w:r>
      <w:r>
        <w:rPr>
          <w:rFonts w:ascii="Times New Roman" w:eastAsia="SimSun" w:hAnsi="Times New Roman"/>
          <w:sz w:val="24"/>
        </w:rPr>
        <w:t xml:space="preserve">的骨干网络、颈部网络和解耦检测头结构已在第2章介绍，其轻量版本YOLOv8n参数量少、推理速度快，适合部署于机载或边缘设备，因此选作基线模型。</w:t>
      </w:r>
    </w:p>
    <w:p>
      <w:pPr>
        <w:spacing w:after="0" w:line="360" w:lineRule="auto"/>
        <w:ind w:firstLine="480"/>
        <w:jc w:val="both"/>
      </w:pPr>
      <w:r>
        <w:rPr>
          <w:rFonts w:ascii="Times New Roman" w:eastAsia="SimSun" w:hAnsi="Times New Roman"/>
          <w:sz w:val="24"/>
        </w:rPr>
        <w:t xml:space="preserve">课题组前期在YOLOv8骨干网络中嵌入CBAM卷积块注意力模块</w:t>
      </w:r>
      <w:r>
        <w:rPr>
          <w:rFonts w:ascii="Times New Roman" w:eastAsia="SimSun" w:hAnsi="Times New Roman"/>
          <w:sz w:val="24"/>
          <w:vertAlign w:val="superscript"/>
        </w:rPr>
        <w:t xml:space="preserve">[18]</w:t>
      </w:r>
      <w:r>
        <w:rPr>
          <w:rFonts w:ascii="Times New Roman" w:eastAsia="SimSun" w:hAnsi="Times New Roman"/>
          <w:sz w:val="24"/>
        </w:rPr>
        <w:t xml:space="preserve">，通过通道与空间两个维度的自适应加权增强微弱温度异常的特征响应。但CBAM主要作用于特征提取阶段，并未改变YOLOv8自8倍下采样起检测的结构，对小目标的感知、边界框回归和背景热斑抑制仍有不足。为此，进一步采用在YOLOv8n基础上改进的P2ES-YOLO模型</w:t>
      </w:r>
      <w:r>
        <w:rPr>
          <w:rFonts w:ascii="Times New Roman" w:eastAsia="SimSun" w:hAnsi="Times New Roman"/>
          <w:sz w:val="24"/>
          <w:vertAlign w:val="superscript"/>
        </w:rPr>
        <w:t xml:space="preserve">[2]</w:t>
      </w:r>
      <w:r>
        <w:rPr>
          <w:rFonts w:ascii="Times New Roman" w:eastAsia="SimSun" w:hAnsi="Times New Roman"/>
          <w:sz w:val="24"/>
        </w:rPr>
        <w:t xml:space="preserve">，其结构如图5-7所示，从特征提取、定位精度和误检抑制三个层面加以改进。</w:t>
      </w:r>
    </w:p>
    <w:p>
      <w:pPr>
        <w:keepNext/>
        <w:spacing w:before="120" w:after="60"/>
        <w:jc w:val="center"/>
      </w:pPr>
      <w:r>
        <w:rPr>
          <w:noProof/>
          <w:lang w:eastAsia="zh-CN"/>
        </w:rPr>
        <w:drawing>
          <wp:inline distT="0" distB="0" distL="0" distR="0">
            <wp:extent cx="3474720" cy="3290336"/>
            <wp:effectExtent l="0" t="0" r="0" b="0"/>
            <wp:docPr id="7" name="图片 7" descr="图5-7  P2ES-YOLO管涌识别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5_p2es_structure.png"/>
                    <pic:cNvPicPr/>
                  </pic:nvPicPr>
                  <pic:blipFill>
                    <a:blip r:embed="rId106"/>
                    <a:stretch>
                      <a:fillRect/>
                    </a:stretch>
                  </pic:blipFill>
                  <pic:spPr>
                    <a:xfrm>
                      <a:off x="0" y="0"/>
                      <a:ext cx="3474720" cy="3290336"/>
                    </a:xfrm>
                    <a:prstGeom prst="rect">
                      <a:avLst/>
                    </a:prstGeom>
                  </pic:spPr>
                </pic:pic>
              </a:graphicData>
            </a:graphic>
          </wp:inline>
        </w:drawing>
      </w:r>
    </w:p>
    <w:p>
      <w:pPr>
        <w:spacing w:after="120"/>
        <w:jc w:val="center"/>
      </w:pPr>
      <w:r>
        <w:rPr>
          <w:rFonts w:ascii="Times New Roman" w:eastAsia="SimSun" w:hAnsi="Times New Roman"/>
          <w:sz w:val="21"/>
        </w:rPr>
        <w:t xml:space="preserve">图5-7  P2ES-YOLO管涌识别模型结构</w:t>
      </w:r>
    </w:p>
    <w:p>
      <w:pPr>
        <w:spacing w:after="0" w:line="360" w:lineRule="auto"/>
        <w:ind w:firstLine="480"/>
        <w:jc w:val="both"/>
      </w:pPr>
      <w:r>
        <w:rPr>
          <w:rFonts w:ascii="Times New Roman" w:eastAsia="SimSun" w:hAnsi="Times New Roman"/>
          <w:sz w:val="24"/>
        </w:rPr>
        <w:t xml:space="preserve">一是增加P2小目标检测分支。YOLOv8n的特征金字塔从P3层（8倍下采样，640×640输入时特征图为80×80）开始检测，尺寸小于8×8像素的渗漏目标在该层不足1个网格单元，表征能力不足。P2分支利用骨干网络中4倍下采样的P2层特征图（160×160），该层保留了更丰富的空间细节和原始温度梯度信息，并通过一条自上而下的路径与深层语义融合</w:t>
      </w:r>
      <w:r>
        <w:rPr>
          <w:rFonts w:ascii="Times New Roman" w:eastAsia="SimSun" w:hAnsi="Times New Roman"/>
          <w:sz w:val="24"/>
          <w:vertAlign w:val="superscript"/>
        </w:rPr>
        <w:t xml:space="preserve">[19]</w:t>
      </w:r>
      <w:r>
        <w:rPr>
          <w:rFonts w:ascii="Times New Roman" w:eastAsia="SimSun" w:hAnsi="Times New Roman"/>
          <w:sz w:val="24"/>
        </w:rPr>
        <w:t xml:space="preserve">：</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p</w:t>
      </w:r>
      <w:r>
        <w:rPr>
          <w:rFonts w:ascii="Times New Roman" w:eastAsia="SimSun" w:hAnsi="Times New Roman"/>
          <w:sz w:val="24"/>
          <w:vertAlign w:val="subscript"/>
        </w:rPr>
        <w:t xml:space="preserve">2</w:t>
      </w:r>
      <w:r>
        <w:rPr>
          <w:rFonts w:ascii="Times New Roman" w:eastAsia="SimSun" w:hAnsi="Times New Roman"/>
          <w:sz w:val="24"/>
          <w:vertAlign w:val="superscript"/>
        </w:rPr>
        <w:t xml:space="preserve">out</w:t>
      </w:r>
      <w:r>
        <w:rPr>
          <w:rFonts w:ascii="Times New Roman" w:eastAsia="SimSun" w:hAnsi="Times New Roman"/>
          <w:sz w:val="24"/>
        </w:rPr>
        <w:t xml:space="preserve"> = </w:t>
      </w:r>
      <w:r>
        <w:rPr>
          <w:rFonts w:ascii="Times New Roman" w:eastAsia="SimSun" w:hAnsi="Times New Roman"/>
          <w:sz w:val="24"/>
        </w:rPr>
        <w:t xml:space="preserve">Conv</w:t>
      </w:r>
      <w:r>
        <w:rPr>
          <w:rFonts w:ascii="Times New Roman" w:eastAsia="SimSun" w:hAnsi="Times New Roman"/>
          <w:sz w:val="24"/>
        </w:rPr>
        <w:t xml:space="preserve">(</w:t>
      </w:r>
      <w:r>
        <w:rPr>
          <w:rFonts w:ascii="Times New Roman" w:eastAsia="SimSun" w:hAnsi="Times New Roman"/>
          <w:sz w:val="24"/>
        </w:rPr>
        <w:t xml:space="preserve">Concat</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sz w:val="24"/>
          <w:vertAlign w:val="subscript"/>
        </w:rPr>
        <w:t xml:space="preserve">2</w:t>
      </w:r>
      <w:r>
        <w:rPr>
          <w:rFonts w:ascii="Times New Roman" w:eastAsia="SimSun" w:hAnsi="Times New Roman"/>
          <w:sz w:val="24"/>
          <w:vertAlign w:val="superscript"/>
        </w:rPr>
        <w:t xml:space="preserve">in</w:t>
      </w:r>
      <w:r>
        <w:rPr>
          <w:rFonts w:ascii="Times New Roman" w:eastAsia="SimSun" w:hAnsi="Times New Roman"/>
          <w:sz w:val="24"/>
        </w:rPr>
        <w:t xml:space="preserve">, </w:t>
      </w:r>
      <w:r>
        <w:rPr>
          <w:rFonts w:ascii="Times New Roman" w:eastAsia="SimSun" w:hAnsi="Times New Roman"/>
          <w:sz w:val="24"/>
        </w:rPr>
        <w:t xml:space="preserve">Upsample</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sz w:val="24"/>
          <w:vertAlign w:val="subscript"/>
        </w:rPr>
        <w:t xml:space="preserve">3</w:t>
      </w:r>
      <w:r>
        <w:rPr>
          <w:rFonts w:ascii="Times New Roman" w:eastAsia="SimSun" w:hAnsi="Times New Roman"/>
          <w:sz w:val="24"/>
          <w:vertAlign w:val="superscript"/>
        </w:rPr>
        <w:t xml:space="preserve">in</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w:tab/>
        <w:t xml:space="preserve">（5-7）</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p</w:t>
      </w:r>
      <w:r>
        <w:rPr>
          <w:rFonts w:ascii="Times New Roman" w:eastAsia="SimSun" w:hAnsi="Times New Roman"/>
          <w:sz w:val="24"/>
          <w:vertAlign w:val="subscript"/>
        </w:rPr>
        <w:t xml:space="preserve">2</w:t>
      </w:r>
      <w:r>
        <w:rPr>
          <w:rFonts w:ascii="Times New Roman" w:eastAsia="SimSun" w:hAnsi="Times New Roman"/>
          <w:sz w:val="24"/>
          <w:vertAlign w:val="superscript"/>
        </w:rPr>
        <w:t xml:space="preserve">in</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sz w:val="24"/>
          <w:vertAlign w:val="subscript"/>
        </w:rPr>
        <w:t xml:space="preserve">3</w:t>
      </w:r>
      <w:r>
        <w:rPr>
          <w:rFonts w:ascii="Times New Roman" w:eastAsia="SimSun" w:hAnsi="Times New Roman"/>
          <w:sz w:val="24"/>
          <w:vertAlign w:val="superscript"/>
        </w:rPr>
        <w:t xml:space="preserve">in</w:t>
      </w:r>
      <w:r>
        <w:rPr>
          <w:rFonts w:ascii="Times New Roman" w:eastAsia="SimSun" w:hAnsi="Times New Roman"/>
          <w:sz w:val="24"/>
        </w:rPr>
        <w:t xml:space="preserve"> 分别为骨干网络输出的P2层和P3层特征图；</w:t>
      </w:r>
      <w:r>
        <w:rPr>
          <w:rFonts w:ascii="Times New Roman" w:eastAsia="SimSun" w:hAnsi="Times New Roman"/>
          <w:sz w:val="24"/>
        </w:rPr>
        <w:t xml:space="preserve">Upsample</w:t>
      </w:r>
      <w:r>
        <w:rPr>
          <w:rFonts w:ascii="Times New Roman" w:eastAsia="SimSun" w:hAnsi="Times New Roman"/>
          <w:sz w:val="24"/>
        </w:rPr>
        <w:t xml:space="preserve"> 为上采样；</w:t>
      </w:r>
      <w:r>
        <w:rPr>
          <w:rFonts w:ascii="Times New Roman" w:eastAsia="SimSun" w:hAnsi="Times New Roman"/>
          <w:sz w:val="24"/>
        </w:rPr>
        <w:t xml:space="preserve">Concat</w:t>
      </w:r>
      <w:r>
        <w:rPr>
          <w:rFonts w:ascii="Times New Roman" w:eastAsia="SimSun" w:hAnsi="Times New Roman"/>
          <w:sz w:val="24"/>
        </w:rPr>
        <w:t xml:space="preserve"> 为通道拼接；</w:t>
      </w:r>
      <w:r>
        <w:rPr>
          <w:rFonts w:ascii="Times New Roman" w:eastAsia="SimSun" w:hAnsi="Times New Roman"/>
          <w:sz w:val="24"/>
        </w:rPr>
        <w:t xml:space="preserve">Conv</w:t>
      </w:r>
      <w:r>
        <w:rPr>
          <w:rFonts w:ascii="Times New Roman" w:eastAsia="SimSun" w:hAnsi="Times New Roman"/>
          <w:sz w:val="24"/>
        </w:rPr>
        <w:t xml:space="preserve"> 为融合卷积；</w:t>
      </w:r>
      <w:r>
        <w:rPr>
          <w:rFonts w:ascii="Times New Roman" w:eastAsia="SimSun" w:hAnsi="Times New Roman"/>
          <w:i/>
          <w:sz w:val="24"/>
        </w:rPr>
        <w:t xml:space="preserve">p</w:t>
      </w:r>
      <w:r>
        <w:rPr>
          <w:rFonts w:ascii="Times New Roman" w:eastAsia="SimSun" w:hAnsi="Times New Roman"/>
          <w:sz w:val="24"/>
          <w:vertAlign w:val="subscript"/>
        </w:rPr>
        <w:t xml:space="preserve">2</w:t>
      </w:r>
      <w:r>
        <w:rPr>
          <w:rFonts w:ascii="Times New Roman" w:eastAsia="SimSun" w:hAnsi="Times New Roman"/>
          <w:sz w:val="24"/>
          <w:vertAlign w:val="superscript"/>
        </w:rPr>
        <w:t xml:space="preserve">out</w:t>
      </w:r>
      <w:r>
        <w:rPr>
          <w:rFonts w:ascii="Times New Roman" w:eastAsia="SimSun" w:hAnsi="Times New Roman"/>
          <w:sz w:val="24"/>
        </w:rPr>
        <w:t xml:space="preserve"> 为小目标检测分支的输出特征图。</w:t>
      </w:r>
    </w:p>
    <w:p>
      <w:pPr>
        <w:spacing w:after="0" w:line="360" w:lineRule="auto"/>
        <w:ind w:firstLine="480"/>
        <w:jc w:val="both"/>
      </w:pPr>
      <w:r>
        <w:rPr>
          <w:rFonts w:ascii="Times New Roman" w:eastAsia="SimSun" w:hAnsi="Times New Roman"/>
          <w:sz w:val="24"/>
        </w:rPr>
        <w:t xml:space="preserve">二是以EIoU损失替代CIoU损失。交并比（IoU）、YOLOv8原有的CIoU损失</w:t>
      </w:r>
      <w:r>
        <w:rPr>
          <w:rFonts w:ascii="Times New Roman" w:eastAsia="SimSun" w:hAnsi="Times New Roman"/>
          <w:sz w:val="24"/>
          <w:vertAlign w:val="superscript"/>
        </w:rPr>
        <w:t xml:space="preserve">[20]</w:t>
      </w:r>
      <w:r>
        <w:rPr>
          <w:rFonts w:ascii="Times New Roman" w:eastAsia="SimSun" w:hAnsi="Times New Roman"/>
          <w:sz w:val="24"/>
        </w:rPr>
        <w:t xml:space="preserve">和EIoU损失</w:t>
      </w:r>
      <w:r>
        <w:rPr>
          <w:rFonts w:ascii="Times New Roman" w:eastAsia="SimSun" w:hAnsi="Times New Roman"/>
          <w:sz w:val="24"/>
          <w:vertAlign w:val="superscript"/>
        </w:rPr>
        <w:t xml:space="preserve">[21]</w:t>
      </w:r>
      <w:r>
        <w:rPr>
          <w:rFonts w:ascii="Times New Roman" w:eastAsia="SimSun" w:hAnsi="Times New Roman"/>
          <w:sz w:val="24"/>
        </w:rPr>
        <w:t xml:space="preserve">分别为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IoU</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B</w:t>
      </w:r>
      <w:r>
        <w:rPr>
          <w:rFonts w:ascii="Cambria Math" w:eastAsia="Cambria Math" w:hAnsi="Cambria Math"/>
          <w:sz w:val="24"/>
        </w:rPr>
        <w:t xml:space="preserve">∩</w:t>
      </w:r>
      <w:r>
        <w:rPr>
          <w:rFonts w:ascii="Times New Roman" w:eastAsia="SimSun" w:hAnsi="Times New Roman"/>
          <w:i/>
          <w:sz w:val="24"/>
        </w:rPr>
        <w:t xml:space="preserve">B</w:t>
      </w:r>
      <w:r>
        <w:rPr>
          <w:rFonts w:ascii="Times New Roman" w:eastAsia="SimSun" w:hAnsi="Times New Roman"/>
          <w:sz w:val="24"/>
          <w:vertAlign w:val="superscript"/>
        </w:rPr>
        <w:t xml:space="preserve">gt</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i/>
          <w:sz w:val="24"/>
        </w:rPr>
        <w:t xml:space="preserve">B</w:t>
      </w:r>
      <w:r>
        <w:rPr>
          <w:rFonts w:ascii="Times New Roman" w:eastAsia="SimSun" w:hAnsi="Times New Roman"/>
          <w:sz w:val="24"/>
          <w:vertAlign w:val="superscript"/>
        </w:rPr>
        <w:t xml:space="preserve">gt</w:t>
      </w:r>
      <w:r>
        <w:rPr>
          <w:rFonts w:ascii="Times New Roman" w:eastAsia="SimSun" w:hAnsi="Times New Roman"/>
          <w:sz w:val="24"/>
        </w:rPr>
        <w:t xml:space="preserve">|</w:t>
      </w:r>
      <w:r>
        <w:rPr>
          <w:rFonts w:ascii="Times New Roman" w:eastAsia="SimSun" w:hAnsi="Times New Roman"/>
          <w:sz w:val="24"/>
        </w:rPr>
        <w:t xml:space="preserve"/>
        <w:tab/>
        <w:t xml:space="preserve">（5-8）</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L</w:t>
      </w:r>
      <w:r>
        <w:rPr>
          <w:rFonts w:ascii="Times New Roman" w:eastAsia="SimSun" w:hAnsi="Times New Roman"/>
          <w:sz w:val="24"/>
          <w:vertAlign w:val="subscript"/>
        </w:rPr>
        <w:t xml:space="preserve">CIoU</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sz w:val="24"/>
        </w:rPr>
        <w:t xml:space="preserve">IoU</w:t>
      </w:r>
      <w:r>
        <w:rPr>
          <w:rFonts w:ascii="Times New Roman" w:eastAsia="SimSun" w:hAnsi="Times New Roman"/>
          <w:sz w:val="24"/>
        </w:rPr>
        <w:t xml:space="preserve"> + </w:t>
      </w:r>
      <w:r>
        <w:rPr>
          <w:rFonts w:ascii="Times New Roman" w:eastAsia="SimSun" w:hAnsi="Times New Roman"/>
          <w:i/>
          <w:sz w:val="24"/>
        </w:rPr>
        <w:t xml:space="preserve">d</w:t>
      </w:r>
      <w:r>
        <w:rPr>
          <w:rFonts w:ascii="Times New Roman" w:eastAsia="SimSun" w:hAnsi="Times New Roman"/>
          <w:sz w:val="24"/>
          <w:vertAlign w:val="superscript"/>
        </w:rPr>
        <w:t xml:space="preserve">2</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sz w:val="24"/>
          <w:vertAlign w:val="superscript"/>
        </w:rPr>
        <w:t xml:space="preserve">2</w:t>
      </w:r>
      <w:r>
        <w:rPr>
          <w:rFonts w:ascii="Times New Roman" w:eastAsia="SimSun" w:hAnsi="Times New Roman"/>
          <w:sz w:val="24"/>
        </w:rPr>
        <w:t xml:space="preserve"> + </w:t>
      </w:r>
      <w:r>
        <w:rPr>
          <w:rFonts w:ascii="Times New Roman" w:eastAsia="SimSun" w:hAnsi="Times New Roman"/>
          <w:i/>
          <w:sz w:val="24"/>
        </w:rPr>
        <w:t xml:space="preserve">α</w:t>
      </w:r>
      <w:r>
        <w:rPr>
          <w:rFonts w:ascii="Times New Roman" w:eastAsia="SimSun" w:hAnsi="Times New Roman"/>
          <w:i/>
          <w:sz w:val="24"/>
        </w:rPr>
        <w:t xml:space="preserve">v</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v</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4</w:t>
      </w:r>
      <w:r>
        <w:rPr>
          <w:rFonts w:ascii="Times New Roman" w:eastAsia="SimSun" w:hAnsi="Times New Roman"/>
          <w:sz w:val="24"/>
        </w:rPr>
        <w:t xml:space="preserve">/</w:t>
      </w:r>
      <w:r>
        <w:rPr>
          <w:rFonts w:ascii="Times New Roman" w:eastAsia="SimSun" w:hAnsi="Times New Roman"/>
          <w:i/>
          <w:sz w:val="24"/>
        </w:rPr>
        <w:t xml:space="preserve">π</w:t>
      </w:r>
      <w:r>
        <w:rPr>
          <w:rFonts w:ascii="Times New Roman" w:eastAsia="SimSun" w:hAnsi="Times New Roman"/>
          <w:sz w:val="24"/>
          <w:vertAlign w:val="superscript"/>
        </w:rPr>
        <w:t xml:space="preserve">2</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arctan</w:t>
      </w:r>
      <w:r>
        <w:rPr>
          <w:rFonts w:ascii="Times New Roman" w:eastAsia="SimSun" w:hAnsi="Times New Roman"/>
          <w:sz w:val="24"/>
        </w:rPr>
        <w:t xml:space="preserve">(</w:t>
      </w:r>
      <w:r>
        <w:rPr>
          <w:rFonts w:ascii="Times New Roman" w:eastAsia="SimSun" w:hAnsi="Times New Roman"/>
          <w:i/>
          <w:sz w:val="24"/>
        </w:rPr>
        <w:t xml:space="preserve">w</w:t>
      </w:r>
      <w:r>
        <w:rPr>
          <w:rFonts w:ascii="Times New Roman" w:eastAsia="SimSun" w:hAnsi="Times New Roman"/>
          <w:sz w:val="24"/>
          <w:vertAlign w:val="superscript"/>
        </w:rPr>
        <w:t xml:space="preserve">gt</w:t>
      </w:r>
      <w:r>
        <w:rPr>
          <w:rFonts w:ascii="Times New Roman" w:eastAsia="SimSun" w:hAnsi="Times New Roman"/>
          <w:sz w:val="24"/>
        </w:rPr>
        <w:t xml:space="preserve">/</w:t>
      </w:r>
      <w:r>
        <w:rPr>
          <w:rFonts w:ascii="Times New Roman" w:eastAsia="SimSun" w:hAnsi="Times New Roman"/>
          <w:i/>
          <w:sz w:val="24"/>
        </w:rPr>
        <w:t xml:space="preserve">h</w:t>
      </w:r>
      <w:r>
        <w:rPr>
          <w:rFonts w:ascii="Times New Roman" w:eastAsia="SimSun" w:hAnsi="Times New Roman"/>
          <w:sz w:val="24"/>
          <w:vertAlign w:val="superscript"/>
        </w:rPr>
        <w:t xml:space="preserve">gt</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arctan</w:t>
      </w:r>
      <w:r>
        <w:rPr>
          <w:rFonts w:ascii="Times New Roman" w:eastAsia="SimSun" w:hAnsi="Times New Roman"/>
          <w:sz w:val="24"/>
        </w:rPr>
        <w:t xml:space="preserve">(</w:t>
      </w:r>
      <w:r>
        <w:rPr>
          <w:rFonts w:ascii="Times New Roman" w:eastAsia="SimSun" w:hAnsi="Times New Roman"/>
          <w:i/>
          <w:sz w:val="24"/>
        </w:rPr>
        <w:t xml:space="preserve">w</w:t>
      </w:r>
      <w:r>
        <w:rPr>
          <w:rFonts w:ascii="Times New Roman" w:eastAsia="SimSun" w:hAnsi="Times New Roman"/>
          <w:sz w:val="24"/>
        </w:rPr>
        <w:t xml:space="preserve">/</w:t>
      </w:r>
      <w:r>
        <w:rPr>
          <w:rFonts w:ascii="Times New Roman" w:eastAsia="SimSun" w:hAnsi="Times New Roman"/>
          <w:i/>
          <w:sz w:val="24"/>
        </w:rPr>
        <w:t xml:space="preserve">h</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vertAlign w:val="superscript"/>
        </w:rPr>
        <w:t xml:space="preserve">2</w:t>
      </w:r>
      <w:r>
        <w:rPr>
          <w:rFonts w:ascii="Times New Roman" w:eastAsia="SimSun" w:hAnsi="Times New Roman"/>
          <w:sz w:val="24"/>
        </w:rPr>
        <w:t xml:space="preserve"/>
        <w:tab/>
        <w:t xml:space="preserve">（5-9）</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L</w:t>
      </w:r>
      <w:r>
        <w:rPr>
          <w:rFonts w:ascii="Times New Roman" w:eastAsia="SimSun" w:hAnsi="Times New Roman"/>
          <w:sz w:val="24"/>
          <w:vertAlign w:val="subscript"/>
        </w:rPr>
        <w:t xml:space="preserve">EIoU</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sz w:val="24"/>
        </w:rPr>
        <w:t xml:space="preserve">IoU</w:t>
      </w:r>
      <w:r>
        <w:rPr>
          <w:rFonts w:ascii="Times New Roman" w:eastAsia="SimSun" w:hAnsi="Times New Roman"/>
          <w:sz w:val="24"/>
        </w:rPr>
        <w:t xml:space="preserve"> + </w:t>
      </w:r>
      <w:r>
        <w:rPr>
          <w:rFonts w:ascii="Times New Roman" w:eastAsia="SimSun" w:hAnsi="Times New Roman"/>
          <w:i/>
          <w:sz w:val="24"/>
        </w:rPr>
        <w:t xml:space="preserve">d</w:t>
      </w:r>
      <w:r>
        <w:rPr>
          <w:rFonts w:ascii="Times New Roman" w:eastAsia="SimSun" w:hAnsi="Times New Roman"/>
          <w:sz w:val="24"/>
          <w:vertAlign w:val="superscript"/>
        </w:rPr>
        <w:t xml:space="preserve">2</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sz w:val="24"/>
          <w:vertAlign w:val="superscript"/>
        </w:rPr>
        <w:t xml:space="preserve">2</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w</w:t>
      </w:r>
      <w:r>
        <w:rPr>
          <w:rFonts w:ascii="Times New Roman" w:eastAsia="SimSun" w:hAnsi="Times New Roman"/>
          <w:sz w:val="24"/>
        </w:rPr>
        <w:t xml:space="preserve"> − </w:t>
      </w:r>
      <w:r>
        <w:rPr>
          <w:rFonts w:ascii="Times New Roman" w:eastAsia="SimSun" w:hAnsi="Times New Roman"/>
          <w:i/>
          <w:sz w:val="24"/>
        </w:rPr>
        <w:t xml:space="preserve">w</w:t>
      </w:r>
      <w:r>
        <w:rPr>
          <w:rFonts w:ascii="Times New Roman" w:eastAsia="SimSun" w:hAnsi="Times New Roman"/>
          <w:sz w:val="24"/>
          <w:vertAlign w:val="superscript"/>
        </w:rPr>
        <w:t xml:space="preserve">gt</w:t>
      </w:r>
      <w:r>
        <w:rPr>
          <w:rFonts w:ascii="Times New Roman" w:eastAsia="SimSun" w:hAnsi="Times New Roman"/>
          <w:sz w:val="24"/>
        </w:rPr>
        <w:t xml:space="preserve">)</w:t>
      </w:r>
      <w:r>
        <w:rPr>
          <w:rFonts w:ascii="Times New Roman" w:eastAsia="SimSun" w:hAnsi="Times New Roman"/>
          <w:sz w:val="24"/>
          <w:vertAlign w:val="superscript"/>
        </w:rPr>
        <w:t xml:space="preserve">2</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w</w:t>
      </w:r>
      <w:r>
        <w:rPr>
          <w:rFonts w:ascii="Times New Roman" w:eastAsia="SimSun" w:hAnsi="Times New Roman"/>
          <w:sz w:val="24"/>
          <w:vertAlign w:val="superscript"/>
        </w:rPr>
        <w:t xml:space="preserve">2</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h</w:t>
      </w:r>
      <w:r>
        <w:rPr>
          <w:rFonts w:ascii="Times New Roman" w:eastAsia="SimSun" w:hAnsi="Times New Roman"/>
          <w:sz w:val="24"/>
        </w:rPr>
        <w:t xml:space="preserve"> − </w:t>
      </w:r>
      <w:r>
        <w:rPr>
          <w:rFonts w:ascii="Times New Roman" w:eastAsia="SimSun" w:hAnsi="Times New Roman"/>
          <w:i/>
          <w:sz w:val="24"/>
        </w:rPr>
        <w:t xml:space="preserve">h</w:t>
      </w:r>
      <w:r>
        <w:rPr>
          <w:rFonts w:ascii="Times New Roman" w:eastAsia="SimSun" w:hAnsi="Times New Roman"/>
          <w:sz w:val="24"/>
          <w:vertAlign w:val="superscript"/>
        </w:rPr>
        <w:t xml:space="preserve">gt</w:t>
      </w:r>
      <w:r>
        <w:rPr>
          <w:rFonts w:ascii="Times New Roman" w:eastAsia="SimSun" w:hAnsi="Times New Roman"/>
          <w:sz w:val="24"/>
        </w:rPr>
        <w:t xml:space="preserve">)</w:t>
      </w:r>
      <w:r>
        <w:rPr>
          <w:rFonts w:ascii="Times New Roman" w:eastAsia="SimSun" w:hAnsi="Times New Roman"/>
          <w:sz w:val="24"/>
          <w:vertAlign w:val="superscript"/>
        </w:rPr>
        <w:t xml:space="preserve">2</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h</w:t>
      </w:r>
      <w:r>
        <w:rPr>
          <w:rFonts w:ascii="Times New Roman" w:eastAsia="SimSun" w:hAnsi="Times New Roman"/>
          <w:sz w:val="24"/>
          <w:vertAlign w:val="superscript"/>
        </w:rPr>
        <w:t xml:space="preserve">2</w:t>
      </w:r>
      <w:r>
        <w:rPr>
          <w:rFonts w:ascii="Times New Roman" w:eastAsia="SimSun" w:hAnsi="Times New Roman"/>
          <w:sz w:val="24"/>
        </w:rPr>
        <w:t xml:space="preserve"/>
        <w:tab/>
        <w:t xml:space="preserve">（5-10）</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i/>
          <w:sz w:val="24"/>
        </w:rPr>
        <w:t xml:space="preserve">B</w:t>
      </w:r>
      <w:r>
        <w:rPr>
          <w:rFonts w:ascii="Times New Roman" w:eastAsia="SimSun" w:hAnsi="Times New Roman"/>
          <w:sz w:val="24"/>
          <w:vertAlign w:val="superscript"/>
        </w:rPr>
        <w:t xml:space="preserve">gt</w:t>
      </w:r>
      <w:r>
        <w:rPr>
          <w:rFonts w:ascii="Times New Roman" w:eastAsia="SimSun" w:hAnsi="Times New Roman"/>
          <w:sz w:val="24"/>
        </w:rPr>
        <w:t xml:space="preserve"> 分别为预测框和标注框；</w:t>
      </w:r>
      <w:r>
        <w:rPr>
          <w:rFonts w:ascii="Times New Roman" w:eastAsia="SimSun" w:hAnsi="Times New Roman"/>
          <w:i/>
          <w:sz w:val="24"/>
        </w:rPr>
        <w:t xml:space="preserve">d</w:t>
      </w:r>
      <w:r>
        <w:rPr>
          <w:rFonts w:ascii="Times New Roman" w:eastAsia="SimSun" w:hAnsi="Times New Roman"/>
          <w:sz w:val="24"/>
        </w:rPr>
        <w:t xml:space="preserve"> 为两框中心距离；</w:t>
      </w:r>
      <w:r>
        <w:rPr>
          <w:rFonts w:ascii="Times New Roman" w:eastAsia="SimSun" w:hAnsi="Times New Roman"/>
          <w:i/>
          <w:sz w:val="24"/>
        </w:rPr>
        <w:t xml:space="preserve">c</w:t>
      </w:r>
      <w:r>
        <w:rPr>
          <w:rFonts w:ascii="Times New Roman" w:eastAsia="SimSun" w:hAnsi="Times New Roman"/>
          <w:sz w:val="24"/>
        </w:rPr>
        <w:t xml:space="preserve"> 为两框最小外接矩形的对角线长度；</w:t>
      </w:r>
      <w:r>
        <w:rPr>
          <w:rFonts w:ascii="Times New Roman" w:eastAsia="SimSun" w:hAnsi="Times New Roman"/>
          <w:i/>
          <w:sz w:val="24"/>
        </w:rPr>
        <w:t xml:space="preserve">v</w:t>
      </w:r>
      <w:r>
        <w:rPr>
          <w:rFonts w:ascii="Times New Roman" w:eastAsia="SimSun" w:hAnsi="Times New Roman"/>
          <w:sz w:val="24"/>
        </w:rPr>
        <w:t xml:space="preserve"> 为宽高比一致性项；</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sz w:val="24"/>
        </w:rPr>
        <w:t xml:space="preserve">IoU</w:t>
      </w:r>
      <w:r>
        <w:rPr>
          <w:rFonts w:ascii="Times New Roman" w:eastAsia="SimSun" w:hAnsi="Times New Roman"/>
          <w:sz w:val="24"/>
        </w:rPr>
        <w:t xml:space="preserve"> + </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 为平衡系数；</w:t>
      </w:r>
      <w:r>
        <w:rPr>
          <w:rFonts w:ascii="Times New Roman" w:eastAsia="SimSun" w:hAnsi="Times New Roman"/>
          <w:i/>
          <w:sz w:val="24"/>
        </w:rPr>
        <w:t xml:space="preserve">w</w:t>
      </w:r>
      <w:r>
        <w:rPr>
          <w:rFonts w:ascii="Times New Roman" w:eastAsia="SimSun" w:hAnsi="Times New Roman"/>
          <w:sz w:val="24"/>
        </w:rPr>
        <w:t xml:space="preserve">、</w:t>
      </w:r>
      <w:r>
        <w:rPr>
          <w:rFonts w:ascii="Times New Roman" w:eastAsia="SimSun" w:hAnsi="Times New Roman"/>
          <w:i/>
          <w:sz w:val="24"/>
        </w:rPr>
        <w:t xml:space="preserve">h</w:t>
      </w:r>
      <w:r>
        <w:rPr>
          <w:rFonts w:ascii="Times New Roman" w:eastAsia="SimSun" w:hAnsi="Times New Roman"/>
          <w:sz w:val="24"/>
        </w:rPr>
        <w:t xml:space="preserve"> 和 </w:t>
      </w:r>
      <w:r>
        <w:rPr>
          <w:rFonts w:ascii="Times New Roman" w:eastAsia="SimSun" w:hAnsi="Times New Roman"/>
          <w:i/>
          <w:sz w:val="24"/>
        </w:rPr>
        <w:t xml:space="preserve">w</w:t>
      </w:r>
      <w:r>
        <w:rPr>
          <w:rFonts w:ascii="Times New Roman" w:eastAsia="SimSun" w:hAnsi="Times New Roman"/>
          <w:sz w:val="24"/>
          <w:vertAlign w:val="superscript"/>
        </w:rPr>
        <w:t xml:space="preserve">gt</w:t>
      </w:r>
      <w:r>
        <w:rPr>
          <w:rFonts w:ascii="Times New Roman" w:eastAsia="SimSun" w:hAnsi="Times New Roman"/>
          <w:sz w:val="24"/>
        </w:rPr>
        <w:t xml:space="preserve">、</w:t>
      </w:r>
      <w:r>
        <w:rPr>
          <w:rFonts w:ascii="Times New Roman" w:eastAsia="SimSun" w:hAnsi="Times New Roman"/>
          <w:i/>
          <w:sz w:val="24"/>
        </w:rPr>
        <w:t xml:space="preserve">h</w:t>
      </w:r>
      <w:r>
        <w:rPr>
          <w:rFonts w:ascii="Times New Roman" w:eastAsia="SimSun" w:hAnsi="Times New Roman"/>
          <w:sz w:val="24"/>
          <w:vertAlign w:val="superscript"/>
        </w:rPr>
        <w:t xml:space="preserve">gt</w:t>
      </w:r>
      <w:r>
        <w:rPr>
          <w:rFonts w:ascii="Times New Roman" w:eastAsia="SimSun" w:hAnsi="Times New Roman"/>
          <w:sz w:val="24"/>
        </w:rPr>
        <w:t xml:space="preserve"> 分别为预测框和标注框的宽、高；</w:t>
      </w:r>
      <w:r>
        <w:rPr>
          <w:rFonts w:ascii="Times New Roman" w:eastAsia="SimSun" w:hAnsi="Times New Roman"/>
          <w:i/>
          <w:sz w:val="24"/>
        </w:rPr>
        <w:t xml:space="preserve">C</w:t>
      </w:r>
      <w:r>
        <w:rPr>
          <w:rFonts w:ascii="Times New Roman" w:eastAsia="SimSun" w:hAnsi="Times New Roman"/>
          <w:i/>
          <w:sz w:val="24"/>
          <w:vertAlign w:val="subscript"/>
        </w:rPr>
        <w:t xml:space="preserve">w</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h</w:t>
      </w:r>
      <w:r>
        <w:rPr>
          <w:rFonts w:ascii="Times New Roman" w:eastAsia="SimSun" w:hAnsi="Times New Roman"/>
          <w:sz w:val="24"/>
        </w:rPr>
        <w:t xml:space="preserve"> 为外接矩形的宽和高。CIoU的形状项只约束宽高比，预测框与标注框宽高比相同而尺寸不同时该项惩罚为零；EIoU将其拆分为宽度和高度两项分别惩罚，使预测框更紧密地贴合形状渐变、边界不规则的渗漏区域，在高IoU阈值下定位更准确。</w:t>
      </w:r>
    </w:p>
    <w:p>
      <w:pPr>
        <w:spacing w:after="0" w:line="360" w:lineRule="auto"/>
        <w:ind w:firstLine="480"/>
        <w:jc w:val="both"/>
      </w:pPr>
      <w:r>
        <w:rPr>
          <w:rFonts w:ascii="Times New Roman" w:eastAsia="SimSun" w:hAnsi="Times New Roman"/>
          <w:sz w:val="24"/>
        </w:rPr>
        <w:t xml:space="preserve">三是在颈部网络的C2f模块中嵌入SimAM无参数注意力模块</w:t>
      </w:r>
      <w:r>
        <w:rPr>
          <w:rFonts w:ascii="Times New Roman" w:eastAsia="SimSun" w:hAnsi="Times New Roman"/>
          <w:sz w:val="24"/>
          <w:vertAlign w:val="superscript"/>
        </w:rPr>
        <w:t xml:space="preserve">[22]</w:t>
      </w:r>
      <w:r>
        <w:rPr>
          <w:rFonts w:ascii="Times New Roman" w:eastAsia="SimSun" w:hAnsi="Times New Roman"/>
          <w:sz w:val="24"/>
        </w:rPr>
        <w:t xml:space="preserve">，构成C2FSimAM模块（图5-8）。SimAM依据神经科学中的空间抑制现象，为特征图中的每个神经元定义能量函数，其最小能量具有解析解：</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e</w:t>
      </w:r>
      <w:r>
        <w:rPr>
          <w:rFonts w:ascii="Times New Roman" w:eastAsia="SimSun" w:hAnsi="Times New Roman"/>
          <w:i/>
          <w:sz w:val="24"/>
          <w:vertAlign w:val="subscript"/>
        </w:rPr>
        <w:t xml:space="preserve">t</w:t>
      </w:r>
      <w:r>
        <w:rPr>
          <w:rFonts w:ascii="Times New Roman" w:eastAsia="SimSun" w:hAnsi="Times New Roman"/>
          <w:sz w:val="24"/>
        </w:rPr>
        <w:t xml:space="preserve"> = </w:t>
      </w:r>
      <w:r>
        <w:rPr>
          <w:rFonts w:ascii="Times New Roman" w:eastAsia="SimSun" w:hAnsi="Times New Roman"/>
          <w:sz w:val="24"/>
        </w:rPr>
        <w:t xml:space="preserve">4</w:t>
      </w:r>
      <w:r>
        <w:rPr>
          <w:rFonts w:ascii="Times New Roman" w:eastAsia="SimSun" w:hAnsi="Times New Roman"/>
          <w:sz w:val="24"/>
        </w:rPr>
        <w:t xml:space="preserve">(</w:t>
      </w:r>
      <w:r>
        <w:rPr>
          <w:rFonts w:ascii="Times New Roman" w:eastAsia="SimSun" w:hAnsi="Times New Roman"/>
          <w:i/>
          <w:sz w:val="24"/>
        </w:rPr>
        <w:t xml:space="preserve">σ</w:t>
      </w:r>
      <w:r>
        <w:rPr>
          <w:rFonts w:ascii="Times New Roman" w:eastAsia="SimSun" w:hAnsi="Times New Roman"/>
          <w:sz w:val="24"/>
          <w:vertAlign w:val="superscript"/>
        </w:rPr>
        <w:t xml:space="preserve">2</w:t>
      </w:r>
      <w:r>
        <w:rPr>
          <w:rFonts w:ascii="Times New Roman" w:eastAsia="SimSun" w:hAnsi="Times New Roman"/>
          <w:sz w:val="24"/>
        </w:rPr>
        <w:t xml:space="preserve"> + </w:t>
      </w:r>
      <w:r>
        <w:rPr>
          <w:rFonts w:ascii="Times New Roman" w:eastAsia="SimSun" w:hAnsi="Times New Roman"/>
          <w:i/>
          <w:sz w:val="24"/>
        </w:rPr>
        <w:t xml:space="preserve">λ</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rPr>
        <w:t xml:space="preserve"> − </w:t>
      </w:r>
      <w:r>
        <w:rPr>
          <w:rFonts w:ascii="Times New Roman" w:eastAsia="SimSun" w:hAnsi="Times New Roman"/>
          <w:i/>
          <w:sz w:val="24"/>
        </w:rPr>
        <w:t xml:space="preserve">μ</w:t>
      </w:r>
      <w:r>
        <w:rPr>
          <w:rFonts w:ascii="Times New Roman" w:eastAsia="SimSun" w:hAnsi="Times New Roman"/>
          <w:sz w:val="24"/>
        </w:rPr>
        <w:t xml:space="preserve">)</w:t>
      </w:r>
      <w:r>
        <w:rPr>
          <w:rFonts w:ascii="Times New Roman" w:eastAsia="SimSun" w:hAnsi="Times New Roman"/>
          <w:sz w:val="24"/>
          <w:vertAlign w:val="superscript"/>
        </w:rPr>
        <w:t xml:space="preserve">2</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i/>
          <w:sz w:val="24"/>
        </w:rPr>
        <w:t xml:space="preserve">σ</w:t>
      </w:r>
      <w:r>
        <w:rPr>
          <w:rFonts w:ascii="Times New Roman" w:eastAsia="SimSun" w:hAnsi="Times New Roman"/>
          <w:sz w:val="24"/>
          <w:vertAlign w:val="superscript"/>
        </w:rPr>
        <w:t xml:space="preserve">2</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i/>
          <w:sz w:val="24"/>
        </w:rPr>
        <w:t xml:space="preserve">λ</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Y</w:t>
      </w:r>
      <w:r>
        <w:rPr>
          <w:rFonts w:ascii="Times New Roman" w:eastAsia="SimSun" w:hAnsi="Times New Roman"/>
          <w:sz w:val="24"/>
        </w:rPr>
        <w:t xml:space="preserve"> = </w:t>
      </w:r>
      <w:r>
        <w:rPr>
          <w:rFonts w:ascii="Times New Roman" w:eastAsia="SimSun" w:hAnsi="Times New Roman"/>
          <w:sz w:val="24"/>
        </w:rPr>
        <w:t xml:space="preserve">Sigmoid</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E</w:t>
      </w:r>
      <w:r>
        <w:rPr>
          <w:rFonts w:ascii="Times New Roman" w:eastAsia="SimSun" w:hAnsi="Times New Roman"/>
          <w:sz w:val="24"/>
        </w:rPr>
        <w:t xml:space="preserve">)</w:t>
      </w:r>
      <w:r>
        <w:rPr>
          <w:rFonts w:ascii="Cambria Math" w:eastAsia="Cambria Math" w:hAnsi="Cambria Math"/>
          <w:sz w:val="24"/>
        </w:rPr>
        <w:t xml:space="preserve">⊙</w:t>
      </w:r>
      <w:r>
        <w:rPr>
          <w:rFonts w:ascii="Times New Roman" w:eastAsia="SimSun" w:hAnsi="Times New Roman"/>
          <w:i/>
          <w:sz w:val="24"/>
        </w:rPr>
        <w:t xml:space="preserve">X</w:t>
      </w:r>
      <w:r>
        <w:rPr>
          <w:rFonts w:ascii="Times New Roman" w:eastAsia="SimSun" w:hAnsi="Times New Roman"/>
          <w:sz w:val="24"/>
        </w:rPr>
        <w:t xml:space="preserve"/>
        <w:tab/>
        <w:t xml:space="preserve">（5-11）</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t</w:t>
      </w:r>
      <w:r>
        <w:rPr>
          <w:rFonts w:ascii="Times New Roman" w:eastAsia="SimSun" w:hAnsi="Times New Roman"/>
          <w:sz w:val="24"/>
        </w:rPr>
        <w:t xml:space="preserve"> 为目标神经元的取值；</w:t>
      </w:r>
      <w:r>
        <w:rPr>
          <w:rFonts w:ascii="Times New Roman" w:eastAsia="SimSun" w:hAnsi="Times New Roman"/>
          <w:i/>
          <w:sz w:val="24"/>
        </w:rPr>
        <w:t xml:space="preserve">μ</w:t>
      </w:r>
      <w:r>
        <w:rPr>
          <w:rFonts w:ascii="Times New Roman" w:eastAsia="SimSun" w:hAnsi="Times New Roman"/>
          <w:sz w:val="24"/>
        </w:rPr>
        <w:t xml:space="preserve">、</w:t>
      </w:r>
      <w:r>
        <w:rPr>
          <w:rFonts w:ascii="Times New Roman" w:eastAsia="SimSun" w:hAnsi="Times New Roman"/>
          <w:i/>
          <w:sz w:val="24"/>
        </w:rPr>
        <w:t xml:space="preserve">σ</w:t>
      </w:r>
      <w:r>
        <w:rPr>
          <w:rFonts w:ascii="Times New Roman" w:eastAsia="SimSun" w:hAnsi="Times New Roman"/>
          <w:sz w:val="24"/>
          <w:vertAlign w:val="superscript"/>
        </w:rPr>
        <w:t xml:space="preserve">2</w:t>
      </w:r>
      <w:r>
        <w:rPr>
          <w:rFonts w:ascii="Times New Roman" w:eastAsia="SimSun" w:hAnsi="Times New Roman"/>
          <w:sz w:val="24"/>
        </w:rPr>
        <w:t xml:space="preserve"> 为同一通道内其余神经元的均值和方差；</w:t>
      </w:r>
      <w:r>
        <w:rPr>
          <w:rFonts w:ascii="Times New Roman" w:eastAsia="SimSun" w:hAnsi="Times New Roman"/>
          <w:i/>
          <w:sz w:val="24"/>
        </w:rPr>
        <w:t xml:space="preserve">λ</w:t>
      </w:r>
      <w:r>
        <w:rPr>
          <w:rFonts w:ascii="Times New Roman" w:eastAsia="SimSun" w:hAnsi="Times New Roman"/>
          <w:sz w:val="24"/>
        </w:rPr>
        <w:t xml:space="preserve"> 为正则化系数；</w:t>
      </w:r>
      <w:r>
        <w:rPr>
          <w:rFonts w:ascii="Times New Roman" w:eastAsia="SimSun" w:hAnsi="Times New Roman"/>
          <w:i/>
          <w:sz w:val="24"/>
        </w:rPr>
        <w:t xml:space="preserve">e</w:t>
      </w:r>
      <w:r>
        <w:rPr>
          <w:rFonts w:ascii="Times New Roman" w:eastAsia="SimSun" w:hAnsi="Times New Roman"/>
          <w:i/>
          <w:sz w:val="24"/>
          <w:vertAlign w:val="subscript"/>
        </w:rPr>
        <w:t xml:space="preserve">t</w:t>
      </w:r>
      <w:r>
        <w:rPr>
          <w:rFonts w:ascii="Times New Roman" w:eastAsia="SimSun" w:hAnsi="Times New Roman"/>
          <w:sz w:val="24"/>
        </w:rPr>
        <w:t xml:space="preserve"> 为最小能量，能量越低表示该神经元与周围差异越大、越重要；</w:t>
      </w:r>
      <w:r>
        <w:rPr>
          <w:rFonts w:ascii="Times New Roman" w:eastAsia="SimSun" w:hAnsi="Times New Roman"/>
          <w:i/>
          <w:sz w:val="24"/>
        </w:rPr>
        <w:t xml:space="preserve">E</w:t>
      </w:r>
      <w:r>
        <w:rPr>
          <w:rFonts w:ascii="Times New Roman" w:eastAsia="SimSun" w:hAnsi="Times New Roman"/>
          <w:sz w:val="24"/>
        </w:rPr>
        <w:t xml:space="preserve"> 为由各神经元 </w:t>
      </w:r>
      <w:r>
        <w:rPr>
          <w:rFonts w:ascii="Times New Roman" w:eastAsia="SimSun" w:hAnsi="Times New Roman"/>
          <w:i/>
          <w:sz w:val="24"/>
        </w:rPr>
        <w:t xml:space="preserve">e</w:t>
      </w:r>
      <w:r>
        <w:rPr>
          <w:rFonts w:ascii="Times New Roman" w:eastAsia="SimSun" w:hAnsi="Times New Roman"/>
          <w:i/>
          <w:sz w:val="24"/>
          <w:vertAlign w:val="subscript"/>
        </w:rPr>
        <w:t xml:space="preserve">t</w:t>
      </w:r>
      <w:r>
        <w:rPr>
          <w:rFonts w:ascii="Times New Roman" w:eastAsia="SimSun" w:hAnsi="Times New Roman"/>
          <w:sz w:val="24"/>
        </w:rPr>
        <w:t xml:space="preserve"> 组成的能量矩阵；</w:t>
      </w:r>
      <w:r>
        <w:rPr>
          <w:rFonts w:ascii="Times New Roman" w:eastAsia="SimSun" w:hAnsi="Times New Roman"/>
          <w:i/>
          <w:sz w:val="24"/>
        </w:rPr>
        <w:t xml:space="preserve">X</w:t>
      </w:r>
      <w:r>
        <w:rPr>
          <w:rFonts w:ascii="Times New Roman" w:eastAsia="SimSun" w:hAnsi="Times New Roman"/>
          <w:sz w:val="24"/>
        </w:rPr>
        <w:t xml:space="preserve">、</w:t>
      </w:r>
      <w:r>
        <w:rPr>
          <w:rFonts w:ascii="Times New Roman" w:eastAsia="SimSun" w:hAnsi="Times New Roman"/>
          <w:i/>
          <w:sz w:val="24"/>
        </w:rPr>
        <w:t xml:space="preserve">Y</w:t>
      </w:r>
      <w:r>
        <w:rPr>
          <w:rFonts w:ascii="Times New Roman" w:eastAsia="SimSun" w:hAnsi="Times New Roman"/>
          <w:sz w:val="24"/>
        </w:rPr>
        <w:t xml:space="preserve"> 分别为输入和加权后的特征；⊙为逐元素相乘。与CBAM等需要学习参数的注意力模块不同，SimAM不增加网络参数，能够突出局部温度异常并抑制均匀背景和植被、阴影形成的背景热斑。</w:t>
      </w:r>
    </w:p>
    <w:p>
      <w:pPr>
        <w:keepNext/>
        <w:spacing w:before="120" w:after="60"/>
        <w:jc w:val="center"/>
      </w:pPr>
      <w:r>
        <w:rPr>
          <w:noProof/>
          <w:lang w:eastAsia="zh-CN"/>
        </w:rPr>
        <w:drawing>
          <wp:inline distT="0" distB="0" distL="0" distR="0">
            <wp:extent cx="4114800" cy="1546577"/>
            <wp:effectExtent l="0" t="0" r="0" b="0"/>
            <wp:docPr id="8" name="图片 8" descr="图5-8  C2FSimAM模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5_c2fsimam.png"/>
                    <pic:cNvPicPr/>
                  </pic:nvPicPr>
                  <pic:blipFill>
                    <a:blip r:embed="rId107"/>
                    <a:stretch>
                      <a:fillRect/>
                    </a:stretch>
                  </pic:blipFill>
                  <pic:spPr>
                    <a:xfrm>
                      <a:off x="0" y="0"/>
                      <a:ext cx="4114800" cy="1546577"/>
                    </a:xfrm>
                    <a:prstGeom prst="rect">
                      <a:avLst/>
                    </a:prstGeom>
                  </pic:spPr>
                </pic:pic>
              </a:graphicData>
            </a:graphic>
          </wp:inline>
        </w:drawing>
      </w:r>
    </w:p>
    <w:p>
      <w:pPr>
        <w:spacing w:after="120"/>
        <w:jc w:val="center"/>
      </w:pPr>
      <w:r>
        <w:rPr>
          <w:rFonts w:ascii="Times New Roman" w:eastAsia="SimSun" w:hAnsi="Times New Roman"/>
          <w:sz w:val="21"/>
        </w:rPr>
        <w:t xml:space="preserve">图5-8  C2FSimAM模块结构</w:t>
      </w:r>
    </w:p>
    <w:p>
      <w:pPr>
        <w:keepNext/>
        <w:spacing w:before="60" w:after="0" w:line="360" w:lineRule="auto"/>
        <w:ind w:firstLine="480"/>
      </w:pPr>
      <w:r>
        <w:rPr>
          <w:rFonts w:ascii="Times New Roman" w:eastAsia="SimSun" w:hAnsi="Times New Roman"/>
          <w:b/>
          <w:sz w:val="24"/>
        </w:rPr>
        <w:t xml:space="preserve">（7）训练数据集构建</w:t>
      </w:r>
    </w:p>
    <w:p>
      <w:pPr>
        <w:spacing w:after="0" w:line="360" w:lineRule="auto"/>
        <w:ind w:firstLine="480"/>
        <w:jc w:val="both"/>
      </w:pPr>
      <w:r>
        <w:rPr>
          <w:rFonts w:ascii="Times New Roman" w:eastAsia="SimSun" w:hAnsi="Times New Roman"/>
          <w:sz w:val="24"/>
        </w:rPr>
        <w:t xml:space="preserve">识别模型的性能首先取决于训练数据。目前公开的堤防渗漏红外数据集数量有限，现场又很少能在汛期遇到真实管涌，因此训练数据须由公开的模型试验数据和自主采集数据共同构成。课题组的数据集经历了两个阶段（表5-8）。</w:t>
      </w:r>
    </w:p>
    <w:p>
      <w:pPr>
        <w:keepNext/>
        <w:spacing w:before="120" w:after="60" w:line="240" w:lineRule="auto"/>
        <w:jc w:val="center"/>
      </w:pPr>
      <w:r>
        <w:rPr>
          <w:rFonts w:ascii="Times New Roman" w:eastAsia="SimSun" w:hAnsi="Times New Roman"/>
          <w:sz w:val="21"/>
        </w:rPr>
        <w:t xml:space="preserve">表5-8  管涌识别模型的训练数据来源与划分</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500"/>
        <w:gridCol w:w="3700"/>
        <w:gridCol w:w="1800"/>
        <w:gridCol w:w="2406"/>
      </w:tblGrid>
      <w:tr>
        <w:trPr>
          <w:tblHeader/>
          <w:cantSplit/>
          <w:jc w:val="center"/>
        </w:trPr>
        <w:tc>
          <w:tcPr>
            <w:tcW w:w="1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阶段</w:t>
            </w:r>
          </w:p>
        </w:tc>
        <w:tc>
          <w:tcPr>
            <w:tcW w:w="3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数据来源</w:t>
            </w:r>
          </w:p>
        </w:tc>
        <w:tc>
          <w:tcPr>
            <w:tcW w:w="1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筛选与标注</w:t>
            </w:r>
          </w:p>
        </w:tc>
        <w:tc>
          <w:tcPr>
            <w:tcW w:w="24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划分与用途</w:t>
            </w:r>
          </w:p>
        </w:tc>
      </w:tr>
      <w:tr>
        <w:trPr>
          <w:cantSplit/>
          <w:jc w:val="center"/>
        </w:trPr>
        <w:tc>
          <w:tcPr>
            <w:tcW w:w="1500" w:type="dxa"/>
            <w:vAlign w:val="center"/>
          </w:tcPr>
          <w:p>
            <w:pPr>
              <w:spacing w:before="20" w:after="20" w:line="240" w:lineRule="auto"/>
              <w:jc w:val="center"/>
            </w:pPr>
            <w:r>
              <w:rPr>
                <w:rFonts w:ascii="Times New Roman" w:eastAsia="SimSun" w:hAnsi="Times New Roman"/>
                <w:sz w:val="21"/>
              </w:rPr>
              <w:t xml:space="preserve">前期（YOLOv8+CBAM）</w:t>
            </w:r>
          </w:p>
        </w:tc>
        <w:tc>
          <w:tcPr>
            <w:tcW w:w="3700" w:type="dxa"/>
            <w:vAlign w:val="center"/>
          </w:tcPr>
          <w:p>
            <w:pPr>
              <w:spacing w:before="20" w:after="20" w:line="240" w:lineRule="auto"/>
              <w:jc w:val="left"/>
            </w:pPr>
            <w:r>
              <w:rPr>
                <w:rFonts w:ascii="Times New Roman" w:eastAsia="SimSun" w:hAnsi="Times New Roman"/>
                <w:sz w:val="21"/>
              </w:rPr>
              <w:t xml:space="preserve">匿名堤段现场巡检的可见光与红外图像482张，收集的堤防管涌与渗漏模型试验图像986张，共1468张</w:t>
            </w:r>
          </w:p>
        </w:tc>
        <w:tc>
          <w:tcPr>
            <w:tcW w:w="1800" w:type="dxa"/>
            <w:vAlign w:val="center"/>
          </w:tcPr>
          <w:p>
            <w:pPr>
              <w:spacing w:before="20" w:after="20" w:line="240" w:lineRule="auto"/>
              <w:jc w:val="left"/>
            </w:pPr>
            <w:r>
              <w:rPr>
                <w:rFonts w:ascii="Times New Roman" w:eastAsia="SimSun" w:hAnsi="Times New Roman"/>
                <w:sz w:val="21"/>
              </w:rPr>
              <w:t xml:space="preserve">选取含明确温度异常且元数据完整的351张，以LabelImg标注为管涌单类</w:t>
            </w:r>
          </w:p>
        </w:tc>
        <w:tc>
          <w:tcPr>
            <w:tcW w:w="2406" w:type="dxa"/>
            <w:vAlign w:val="center"/>
          </w:tcPr>
          <w:p>
            <w:pPr>
              <w:spacing w:before="20" w:after="20" w:line="240" w:lineRule="auto"/>
              <w:jc w:val="left"/>
            </w:pPr>
            <w:r>
              <w:rPr>
                <w:rFonts w:ascii="Times New Roman" w:eastAsia="SimSun" w:hAnsi="Times New Roman"/>
                <w:sz w:val="21"/>
              </w:rPr>
              <w:t xml:space="preserve">随机划分训练集331张、验证集20张，用于方法可行性检验</w:t>
            </w:r>
          </w:p>
        </w:tc>
      </w:tr>
      <w:tr>
        <w:trPr>
          <w:cantSplit/>
          <w:jc w:val="center"/>
        </w:trPr>
        <w:tc>
          <w:tcPr>
            <w:tcW w:w="1500" w:type="dxa"/>
            <w:vAlign w:val="center"/>
          </w:tcPr>
          <w:p>
            <w:pPr>
              <w:spacing w:before="20" w:after="20" w:line="240" w:lineRule="auto"/>
              <w:jc w:val="center"/>
            </w:pPr>
            <w:r>
              <w:rPr>
                <w:rFonts w:ascii="Times New Roman" w:eastAsia="SimSun" w:hAnsi="Times New Roman"/>
                <w:sz w:val="21"/>
              </w:rPr>
              <w:t xml:space="preserve">改进（P2ES-YOLO）</w:t>
            </w:r>
          </w:p>
        </w:tc>
        <w:tc>
          <w:tcPr>
            <w:tcW w:w="3700" w:type="dxa"/>
            <w:vAlign w:val="center"/>
          </w:tcPr>
          <w:p>
            <w:pPr>
              <w:spacing w:before="20" w:after="20" w:line="240" w:lineRule="auto"/>
              <w:jc w:val="left"/>
            </w:pPr>
            <w:r>
              <w:rPr>
                <w:rFonts w:ascii="Times New Roman" w:eastAsia="SimSun" w:hAnsi="Times New Roman"/>
                <w:sz w:val="21"/>
              </w:rPr>
              <w:t xml:space="preserve">公开红外渗漏模拟试验数据集</w:t>
            </w:r>
            <w:r>
              <w:rPr>
                <w:rFonts w:ascii="Times New Roman" w:eastAsia="SimSun" w:hAnsi="Times New Roman"/>
                <w:sz w:val="21"/>
                <w:vertAlign w:val="superscript"/>
              </w:rPr>
              <w:t xml:space="preserve">[23-27]</w:t>
            </w:r>
            <w:r>
              <w:rPr>
                <w:rFonts w:ascii="Times New Roman" w:eastAsia="SimSun" w:hAnsi="Times New Roman"/>
                <w:sz w:val="21"/>
              </w:rPr>
              <w:t xml:space="preserve">与M300 RTK搭载H20T在模拟堤防环境下自建的数据，比例约6∶4，共2856张</w:t>
            </w:r>
          </w:p>
        </w:tc>
        <w:tc>
          <w:tcPr>
            <w:tcW w:w="1800" w:type="dxa"/>
            <w:vAlign w:val="center"/>
          </w:tcPr>
          <w:p>
            <w:pPr>
              <w:spacing w:before="20" w:after="20" w:line="240" w:lineRule="auto"/>
              <w:jc w:val="left"/>
            </w:pPr>
            <w:r>
              <w:rPr>
                <w:rFonts w:ascii="Times New Roman" w:eastAsia="SimSun" w:hAnsi="Times New Roman"/>
                <w:sz w:val="21"/>
              </w:rPr>
              <w:t xml:space="preserve">剔除模糊、过曝、重复和无效图像，保留含有效标注的1422张</w:t>
            </w:r>
          </w:p>
        </w:tc>
        <w:tc>
          <w:tcPr>
            <w:tcW w:w="2406" w:type="dxa"/>
            <w:vAlign w:val="center"/>
          </w:tcPr>
          <w:p>
            <w:pPr>
              <w:spacing w:before="20" w:after="20" w:line="240" w:lineRule="auto"/>
              <w:jc w:val="left"/>
            </w:pPr>
            <w:r>
              <w:rPr>
                <w:rFonts w:ascii="Times New Roman" w:eastAsia="SimSun" w:hAnsi="Times New Roman"/>
                <w:sz w:val="21"/>
              </w:rPr>
              <w:t xml:space="preserve">按7∶2∶1随机划分为训练集995张、验证集285张、测试集142张</w:t>
            </w:r>
          </w:p>
        </w:tc>
      </w:tr>
      <w:tr>
        <w:trPr>
          <w:cantSplit/>
          <w:jc w:val="center"/>
        </w:trPr>
        <w:tc>
          <w:tcPr>
            <w:tcW w:w="1500" w:type="dxa"/>
            <w:vAlign w:val="center"/>
          </w:tcPr>
          <w:p>
            <w:pPr>
              <w:spacing w:before="20" w:after="20" w:line="240" w:lineRule="auto"/>
              <w:jc w:val="center"/>
            </w:pPr>
            <w:r>
              <w:rPr>
                <w:rFonts w:ascii="Times New Roman" w:eastAsia="SimSun" w:hAnsi="Times New Roman"/>
                <w:sz w:val="21"/>
              </w:rPr>
              <w:t xml:space="preserve">现场应用</w:t>
            </w:r>
          </w:p>
        </w:tc>
        <w:tc>
          <w:tcPr>
            <w:tcW w:w="3700" w:type="dxa"/>
            <w:vAlign w:val="center"/>
          </w:tcPr>
          <w:p>
            <w:pPr>
              <w:spacing w:before="20" w:after="20" w:line="240" w:lineRule="auto"/>
              <w:jc w:val="left"/>
            </w:pPr>
            <w:r>
              <w:rPr>
                <w:rFonts w:ascii="Times New Roman" w:eastAsia="SimSun" w:hAnsi="Times New Roman"/>
                <w:sz w:val="21"/>
              </w:rPr>
              <w:t xml:space="preserve">本章现场巡检的红外图像113张；人工管涌验证图13张</w:t>
            </w:r>
          </w:p>
        </w:tc>
        <w:tc>
          <w:tcPr>
            <w:tcW w:w="1800" w:type="dxa"/>
            <w:vAlign w:val="center"/>
          </w:tcPr>
          <w:p>
            <w:pPr>
              <w:spacing w:before="20" w:after="20" w:line="240" w:lineRule="auto"/>
              <w:jc w:val="left"/>
            </w:pPr>
            <w:r>
              <w:rPr>
                <w:rFonts w:ascii="Times New Roman" w:eastAsia="SimSun" w:hAnsi="Times New Roman"/>
                <w:sz w:val="21"/>
              </w:rPr>
              <w:t xml:space="preserve">现场图像无管涌真值，9个候选经人工复核</w:t>
            </w:r>
          </w:p>
        </w:tc>
        <w:tc>
          <w:tcPr>
            <w:tcW w:w="2406" w:type="dxa"/>
            <w:vAlign w:val="center"/>
          </w:tcPr>
          <w:p>
            <w:pPr>
              <w:spacing w:before="20" w:after="20" w:line="240" w:lineRule="auto"/>
              <w:jc w:val="left"/>
            </w:pPr>
            <w:r>
              <w:rPr>
                <w:rFonts w:ascii="Times New Roman" w:eastAsia="SimSun" w:hAnsi="Times New Roman"/>
                <w:sz w:val="21"/>
              </w:rPr>
              <w:t xml:space="preserve">检验现场误报及模型在已知管涌图像上的检出</w:t>
            </w:r>
          </w:p>
        </w:tc>
      </w:tr>
    </w:tbl>
    <w:p>
      <w:pPr>
        <w:spacing w:after="0" w:line="360" w:lineRule="auto"/>
        <w:ind w:firstLine="480"/>
        <w:jc w:val="both"/>
      </w:pPr>
      <w:r>
        <w:rPr>
          <w:rFonts w:ascii="Times New Roman" w:eastAsia="SimSun" w:hAnsi="Times New Roman"/>
          <w:sz w:val="24"/>
        </w:rPr>
        <w:t xml:space="preserve">前期数据集用于检验技术路线的可行性。现场图像来自一次白天巡检，其中并无确认的管涌，有效的正样本主要来自模型试验图像，因此在1468张图像中只选取了351张含有明确温度异常的图像，统一转换为640×640像素后，以LabelImg</w:t>
      </w:r>
      <w:r>
        <w:rPr>
          <w:rFonts w:ascii="Times New Roman" w:eastAsia="SimSun" w:hAnsi="Times New Roman"/>
          <w:sz w:val="24"/>
          <w:vertAlign w:val="superscript"/>
        </w:rPr>
        <w:t xml:space="preserve">[28]</w:t>
      </w:r>
      <w:r>
        <w:rPr>
          <w:rFonts w:ascii="Times New Roman" w:eastAsia="SimSun" w:hAnsi="Times New Roman"/>
          <w:sz w:val="24"/>
        </w:rPr>
        <w:t xml:space="preserve">按矩形框标注，标签统一设为管涌（Piping）。</w:t>
      </w:r>
    </w:p>
    <w:p>
      <w:pPr>
        <w:spacing w:after="0" w:line="360" w:lineRule="auto"/>
        <w:ind w:firstLine="480"/>
        <w:jc w:val="both"/>
      </w:pPr>
      <w:r>
        <w:rPr>
          <w:rFonts w:ascii="Times New Roman" w:eastAsia="SimSun" w:hAnsi="Times New Roman"/>
          <w:sz w:val="24"/>
        </w:rPr>
        <w:t xml:space="preserve">改进阶段扩充了数据规模和场景多样性。公开数据来自河海大学发布的土石堤坝渗漏红外与可见光双光图像、长续航双光巡测装备示范应用与野外巡测图像、土坝渗漏红外感测模型试验等数据集</w:t>
      </w:r>
      <w:r>
        <w:rPr>
          <w:rFonts w:ascii="Times New Roman" w:eastAsia="SimSun" w:hAnsi="Times New Roman"/>
          <w:sz w:val="24"/>
          <w:vertAlign w:val="superscript"/>
        </w:rPr>
        <w:t xml:space="preserve">[23-26]</w:t>
      </w:r>
      <w:r>
        <w:rPr>
          <w:rFonts w:ascii="Times New Roman" w:eastAsia="SimSun" w:hAnsi="Times New Roman"/>
          <w:sz w:val="24"/>
        </w:rPr>
        <w:t xml:space="preserve">，以及河堤管涌无人机检测数据集</w:t>
      </w:r>
      <w:r>
        <w:rPr>
          <w:rFonts w:ascii="Times New Roman" w:eastAsia="SimSun" w:hAnsi="Times New Roman"/>
          <w:sz w:val="24"/>
          <w:vertAlign w:val="superscript"/>
        </w:rPr>
        <w:t xml:space="preserve">[27]</w:t>
      </w:r>
      <w:r>
        <w:rPr>
          <w:rFonts w:ascii="Times New Roman" w:eastAsia="SimSun" w:hAnsi="Times New Roman"/>
          <w:sz w:val="24"/>
        </w:rPr>
        <w:t xml:space="preserve">；自建数据由M300 RTK搭载H20T在模拟堤防环境中采集。两部分数据涵盖不同光照条件、植被覆盖和阴影干扰，以及不同发展阶段和尺度的渗漏与管涌目标（图5-9a～c）。标注以渗漏或管涌的核心异常区域为中心，以矩形框覆盖其主要温度扩散范围并尽量贴合目标边界（图5-9d），标签采用YOLO格式的归一化中心点坐标。</w:t>
      </w:r>
    </w:p>
    <w:p>
      <w:pPr>
        <w:keepNext/>
        <w:spacing w:before="120" w:after="60"/>
        <w:jc w:val="center"/>
      </w:pPr>
      <w:r>
        <w:rPr>
          <w:noProof/>
          <w:lang w:eastAsia="zh-CN"/>
        </w:rPr>
        <w:drawing>
          <wp:inline distT="0" distB="0" distL="0" distR="0">
            <wp:extent cx="5303520" cy="1569437"/>
            <wp:effectExtent l="0" t="0" r="0" b="0"/>
            <wp:docPr id="9" name="图片 9" descr="图5-9  训练数据示例与标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5_dataset_examples.png"/>
                    <pic:cNvPicPr/>
                  </pic:nvPicPr>
                  <pic:blipFill>
                    <a:blip r:embed="rId108"/>
                    <a:stretch>
                      <a:fillRect/>
                    </a:stretch>
                  </pic:blipFill>
                  <pic:spPr>
                    <a:xfrm>
                      <a:off x="0" y="0"/>
                      <a:ext cx="5303520" cy="1569437"/>
                    </a:xfrm>
                    <a:prstGeom prst="rect">
                      <a:avLst/>
                    </a:prstGeom>
                  </pic:spPr>
                </pic:pic>
              </a:graphicData>
            </a:graphic>
          </wp:inline>
        </w:drawing>
      </w:r>
    </w:p>
    <w:p>
      <w:pPr>
        <w:spacing w:after="120"/>
        <w:jc w:val="center"/>
      </w:pPr>
      <w:r>
        <w:rPr>
          <w:rFonts w:ascii="Times New Roman" w:eastAsia="SimSun" w:hAnsi="Times New Roman"/>
          <w:sz w:val="21"/>
        </w:rPr>
        <w:t xml:space="preserve">图5-9  训练数据示例与标注</w:t>
      </w:r>
    </w:p>
    <w:p>
      <w:pPr>
        <w:spacing w:after="0" w:line="360" w:lineRule="auto"/>
        <w:ind w:firstLine="480"/>
        <w:jc w:val="both"/>
      </w:pPr>
      <w:r>
        <w:rPr>
          <w:rFonts w:ascii="Times New Roman" w:eastAsia="SimSun" w:hAnsi="Times New Roman"/>
          <w:sz w:val="24"/>
        </w:rPr>
        <w:t xml:space="preserve">需要指出，两个阶段的数据集均为随机划分。同一试验或同一架次的相邻图像较为相似，随机划分可能使相似图像同时出现在训练集和测试集中，使测试指标偏高；后续扩充数据时宜按试验场次或飞行架次整体划分。此外，训练数据以模型试验和模拟环境为主，与真实堤防在植被、地物和水体分布上存在差异，模型在现场的表现仍需以现场数据单独检验。</w:t>
      </w:r>
    </w:p>
    <w:p>
      <w:pPr>
        <w:keepNext/>
        <w:spacing w:before="60" w:after="0" w:line="360" w:lineRule="auto"/>
        <w:ind w:firstLine="480"/>
      </w:pPr>
      <w:r>
        <w:rPr>
          <w:rFonts w:ascii="Times New Roman" w:eastAsia="SimSun" w:hAnsi="Times New Roman"/>
          <w:b/>
          <w:sz w:val="24"/>
        </w:rPr>
        <w:t xml:space="preserve">（8）训练环境与参数</w:t>
      </w:r>
    </w:p>
    <w:p>
      <w:pPr>
        <w:spacing w:after="0" w:line="360" w:lineRule="auto"/>
        <w:ind w:firstLine="480"/>
        <w:jc w:val="both"/>
      </w:pPr>
      <w:r>
        <w:rPr>
          <w:rFonts w:ascii="Times New Roman" w:eastAsia="SimSun" w:hAnsi="Times New Roman"/>
          <w:sz w:val="24"/>
        </w:rPr>
        <w:t xml:space="preserve">模型训练与验证均在同一计算平台上完成，主要训练环境与参数见表5-9。为保证对比的公平性，消融与对比试验中的各模型均采用相同的数据划分、训练参数和评估流程，仅改变所检验的模块。</w:t>
      </w:r>
    </w:p>
    <w:p>
      <w:pPr>
        <w:keepNext/>
        <w:spacing w:before="120" w:after="60" w:line="240" w:lineRule="auto"/>
        <w:jc w:val="center"/>
      </w:pPr>
      <w:r>
        <w:rPr>
          <w:rFonts w:ascii="Times New Roman" w:eastAsia="SimSun" w:hAnsi="Times New Roman"/>
          <w:sz w:val="21"/>
        </w:rPr>
        <w:t xml:space="preserve">表5-9  管涌识别模型训练环境与参数</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500"/>
        <w:gridCol w:w="3203"/>
        <w:gridCol w:w="1500"/>
        <w:gridCol w:w="3203"/>
      </w:tblGrid>
      <w:tr>
        <w:trPr>
          <w:tblHeader/>
          <w:cantSplit/>
          <w:jc w:val="center"/>
        </w:trPr>
        <w:tc>
          <w:tcPr>
            <w:tcW w:w="1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项目</w:t>
            </w:r>
          </w:p>
        </w:tc>
        <w:tc>
          <w:tcPr>
            <w:tcW w:w="3203"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取值</w:t>
            </w:r>
          </w:p>
        </w:tc>
        <w:tc>
          <w:tcPr>
            <w:tcW w:w="1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项目</w:t>
            </w:r>
          </w:p>
        </w:tc>
        <w:tc>
          <w:tcPr>
            <w:tcW w:w="3203"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取值</w:t>
            </w:r>
          </w:p>
        </w:tc>
      </w:tr>
      <w:tr>
        <w:trPr>
          <w:cantSplit/>
          <w:jc w:val="center"/>
        </w:trPr>
        <w:tc>
          <w:tcPr>
            <w:tcW w:w="1500" w:type="dxa"/>
            <w:vAlign w:val="center"/>
          </w:tcPr>
          <w:p>
            <w:pPr>
              <w:spacing w:before="20" w:after="20" w:line="240" w:lineRule="auto"/>
              <w:jc w:val="left"/>
            </w:pPr>
            <w:r>
              <w:rPr>
                <w:rFonts w:ascii="Times New Roman" w:eastAsia="SimSun" w:hAnsi="Times New Roman"/>
                <w:sz w:val="21"/>
              </w:rPr>
              <w:t xml:space="preserve">GPU</w:t>
            </w:r>
          </w:p>
        </w:tc>
        <w:tc>
          <w:tcPr>
            <w:tcW w:w="3203" w:type="dxa"/>
            <w:vAlign w:val="center"/>
          </w:tcPr>
          <w:p>
            <w:pPr>
              <w:spacing w:before="20" w:after="20" w:line="240" w:lineRule="auto"/>
              <w:jc w:val="left"/>
            </w:pPr>
            <w:r>
              <w:rPr>
                <w:rFonts w:ascii="Times New Roman" w:eastAsia="SimSun" w:hAnsi="Times New Roman"/>
                <w:sz w:val="21"/>
              </w:rPr>
              <w:t xml:space="preserve">NVIDIA GeForce RTX 4060（8 GB显存）</w:t>
            </w:r>
          </w:p>
        </w:tc>
        <w:tc>
          <w:tcPr>
            <w:tcW w:w="1500" w:type="dxa"/>
            <w:vAlign w:val="center"/>
          </w:tcPr>
          <w:p>
            <w:pPr>
              <w:spacing w:before="20" w:after="20" w:line="240" w:lineRule="auto"/>
              <w:jc w:val="left"/>
            </w:pPr>
            <w:r>
              <w:rPr>
                <w:rFonts w:ascii="Times New Roman" w:eastAsia="SimSun" w:hAnsi="Times New Roman"/>
                <w:sz w:val="21"/>
              </w:rPr>
              <w:t xml:space="preserve">输入尺寸</w:t>
            </w:r>
          </w:p>
        </w:tc>
        <w:tc>
          <w:tcPr>
            <w:tcW w:w="3203" w:type="dxa"/>
            <w:vAlign w:val="center"/>
          </w:tcPr>
          <w:p>
            <w:pPr>
              <w:spacing w:before="20" w:after="20" w:line="240" w:lineRule="auto"/>
              <w:jc w:val="left"/>
            </w:pPr>
            <w:r>
              <w:rPr>
                <w:rFonts w:ascii="Times New Roman" w:eastAsia="SimSun" w:hAnsi="Times New Roman"/>
                <w:sz w:val="21"/>
              </w:rPr>
              <w:t xml:space="preserve">640×640</w:t>
            </w:r>
          </w:p>
        </w:tc>
      </w:tr>
      <w:tr>
        <w:trPr>
          <w:cantSplit/>
          <w:jc w:val="center"/>
        </w:trPr>
        <w:tc>
          <w:tcPr>
            <w:tcW w:w="1500" w:type="dxa"/>
            <w:vAlign w:val="center"/>
          </w:tcPr>
          <w:p>
            <w:pPr>
              <w:spacing w:before="20" w:after="20" w:line="240" w:lineRule="auto"/>
              <w:jc w:val="left"/>
            </w:pPr>
            <w:r>
              <w:rPr>
                <w:rFonts w:ascii="Times New Roman" w:eastAsia="SimSun" w:hAnsi="Times New Roman"/>
                <w:sz w:val="21"/>
              </w:rPr>
              <w:t xml:space="preserve">CPU与内存</w:t>
            </w:r>
          </w:p>
        </w:tc>
        <w:tc>
          <w:tcPr>
            <w:tcW w:w="3203" w:type="dxa"/>
            <w:vAlign w:val="center"/>
          </w:tcPr>
          <w:p>
            <w:pPr>
              <w:spacing w:before="20" w:after="20" w:line="240" w:lineRule="auto"/>
              <w:jc w:val="left"/>
            </w:pPr>
            <w:r>
              <w:rPr>
                <w:rFonts w:ascii="Times New Roman" w:eastAsia="SimSun" w:hAnsi="Times New Roman"/>
                <w:sz w:val="21"/>
              </w:rPr>
              <w:t xml:space="preserve">Intel Core i7-12700F，32 GB</w:t>
            </w:r>
          </w:p>
        </w:tc>
        <w:tc>
          <w:tcPr>
            <w:tcW w:w="1500" w:type="dxa"/>
            <w:vAlign w:val="center"/>
          </w:tcPr>
          <w:p>
            <w:pPr>
              <w:spacing w:before="20" w:after="20" w:line="240" w:lineRule="auto"/>
              <w:jc w:val="left"/>
            </w:pPr>
            <w:r>
              <w:rPr>
                <w:rFonts w:ascii="Times New Roman" w:eastAsia="SimSun" w:hAnsi="Times New Roman"/>
                <w:sz w:val="21"/>
              </w:rPr>
              <w:t xml:space="preserve">训练轮数</w:t>
            </w:r>
          </w:p>
        </w:tc>
        <w:tc>
          <w:tcPr>
            <w:tcW w:w="3203" w:type="dxa"/>
            <w:vAlign w:val="center"/>
          </w:tcPr>
          <w:p>
            <w:pPr>
              <w:spacing w:before="20" w:after="20" w:line="240" w:lineRule="auto"/>
              <w:jc w:val="left"/>
            </w:pPr>
            <w:r>
              <w:rPr>
                <w:rFonts w:ascii="Times New Roman" w:eastAsia="SimSun" w:hAnsi="Times New Roman"/>
                <w:sz w:val="21"/>
              </w:rPr>
              <w:t xml:space="preserve">300</w:t>
            </w:r>
          </w:p>
        </w:tc>
      </w:tr>
      <w:tr>
        <w:trPr>
          <w:cantSplit/>
          <w:jc w:val="center"/>
        </w:trPr>
        <w:tc>
          <w:tcPr>
            <w:tcW w:w="1500" w:type="dxa"/>
            <w:vAlign w:val="center"/>
          </w:tcPr>
          <w:p>
            <w:pPr>
              <w:spacing w:before="20" w:after="20" w:line="240" w:lineRule="auto"/>
              <w:jc w:val="left"/>
            </w:pPr>
            <w:r>
              <w:rPr>
                <w:rFonts w:ascii="Times New Roman" w:eastAsia="SimSun" w:hAnsi="Times New Roman"/>
                <w:sz w:val="21"/>
              </w:rPr>
              <w:t xml:space="preserve">软件环境</w:t>
            </w:r>
          </w:p>
        </w:tc>
        <w:tc>
          <w:tcPr>
            <w:tcW w:w="3203" w:type="dxa"/>
            <w:vAlign w:val="center"/>
          </w:tcPr>
          <w:p>
            <w:pPr>
              <w:spacing w:before="20" w:after="20" w:line="240" w:lineRule="auto"/>
              <w:jc w:val="left"/>
            </w:pPr>
            <w:r>
              <w:rPr>
                <w:rFonts w:ascii="Times New Roman" w:eastAsia="SimSun" w:hAnsi="Times New Roman"/>
                <w:sz w:val="21"/>
              </w:rPr>
              <w:t xml:space="preserve">Windows 11，CUDA 12.6，Ultralytics YOLO</w:t>
            </w:r>
          </w:p>
        </w:tc>
        <w:tc>
          <w:tcPr>
            <w:tcW w:w="1500" w:type="dxa"/>
            <w:vAlign w:val="center"/>
          </w:tcPr>
          <w:p>
            <w:pPr>
              <w:spacing w:before="20" w:after="20" w:line="240" w:lineRule="auto"/>
              <w:jc w:val="left"/>
            </w:pPr>
            <w:r>
              <w:rPr>
                <w:rFonts w:ascii="Times New Roman" w:eastAsia="SimSun" w:hAnsi="Times New Roman"/>
                <w:sz w:val="21"/>
              </w:rPr>
              <w:t xml:space="preserve">批量大小</w:t>
            </w:r>
          </w:p>
        </w:tc>
        <w:tc>
          <w:tcPr>
            <w:tcW w:w="3203" w:type="dxa"/>
            <w:vAlign w:val="center"/>
          </w:tcPr>
          <w:p>
            <w:pPr>
              <w:spacing w:before="20" w:after="20" w:line="240" w:lineRule="auto"/>
              <w:jc w:val="left"/>
            </w:pPr>
            <w:r>
              <w:rPr>
                <w:rFonts w:ascii="Times New Roman" w:eastAsia="SimSun" w:hAnsi="Times New Roman"/>
                <w:sz w:val="21"/>
              </w:rPr>
              <w:t xml:space="preserve">16</w:t>
            </w:r>
          </w:p>
        </w:tc>
      </w:tr>
      <w:tr>
        <w:trPr>
          <w:cantSplit/>
          <w:jc w:val="center"/>
        </w:trPr>
        <w:tc>
          <w:tcPr>
            <w:tcW w:w="1500" w:type="dxa"/>
            <w:vAlign w:val="center"/>
          </w:tcPr>
          <w:p>
            <w:pPr>
              <w:spacing w:before="20" w:after="20" w:line="240" w:lineRule="auto"/>
              <w:jc w:val="left"/>
            </w:pPr>
            <w:r>
              <w:rPr>
                <w:rFonts w:ascii="Times New Roman" w:eastAsia="SimSun" w:hAnsi="Times New Roman"/>
                <w:sz w:val="21"/>
              </w:rPr>
              <w:t xml:space="preserve">随机种子</w:t>
            </w:r>
          </w:p>
        </w:tc>
        <w:tc>
          <w:tcPr>
            <w:tcW w:w="3203" w:type="dxa"/>
            <w:vAlign w:val="center"/>
          </w:tcPr>
          <w:p>
            <w:pPr>
              <w:spacing w:before="20" w:after="20" w:line="240" w:lineRule="auto"/>
              <w:jc w:val="left"/>
            </w:pPr>
            <w:r>
              <w:rPr>
                <w:rFonts w:ascii="Times New Roman" w:eastAsia="SimSun" w:hAnsi="Times New Roman"/>
                <w:sz w:val="21"/>
              </w:rPr>
              <w:t xml:space="preserve">42</w:t>
            </w:r>
          </w:p>
        </w:tc>
        <w:tc>
          <w:tcPr>
            <w:tcW w:w="1500" w:type="dxa"/>
            <w:vAlign w:val="center"/>
          </w:tcPr>
          <w:p>
            <w:pPr>
              <w:spacing w:before="20" w:after="20" w:line="240" w:lineRule="auto"/>
              <w:jc w:val="left"/>
            </w:pPr>
            <w:r>
              <w:rPr>
                <w:rFonts w:ascii="Times New Roman" w:eastAsia="SimSun" w:hAnsi="Times New Roman"/>
                <w:sz w:val="21"/>
              </w:rPr>
              <w:t xml:space="preserve">初始学习率</w:t>
            </w:r>
          </w:p>
        </w:tc>
        <w:tc>
          <w:tcPr>
            <w:tcW w:w="3203" w:type="dxa"/>
            <w:vAlign w:val="center"/>
          </w:tcPr>
          <w:p>
            <w:pPr>
              <w:spacing w:before="20" w:after="20" w:line="240" w:lineRule="auto"/>
              <w:jc w:val="left"/>
            </w:pPr>
            <w:r>
              <w:rPr>
                <w:rFonts w:ascii="Times New Roman" w:eastAsia="SimSun" w:hAnsi="Times New Roman"/>
                <w:sz w:val="21"/>
              </w:rPr>
              <w:t xml:space="preserve">0.001</w:t>
            </w:r>
          </w:p>
        </w:tc>
      </w:tr>
      <w:tr>
        <w:trPr>
          <w:cantSplit/>
          <w:jc w:val="center"/>
        </w:trPr>
        <w:tc>
          <w:tcPr>
            <w:tcW w:w="1500" w:type="dxa"/>
            <w:vAlign w:val="center"/>
          </w:tcPr>
          <w:p>
            <w:pPr>
              <w:spacing w:before="20" w:after="20" w:line="240" w:lineRule="auto"/>
              <w:jc w:val="left"/>
            </w:pPr>
            <w:r>
              <w:rPr>
                <w:rFonts w:ascii="Times New Roman" w:eastAsia="SimSun" w:hAnsi="Times New Roman"/>
                <w:sz w:val="21"/>
              </w:rPr>
              <w:t xml:space="preserve">数据增强</w:t>
            </w:r>
          </w:p>
        </w:tc>
        <w:tc>
          <w:tcPr>
            <w:tcW w:w="3203" w:type="dxa"/>
            <w:vAlign w:val="center"/>
          </w:tcPr>
          <w:p>
            <w:pPr>
              <w:spacing w:before="20" w:after="20" w:line="240" w:lineRule="auto"/>
              <w:jc w:val="left"/>
            </w:pPr>
            <w:r>
              <w:rPr>
                <w:rFonts w:ascii="Times New Roman" w:eastAsia="SimSun" w:hAnsi="Times New Roman"/>
                <w:sz w:val="21"/>
              </w:rPr>
              <w:t xml:space="preserve">翻转、亮度与对比度扰动、噪声注入、多图拼接</w:t>
            </w:r>
          </w:p>
        </w:tc>
        <w:tc>
          <w:tcPr>
            <w:tcW w:w="1500" w:type="dxa"/>
            <w:vMerge w:val="restart"/>
            <w:vAlign w:val="center"/>
          </w:tcPr>
          <w:p>
            <w:pPr>
              <w:spacing w:before="20" w:after="20" w:line="240" w:lineRule="auto"/>
              <w:jc w:val="left"/>
            </w:pPr>
            <w:r>
              <w:rPr>
                <w:rFonts w:ascii="Times New Roman" w:eastAsia="SimSun" w:hAnsi="Times New Roman"/>
                <w:sz w:val="21"/>
              </w:rPr>
              <w:t xml:space="preserve">权重衰减</w:t>
            </w:r>
          </w:p>
        </w:tc>
        <w:tc>
          <w:tcPr>
            <w:tcW w:w="3203" w:type="dxa"/>
            <w:vMerge w:val="restart"/>
            <w:vAlign w:val="center"/>
          </w:tcPr>
          <w:p>
            <w:pPr>
              <w:spacing w:before="20" w:after="20" w:line="240" w:lineRule="auto"/>
              <w:jc w:val="left"/>
            </w:pPr>
            <w:r>
              <w:rPr>
                <w:rFonts w:ascii="Times New Roman" w:eastAsia="SimSun" w:hAnsi="Times New Roman"/>
                <w:sz w:val="21"/>
              </w:rPr>
              <w:t xml:space="preserve">0.0005</w:t>
            </w:r>
          </w:p>
        </w:tc>
      </w:tr>
      <w:tr>
        <w:trPr>
          <w:cantSplit/>
          <w:jc w:val="center"/>
        </w:trPr>
        <w:tc>
          <w:tcPr>
            <w:tcW w:w="1500" w:type="dxa"/>
            <w:vAlign w:val="center"/>
          </w:tcPr>
          <w:p>
            <w:pPr>
              <w:spacing w:before="20" w:after="20" w:line="240" w:lineRule="auto"/>
              <w:jc w:val="left"/>
            </w:pPr>
            <w:r>
              <w:rPr>
                <w:rFonts w:ascii="Times New Roman" w:eastAsia="SimSun" w:hAnsi="Times New Roman"/>
                <w:sz w:val="21"/>
              </w:rPr>
              <w:t xml:space="preserve">损失函数</w:t>
            </w:r>
          </w:p>
        </w:tc>
        <w:tc>
          <w:tcPr>
            <w:tcW w:w="3203" w:type="dxa"/>
            <w:vAlign w:val="center"/>
          </w:tcPr>
          <w:p>
            <w:pPr>
              <w:spacing w:before="20" w:after="20" w:line="240" w:lineRule="auto"/>
              <w:jc w:val="left"/>
            </w:pPr>
            <w:r>
              <w:rPr>
                <w:rFonts w:ascii="Times New Roman" w:eastAsia="SimSun" w:hAnsi="Times New Roman"/>
                <w:sz w:val="21"/>
              </w:rPr>
              <w:t xml:space="preserve">EIoU定位损失、分类损失、分布焦点损失（DFL）</w:t>
            </w:r>
          </w:p>
        </w:tc>
        <w:tc>
          <w:tcPr>
            <w:tcW w:w="1500" w:type="dxa"/>
            <w:vMerge/>
            <w:vAlign w:val="center"/>
          </w:tcPr>
          <w:p>
            <w:pPr>
              <w:spacing w:before="20" w:after="20" w:line="240" w:lineRule="auto"/>
              <w:jc w:val="left"/>
            </w:pPr>
          </w:p>
        </w:tc>
        <w:tc>
          <w:tcPr>
            <w:tcW w:w="3203" w:type="dxa"/>
            <w:vMerge/>
            <w:vAlign w:val="center"/>
          </w:tcPr>
          <w:p>
            <w:pPr>
              <w:spacing w:before="20" w:after="20" w:line="240" w:lineRule="auto"/>
              <w:jc w:val="left"/>
            </w:pPr>
          </w:p>
        </w:tc>
      </w:tr>
    </w:tbl>
    <w:p>
      <w:pPr>
        <w:spacing w:after="0" w:line="360" w:lineRule="auto"/>
        <w:ind w:firstLine="480"/>
        <w:jc w:val="both"/>
      </w:pPr>
      <w:r>
        <w:rPr>
          <w:rFonts w:ascii="Times New Roman" w:eastAsia="SimSun" w:hAnsi="Times New Roman"/>
          <w:sz w:val="24"/>
        </w:rPr>
        <w:t xml:space="preserve">前期YOLOv8+CBAM模型的训练过程如图5-10所示。训练集的边界框损失、分类损失和分布焦点损失持续下降，验证集的分类损失同样下降，边界框损失和分布焦点损失虽有波动但总体下降，表明模型逐步学到了温度异常的类别和位置特征；查准率、查全率和mAP@0.5在约30轮后接近1.0，mAP@0.5:0.95稳定在0.6～0.75。然而，验证集只有20张图像，指标接近1.0并不能说明模型具有足够的泛化能力，高IoU阈值下的定位精度也有提升空间。这正是改进阶段扩充数据集、增设测试集并改进模型结构的原因。</w:t>
      </w:r>
    </w:p>
    <w:p>
      <w:pPr>
        <w:keepNext/>
        <w:spacing w:before="120" w:after="60"/>
        <w:jc w:val="center"/>
      </w:pPr>
      <w:r>
        <w:rPr>
          <w:noProof/>
          <w:lang w:eastAsia="zh-CN"/>
        </w:rPr>
        <w:drawing>
          <wp:inline distT="0" distB="0" distL="0" distR="0">
            <wp:extent cx="4206240" cy="2125414"/>
            <wp:effectExtent l="0" t="0" r="0" b="0"/>
            <wp:docPr id="10" name="图片 10" descr="图5-10  前期YOLOv8+CBAM模型的训练与验证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5_training_curve.png"/>
                    <pic:cNvPicPr/>
                  </pic:nvPicPr>
                  <pic:blipFill>
                    <a:blip r:embed="rId109"/>
                    <a:stretch>
                      <a:fillRect/>
                    </a:stretch>
                  </pic:blipFill>
                  <pic:spPr>
                    <a:xfrm>
                      <a:off x="0" y="0"/>
                      <a:ext cx="4206240" cy="2125414"/>
                    </a:xfrm>
                    <a:prstGeom prst="rect">
                      <a:avLst/>
                    </a:prstGeom>
                  </pic:spPr>
                </pic:pic>
              </a:graphicData>
            </a:graphic>
          </wp:inline>
        </w:drawing>
      </w:r>
    </w:p>
    <w:p>
      <w:pPr>
        <w:spacing w:after="120"/>
        <w:jc w:val="center"/>
      </w:pPr>
      <w:r>
        <w:rPr>
          <w:rFonts w:ascii="Times New Roman" w:eastAsia="SimSun" w:hAnsi="Times New Roman"/>
          <w:sz w:val="21"/>
        </w:rPr>
        <w:t xml:space="preserve">图5-10  前期YOLOv8+CBAM模型的训练与验证曲线</w:t>
      </w:r>
    </w:p>
    <w:p>
      <w:pPr>
        <w:keepNext/>
        <w:spacing w:before="60" w:after="0" w:line="360" w:lineRule="auto"/>
        <w:ind w:firstLine="480"/>
      </w:pPr>
      <w:r>
        <w:rPr>
          <w:rFonts w:ascii="Times New Roman" w:eastAsia="SimSun" w:hAnsi="Times New Roman"/>
          <w:b/>
          <w:sz w:val="24"/>
        </w:rPr>
        <w:t xml:space="preserve">（9）识别性能指标</w:t>
      </w:r>
    </w:p>
    <w:p>
      <w:pPr>
        <w:spacing w:after="0" w:line="360" w:lineRule="auto"/>
        <w:ind w:firstLine="480"/>
        <w:jc w:val="both"/>
      </w:pPr>
      <w:r>
        <w:rPr>
          <w:rFonts w:ascii="Times New Roman" w:eastAsia="SimSun" w:hAnsi="Times New Roman"/>
          <w:sz w:val="24"/>
        </w:rPr>
        <w:t xml:space="preserve">识别性能采用查准率、查全率、平均精度（AP）和平均精度均值（mAP）评价</w:t>
      </w:r>
      <w:r>
        <w:rPr>
          <w:rFonts w:ascii="Times New Roman" w:eastAsia="SimSun" w:hAnsi="Times New Roman"/>
          <w:sz w:val="24"/>
          <w:vertAlign w:val="superscript"/>
        </w:rPr>
        <w:t xml:space="preserve">[29]</w:t>
      </w:r>
      <w:r>
        <w:rPr>
          <w:rFonts w:ascii="Times New Roman" w:eastAsia="SimSun" w:hAnsi="Times New Roman"/>
          <w:sz w:val="24"/>
        </w:rPr>
        <w:t xml:space="preserve">：</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Pre</w:t>
      </w:r>
      <w:r>
        <w:rPr>
          <w:rFonts w:ascii="Times New Roman" w:eastAsia="SimSun" w:hAnsi="Times New Roman"/>
          <w:sz w:val="24"/>
        </w:rPr>
        <w:t xml:space="preserve"> = </w:t>
      </w:r>
      <w:r>
        <w:rPr>
          <w:rFonts w:ascii="Times New Roman" w:eastAsia="SimSun" w:hAnsi="Times New Roman"/>
          <w:sz w:val="24"/>
        </w:rPr>
        <w:t xml:space="preserve">TP</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TP</w:t>
      </w:r>
      <w:r>
        <w:rPr>
          <w:rFonts w:ascii="Times New Roman" w:eastAsia="SimSun" w:hAnsi="Times New Roman"/>
          <w:sz w:val="24"/>
        </w:rPr>
        <w:t xml:space="preserve"> + </w:t>
      </w:r>
      <w:r>
        <w:rPr>
          <w:rFonts w:ascii="Times New Roman" w:eastAsia="SimSun" w:hAnsi="Times New Roman"/>
          <w:sz w:val="24"/>
        </w:rPr>
        <w:t xml:space="preserve">FP</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sz w:val="24"/>
        </w:rPr>
        <w:t xml:space="preserve">Rec</w:t>
      </w:r>
      <w:r>
        <w:rPr>
          <w:rFonts w:ascii="Times New Roman" w:eastAsia="SimSun" w:hAnsi="Times New Roman"/>
          <w:sz w:val="24"/>
        </w:rPr>
        <w:t xml:space="preserve"> = </w:t>
      </w:r>
      <w:r>
        <w:rPr>
          <w:rFonts w:ascii="Times New Roman" w:eastAsia="SimSun" w:hAnsi="Times New Roman"/>
          <w:sz w:val="24"/>
        </w:rPr>
        <w:t xml:space="preserve">TP</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TP</w:t>
      </w:r>
      <w:r>
        <w:rPr>
          <w:rFonts w:ascii="Times New Roman" w:eastAsia="SimSun" w:hAnsi="Times New Roman"/>
          <w:sz w:val="24"/>
        </w:rPr>
        <w:t xml:space="preserve"> + </w:t>
      </w:r>
      <w:r>
        <w:rPr>
          <w:rFonts w:ascii="Times New Roman" w:eastAsia="SimSun" w:hAnsi="Times New Roman"/>
          <w:sz w:val="24"/>
        </w:rPr>
        <w:t xml:space="preserve">FN</w:t>
      </w:r>
      <w:r>
        <w:rPr>
          <w:rFonts w:ascii="Times New Roman" w:eastAsia="SimSun" w:hAnsi="Times New Roman"/>
          <w:sz w:val="24"/>
        </w:rPr>
        <w:t xml:space="preserve">)</w:t>
      </w:r>
      <w:r>
        <w:rPr>
          <w:rFonts w:ascii="Times New Roman" w:eastAsia="SimSun" w:hAnsi="Times New Roman"/>
          <w:sz w:val="24"/>
        </w:rPr>
        <w:t xml:space="preserve"/>
        <w:tab/>
        <w:t xml:space="preserve">（5-12）</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AP</w:t>
      </w:r>
      <w:r>
        <w:rPr>
          <w:rFonts w:ascii="Times New Roman" w:eastAsia="SimSun" w:hAnsi="Times New Roman"/>
          <w:sz w:val="24"/>
        </w:rPr>
        <w:t xml:space="preserve"> = </w:t>
      </w:r>
      <w:r>
        <w:rPr>
          <w:rFonts w:ascii="Times New Roman" w:eastAsia="SimSun" w:hAnsi="Times New Roman"/>
          <w:sz w:val="24"/>
        </w:rPr>
        <w:t xml:space="preserve">Σ</w:t>
      </w:r>
      <w:r>
        <w:rPr>
          <w:rFonts w:ascii="Times New Roman" w:eastAsia="SimSun" w:hAnsi="Times New Roman"/>
          <w:i/>
          <w:sz w:val="24"/>
          <w:vertAlign w:val="subscript"/>
        </w:rPr>
        <w:t xml:space="preserve">n</w:t>
      </w:r>
      <w:r>
        <w:rPr>
          <w:rFonts w:ascii="Times New Roman" w:eastAsia="SimSun" w:hAnsi="Times New Roman"/>
          <w:sz w:val="24"/>
        </w:rPr>
        <w:t xml:space="preserve">(</w:t>
      </w:r>
      <w:r>
        <w:rPr>
          <w:rFonts w:ascii="Times New Roman" w:eastAsia="SimSun" w:hAnsi="Times New Roman"/>
          <w:sz w:val="24"/>
        </w:rPr>
        <w:t xml:space="preserve">Rec</w:t>
      </w:r>
      <w:r>
        <w:rPr>
          <w:rFonts w:ascii="Times New Roman" w:eastAsia="SimSun" w:hAnsi="Times New Roman"/>
          <w:i/>
          <w:sz w:val="24"/>
          <w:vertAlign w:val="subscript"/>
        </w:rPr>
        <w:t xml:space="preserve">n</w:t>
      </w:r>
      <w:r>
        <w:rPr>
          <w:rFonts w:ascii="Times New Roman" w:eastAsia="SimSun" w:hAnsi="Times New Roman"/>
          <w:sz w:val="24"/>
        </w:rPr>
        <w:t xml:space="preserve"> − </w:t>
      </w:r>
      <w:r>
        <w:rPr>
          <w:rFonts w:ascii="Times New Roman" w:eastAsia="SimSun" w:hAnsi="Times New Roman"/>
          <w:sz w:val="24"/>
        </w:rPr>
        <w:t xml:space="preserve">Rec</w:t>
      </w:r>
      <w:r>
        <w:rPr>
          <w:rFonts w:ascii="Times New Roman" w:eastAsia="SimSun" w:hAnsi="Times New Roman"/>
          <w:i/>
          <w:sz w:val="24"/>
          <w:vertAlign w:val="subscript"/>
        </w:rPr>
        <w:t xml:space="preserve">n</w:t>
      </w:r>
      <w:r>
        <w:rPr>
          <w:rFonts w:ascii="Times New Roman" w:eastAsia="SimSun" w:hAnsi="Times New Roman"/>
          <w:sz w:val="24"/>
          <w:vertAlign w:val="subscript"/>
        </w:rPr>
        <w:t xml:space="preserve">−</w:t>
      </w:r>
      <w:r>
        <w:rPr>
          <w:rFonts w:ascii="Times New Roman" w:eastAsia="SimSun" w:hAnsi="Times New Roman"/>
          <w:sz w:val="24"/>
          <w:vertAlign w:val="subscript"/>
        </w:rPr>
        <w:t xml:space="preserve">1</w:t>
      </w:r>
      <w:r>
        <w:rPr>
          <w:rFonts w:ascii="Times New Roman" w:eastAsia="SimSun" w:hAnsi="Times New Roman"/>
          <w:sz w:val="24"/>
        </w:rPr>
        <w:t xml:space="preserve">)</w:t>
      </w:r>
      <w:r>
        <w:rPr>
          <w:rFonts w:ascii="Times New Roman" w:eastAsia="SimSun" w:hAnsi="Times New Roman"/>
          <w:sz w:val="24"/>
        </w:rPr>
        <w:t xml:space="preserve">Pre</w:t>
      </w:r>
      <w:r>
        <w:rPr>
          <w:rFonts w:ascii="Times New Roman" w:eastAsia="SimSun" w:hAnsi="Times New Roman"/>
          <w:i/>
          <w:sz w:val="24"/>
          <w:vertAlign w:val="subscript"/>
        </w:rPr>
        <w:t xml:space="preserve">n</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sz w:val="24"/>
        </w:rPr>
        <w:t xml:space="preserve">mAP</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K</w:t>
      </w:r>
      <w:r>
        <w:rPr>
          <w:rFonts w:ascii="Times New Roman" w:eastAsia="SimSun" w:hAnsi="Times New Roman"/>
          <w:sz w:val="24"/>
        </w:rPr>
        <w:t xml:space="preserve">)</w:t>
      </w:r>
      <w:r>
        <w:rPr>
          <w:rFonts w:ascii="Times New Roman" w:eastAsia="SimSun" w:hAnsi="Times New Roman"/>
          <w:sz w:val="24"/>
        </w:rPr>
        <w:t xml:space="preserve">Σ</w:t>
      </w:r>
      <w:r>
        <w:rPr>
          <w:rFonts w:ascii="Times New Roman" w:eastAsia="SimSun" w:hAnsi="Times New Roman"/>
          <w:i/>
          <w:sz w:val="24"/>
          <w:vertAlign w:val="subscript"/>
        </w:rPr>
        <w:t xml:space="preserve">k</w:t>
      </w:r>
      <w:r>
        <w:rPr>
          <w:rFonts w:ascii="Times New Roman" w:eastAsia="SimSun" w:hAnsi="Times New Roman"/>
          <w:sz w:val="24"/>
        </w:rPr>
        <w:t xml:space="preserve">AP</w:t>
      </w:r>
      <w:r>
        <w:rPr>
          <w:rFonts w:ascii="Times New Roman" w:eastAsia="SimSun" w:hAnsi="Times New Roman"/>
          <w:i/>
          <w:sz w:val="24"/>
          <w:vertAlign w:val="subscript"/>
        </w:rPr>
        <w:t xml:space="preserve">k</w:t>
      </w:r>
      <w:r>
        <w:rPr>
          <w:rFonts w:ascii="Times New Roman" w:eastAsia="SimSun" w:hAnsi="Times New Roman"/>
          <w:sz w:val="24"/>
        </w:rPr>
        <w:t xml:space="preserve"/>
        <w:tab/>
        <w:t xml:space="preserve">（5-13）</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sz w:val="24"/>
        </w:rPr>
        <w:t xml:space="preserve">TP</w:t>
      </w:r>
      <w:r>
        <w:rPr>
          <w:rFonts w:ascii="Times New Roman" w:eastAsia="SimSun" w:hAnsi="Times New Roman"/>
          <w:sz w:val="24"/>
        </w:rPr>
        <w:t xml:space="preserve">、</w:t>
      </w:r>
      <w:r>
        <w:rPr>
          <w:rFonts w:ascii="Times New Roman" w:eastAsia="SimSun" w:hAnsi="Times New Roman"/>
          <w:sz w:val="24"/>
        </w:rPr>
        <w:t xml:space="preserve">FP</w:t>
      </w:r>
      <w:r>
        <w:rPr>
          <w:rFonts w:ascii="Times New Roman" w:eastAsia="SimSun" w:hAnsi="Times New Roman"/>
          <w:sz w:val="24"/>
        </w:rPr>
        <w:t xml:space="preserve">、</w:t>
      </w:r>
      <w:r>
        <w:rPr>
          <w:rFonts w:ascii="Times New Roman" w:eastAsia="SimSun" w:hAnsi="Times New Roman"/>
          <w:sz w:val="24"/>
        </w:rPr>
        <w:t xml:space="preserve">FN</w:t>
      </w:r>
      <w:r>
        <w:rPr>
          <w:rFonts w:ascii="Times New Roman" w:eastAsia="SimSun" w:hAnsi="Times New Roman"/>
          <w:sz w:val="24"/>
        </w:rPr>
        <w:t xml:space="preserve"> 分别为正确检出、误检和漏检的目标数；</w:t>
      </w:r>
      <w:r>
        <w:rPr>
          <w:rFonts w:ascii="Times New Roman" w:eastAsia="SimSun" w:hAnsi="Times New Roman"/>
          <w:sz w:val="24"/>
        </w:rPr>
        <w:t xml:space="preserve">Pre</w:t>
      </w:r>
      <w:r>
        <w:rPr>
          <w:rFonts w:ascii="Times New Roman" w:eastAsia="SimSun" w:hAnsi="Times New Roman"/>
          <w:i/>
          <w:sz w:val="24"/>
          <w:vertAlign w:val="subscript"/>
        </w:rPr>
        <w:t xml:space="preserve">n</w:t>
      </w:r>
      <w:r>
        <w:rPr>
          <w:rFonts w:ascii="Times New Roman" w:eastAsia="SimSun" w:hAnsi="Times New Roman"/>
          <w:sz w:val="24"/>
        </w:rPr>
        <w:t xml:space="preserve">、</w:t>
      </w:r>
      <w:r>
        <w:rPr>
          <w:rFonts w:ascii="Times New Roman" w:eastAsia="SimSun" w:hAnsi="Times New Roman"/>
          <w:sz w:val="24"/>
        </w:rPr>
        <w:t xml:space="preserve">Rec</w:t>
      </w:r>
      <w:r>
        <w:rPr>
          <w:rFonts w:ascii="Times New Roman" w:eastAsia="SimSun" w:hAnsi="Times New Roman"/>
          <w:i/>
          <w:sz w:val="24"/>
          <w:vertAlign w:val="subscript"/>
        </w:rPr>
        <w:t xml:space="preserve">n</w:t>
      </w:r>
      <w:r>
        <w:rPr>
          <w:rFonts w:ascii="Times New Roman" w:eastAsia="SimSun" w:hAnsi="Times New Roman"/>
          <w:sz w:val="24"/>
        </w:rPr>
        <w:t xml:space="preserve"> 为按置信度降序取前 </w:t>
      </w:r>
      <w:r>
        <w:rPr>
          <w:rFonts w:ascii="Times New Roman" w:eastAsia="SimSun" w:hAnsi="Times New Roman"/>
          <w:i/>
          <w:sz w:val="24"/>
        </w:rPr>
        <w:t xml:space="preserve">n</w:t>
      </w:r>
      <w:r>
        <w:rPr>
          <w:rFonts w:ascii="Times New Roman" w:eastAsia="SimSun" w:hAnsi="Times New Roman"/>
          <w:sz w:val="24"/>
        </w:rPr>
        <w:t xml:space="preserve"> 个检测结果时的查准率和查全率；</w:t>
      </w:r>
      <w:r>
        <w:rPr>
          <w:rFonts w:ascii="Times New Roman" w:eastAsia="SimSun" w:hAnsi="Times New Roman"/>
          <w:i/>
          <w:sz w:val="24"/>
        </w:rPr>
        <w:t xml:space="preserve">K</w:t>
      </w:r>
      <w:r>
        <w:rPr>
          <w:rFonts w:ascii="Times New Roman" w:eastAsia="SimSun" w:hAnsi="Times New Roman"/>
          <w:sz w:val="24"/>
        </w:rPr>
        <w:t xml:space="preserve"> 为类别数。交并比阈值取0.5时记为mAP@0.5，在0.5～0.95间按0.05步长取平均时记为mAP@0.5:0.95。查准率反映误检控制能力，查全率反映漏检控制能力；对堤防巡检而言，漏检可能使险情延误，误检则增加复核工作量，二者均需关注。面向评价应用，还应统计每公里误报数和复核工作量；漏检率须有逐图人工真值才能计算。</w:t>
      </w:r>
    </w:p>
    <w:p>
      <w:pPr>
        <w:keepNext/>
        <w:spacing w:before="60" w:after="0" w:line="360" w:lineRule="auto"/>
        <w:ind w:firstLine="480"/>
      </w:pPr>
      <w:r>
        <w:rPr>
          <w:rFonts w:ascii="Times New Roman" w:eastAsia="SimSun" w:hAnsi="Times New Roman"/>
          <w:b/>
          <w:sz w:val="24"/>
        </w:rPr>
        <w:t xml:space="preserve">（10）消融与对比试验</w:t>
      </w:r>
    </w:p>
    <w:p>
      <w:pPr>
        <w:spacing w:after="0" w:line="360" w:lineRule="auto"/>
        <w:ind w:firstLine="480"/>
        <w:jc w:val="both"/>
      </w:pPr>
      <w:r>
        <w:rPr>
          <w:rFonts w:ascii="Times New Roman" w:eastAsia="SimSun" w:hAnsi="Times New Roman"/>
          <w:sz w:val="24"/>
        </w:rPr>
        <w:t xml:space="preserve">为检验各改进模块的作用，以YOLOv8n为基线，依次叠加P2小目标检测分支、EIoU损失和SimAM注意力模块（消融试验）；并在相同数据集和训练参数下，与YOLOv5n</w:t>
      </w:r>
      <w:r>
        <w:rPr>
          <w:rFonts w:ascii="Times New Roman" w:eastAsia="SimSun" w:hAnsi="Times New Roman"/>
          <w:sz w:val="24"/>
          <w:vertAlign w:val="superscript"/>
        </w:rPr>
        <w:t xml:space="preserve">[30]</w:t>
      </w:r>
      <w:r>
        <w:rPr>
          <w:rFonts w:ascii="Times New Roman" w:eastAsia="SimSun" w:hAnsi="Times New Roman"/>
          <w:sz w:val="24"/>
        </w:rPr>
        <w:t xml:space="preserve">、YOLOv9-T</w:t>
      </w:r>
      <w:r>
        <w:rPr>
          <w:rFonts w:ascii="Times New Roman" w:eastAsia="SimSun" w:hAnsi="Times New Roman"/>
          <w:sz w:val="24"/>
          <w:vertAlign w:val="superscript"/>
        </w:rPr>
        <w:t xml:space="preserve">[31]</w:t>
      </w:r>
      <w:r>
        <w:rPr>
          <w:rFonts w:ascii="Times New Roman" w:eastAsia="SimSun" w:hAnsi="Times New Roman"/>
          <w:sz w:val="24"/>
        </w:rPr>
        <w:t xml:space="preserve">、YOLOv10n</w:t>
      </w:r>
      <w:r>
        <w:rPr>
          <w:rFonts w:ascii="Times New Roman" w:eastAsia="SimSun" w:hAnsi="Times New Roman"/>
          <w:sz w:val="24"/>
          <w:vertAlign w:val="superscript"/>
        </w:rPr>
        <w:t xml:space="preserve">[32]</w:t>
      </w:r>
      <w:r>
        <w:rPr>
          <w:rFonts w:ascii="Times New Roman" w:eastAsia="SimSun" w:hAnsi="Times New Roman"/>
          <w:sz w:val="24"/>
        </w:rPr>
        <w:t xml:space="preserve">和YOLOv11n</w:t>
      </w:r>
      <w:r>
        <w:rPr>
          <w:rFonts w:ascii="Times New Roman" w:eastAsia="SimSun" w:hAnsi="Times New Roman"/>
          <w:sz w:val="24"/>
          <w:vertAlign w:val="superscript"/>
        </w:rPr>
        <w:t xml:space="preserve">[33]</w:t>
      </w:r>
      <w:r>
        <w:rPr>
          <w:rFonts w:ascii="Times New Roman" w:eastAsia="SimSun" w:hAnsi="Times New Roman"/>
          <w:sz w:val="24"/>
        </w:rPr>
        <w:t xml:space="preserve">等主流轻量级模型对比（对比试验）。测试集上的结果见表5-10和图5-11。</w:t>
      </w:r>
    </w:p>
    <w:p>
      <w:pPr>
        <w:keepNext/>
        <w:spacing w:before="120" w:after="60" w:line="240" w:lineRule="auto"/>
        <w:jc w:val="center"/>
      </w:pPr>
      <w:r>
        <w:rPr>
          <w:rFonts w:ascii="Times New Roman" w:eastAsia="SimSun" w:hAnsi="Times New Roman"/>
          <w:sz w:val="21"/>
        </w:rPr>
        <w:t xml:space="preserve">表5-10  管涌识别模型的消融与对比试验结果</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300"/>
        <w:gridCol w:w="3306"/>
        <w:gridCol w:w="1200"/>
        <w:gridCol w:w="1200"/>
        <w:gridCol w:w="1200"/>
        <w:gridCol w:w="1200"/>
      </w:tblGrid>
      <w:tr>
        <w:trPr>
          <w:tblHeader/>
          <w:cantSplit/>
          <w:jc w:val="center"/>
        </w:trPr>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试验</w:t>
            </w:r>
          </w:p>
        </w:tc>
        <w:tc>
          <w:tcPr>
            <w:tcW w:w="33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模型</w:t>
            </w:r>
          </w:p>
        </w:tc>
        <w:tc>
          <w:tcPr>
            <w:tcW w:w="12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查准率/%</w:t>
            </w:r>
          </w:p>
        </w:tc>
        <w:tc>
          <w:tcPr>
            <w:tcW w:w="12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查全率/%</w:t>
            </w:r>
          </w:p>
        </w:tc>
        <w:tc>
          <w:tcPr>
            <w:tcW w:w="12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mAP@0.5/%</w:t>
            </w:r>
          </w:p>
        </w:tc>
        <w:tc>
          <w:tcPr>
            <w:tcW w:w="12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mAP@0.5:0.95/%</w:t>
            </w:r>
          </w:p>
        </w:tc>
      </w:tr>
      <w:tr>
        <w:trPr>
          <w:cantSplit/>
          <w:jc w:val="center"/>
        </w:trPr>
        <w:tc>
          <w:tcPr>
            <w:tcW w:w="1300" w:type="dxa"/>
            <w:vMerge w:val="restart"/>
            <w:vAlign w:val="center"/>
          </w:tcPr>
          <w:p>
            <w:pPr>
              <w:spacing w:before="20" w:after="20" w:line="240" w:lineRule="auto"/>
              <w:jc w:val="center"/>
            </w:pPr>
            <w:r>
              <w:rPr>
                <w:rFonts w:ascii="Times New Roman" w:eastAsia="SimSun" w:hAnsi="Times New Roman"/>
                <w:sz w:val="21"/>
              </w:rPr>
              <w:t xml:space="preserve">消融试验</w:t>
            </w:r>
          </w:p>
        </w:tc>
        <w:tc>
          <w:tcPr>
            <w:tcW w:w="3306" w:type="dxa"/>
            <w:vAlign w:val="center"/>
          </w:tcPr>
          <w:p>
            <w:pPr>
              <w:spacing w:before="20" w:after="20" w:line="240" w:lineRule="auto"/>
              <w:jc w:val="left"/>
            </w:pPr>
            <w:r>
              <w:rPr>
                <w:rFonts w:ascii="Times New Roman" w:eastAsia="SimSun" w:hAnsi="Times New Roman"/>
                <w:sz w:val="21"/>
              </w:rPr>
              <w:t xml:space="preserve">YOLOv8n（基线）</w:t>
            </w:r>
          </w:p>
        </w:tc>
        <w:tc>
          <w:tcPr>
            <w:tcW w:w="1200" w:type="dxa"/>
            <w:vAlign w:val="center"/>
          </w:tcPr>
          <w:p>
            <w:pPr>
              <w:spacing w:before="20" w:after="20" w:line="240" w:lineRule="auto"/>
              <w:jc w:val="center"/>
            </w:pPr>
            <w:r>
              <w:rPr>
                <w:rFonts w:ascii="Times New Roman" w:eastAsia="SimSun" w:hAnsi="Times New Roman"/>
                <w:sz w:val="21"/>
              </w:rPr>
              <w:t xml:space="preserve">94.0</w:t>
            </w:r>
          </w:p>
        </w:tc>
        <w:tc>
          <w:tcPr>
            <w:tcW w:w="1200" w:type="dxa"/>
            <w:vAlign w:val="center"/>
          </w:tcPr>
          <w:p>
            <w:pPr>
              <w:spacing w:before="20" w:after="20" w:line="240" w:lineRule="auto"/>
              <w:jc w:val="center"/>
            </w:pPr>
            <w:r>
              <w:rPr>
                <w:rFonts w:ascii="Times New Roman" w:eastAsia="SimSun" w:hAnsi="Times New Roman"/>
                <w:sz w:val="21"/>
              </w:rPr>
              <w:t xml:space="preserve">89.4</w:t>
            </w:r>
          </w:p>
        </w:tc>
        <w:tc>
          <w:tcPr>
            <w:tcW w:w="1200" w:type="dxa"/>
            <w:vAlign w:val="center"/>
          </w:tcPr>
          <w:p>
            <w:pPr>
              <w:spacing w:before="20" w:after="20" w:line="240" w:lineRule="auto"/>
              <w:jc w:val="center"/>
            </w:pPr>
            <w:r>
              <w:rPr>
                <w:rFonts w:ascii="Times New Roman" w:eastAsia="SimSun" w:hAnsi="Times New Roman"/>
                <w:sz w:val="21"/>
              </w:rPr>
              <w:t xml:space="preserve">95.7</w:t>
            </w:r>
          </w:p>
        </w:tc>
        <w:tc>
          <w:tcPr>
            <w:tcW w:w="1200" w:type="dxa"/>
            <w:vAlign w:val="center"/>
          </w:tcPr>
          <w:p>
            <w:pPr>
              <w:spacing w:before="20" w:after="20" w:line="240" w:lineRule="auto"/>
              <w:jc w:val="center"/>
            </w:pPr>
            <w:r>
              <w:rPr>
                <w:rFonts w:ascii="Times New Roman" w:eastAsia="SimSun" w:hAnsi="Times New Roman"/>
                <w:sz w:val="21"/>
              </w:rPr>
              <w:t xml:space="preserve">66.8</w:t>
            </w:r>
          </w:p>
        </w:tc>
      </w:tr>
      <w:tr>
        <w:trPr>
          <w:cantSplit/>
          <w:jc w:val="center"/>
        </w:trPr>
        <w:tc>
          <w:tcPr>
            <w:tcW w:w="1300" w:type="dxa"/>
            <w:vMerge/>
            <w:vAlign w:val="center"/>
          </w:tcPr>
          <w:p>
            <w:pPr>
              <w:spacing w:before="20" w:after="20" w:line="240" w:lineRule="auto"/>
              <w:jc w:val="center"/>
            </w:pPr>
          </w:p>
        </w:tc>
        <w:tc>
          <w:tcPr>
            <w:tcW w:w="3306" w:type="dxa"/>
            <w:vAlign w:val="center"/>
          </w:tcPr>
          <w:p>
            <w:pPr>
              <w:spacing w:before="20" w:after="20" w:line="240" w:lineRule="auto"/>
              <w:jc w:val="left"/>
            </w:pPr>
            <w:r>
              <w:rPr>
                <w:rFonts w:ascii="Times New Roman" w:eastAsia="SimSun" w:hAnsi="Times New Roman"/>
                <w:sz w:val="21"/>
              </w:rPr>
              <w:t xml:space="preserve">YOLOv8n+P2</w:t>
            </w:r>
          </w:p>
        </w:tc>
        <w:tc>
          <w:tcPr>
            <w:tcW w:w="1200" w:type="dxa"/>
            <w:vAlign w:val="center"/>
          </w:tcPr>
          <w:p>
            <w:pPr>
              <w:spacing w:before="20" w:after="20" w:line="240" w:lineRule="auto"/>
              <w:jc w:val="center"/>
            </w:pPr>
            <w:r>
              <w:rPr>
                <w:rFonts w:ascii="Times New Roman" w:eastAsia="SimSun" w:hAnsi="Times New Roman"/>
                <w:sz w:val="21"/>
              </w:rPr>
              <w:t xml:space="preserve">92.4</w:t>
            </w:r>
          </w:p>
        </w:tc>
        <w:tc>
          <w:tcPr>
            <w:tcW w:w="1200" w:type="dxa"/>
            <w:vAlign w:val="center"/>
          </w:tcPr>
          <w:p>
            <w:pPr>
              <w:spacing w:before="20" w:after="20" w:line="240" w:lineRule="auto"/>
              <w:jc w:val="center"/>
            </w:pPr>
            <w:r>
              <w:rPr>
                <w:rFonts w:ascii="Times New Roman" w:eastAsia="SimSun" w:hAnsi="Times New Roman"/>
                <w:sz w:val="21"/>
              </w:rPr>
              <w:t xml:space="preserve">92.4</w:t>
            </w:r>
          </w:p>
        </w:tc>
        <w:tc>
          <w:tcPr>
            <w:tcW w:w="1200" w:type="dxa"/>
            <w:vAlign w:val="center"/>
          </w:tcPr>
          <w:p>
            <w:pPr>
              <w:spacing w:before="20" w:after="20" w:line="240" w:lineRule="auto"/>
              <w:jc w:val="center"/>
            </w:pPr>
            <w:r>
              <w:rPr>
                <w:rFonts w:ascii="Times New Roman" w:eastAsia="SimSun" w:hAnsi="Times New Roman"/>
                <w:sz w:val="21"/>
              </w:rPr>
              <w:t xml:space="preserve">96.9</w:t>
            </w:r>
          </w:p>
        </w:tc>
        <w:tc>
          <w:tcPr>
            <w:tcW w:w="1200" w:type="dxa"/>
            <w:vAlign w:val="center"/>
          </w:tcPr>
          <w:p>
            <w:pPr>
              <w:spacing w:before="20" w:after="20" w:line="240" w:lineRule="auto"/>
              <w:jc w:val="center"/>
            </w:pPr>
            <w:r>
              <w:rPr>
                <w:rFonts w:ascii="Times New Roman" w:eastAsia="SimSun" w:hAnsi="Times New Roman"/>
                <w:sz w:val="21"/>
              </w:rPr>
              <w:t xml:space="preserve">68.0</w:t>
            </w:r>
          </w:p>
        </w:tc>
      </w:tr>
      <w:tr>
        <w:trPr>
          <w:cantSplit/>
          <w:jc w:val="center"/>
        </w:trPr>
        <w:tc>
          <w:tcPr>
            <w:tcW w:w="1300" w:type="dxa"/>
            <w:vMerge/>
            <w:vAlign w:val="center"/>
          </w:tcPr>
          <w:p>
            <w:pPr>
              <w:spacing w:before="20" w:after="20" w:line="240" w:lineRule="auto"/>
              <w:jc w:val="center"/>
            </w:pPr>
          </w:p>
        </w:tc>
        <w:tc>
          <w:tcPr>
            <w:tcW w:w="3306" w:type="dxa"/>
            <w:vAlign w:val="center"/>
          </w:tcPr>
          <w:p>
            <w:pPr>
              <w:spacing w:before="20" w:after="20" w:line="240" w:lineRule="auto"/>
              <w:jc w:val="left"/>
            </w:pPr>
            <w:r>
              <w:rPr>
                <w:rFonts w:ascii="Times New Roman" w:eastAsia="SimSun" w:hAnsi="Times New Roman"/>
                <w:sz w:val="21"/>
              </w:rPr>
              <w:t xml:space="preserve">YOLOv8n+P2+EIoU</w:t>
            </w:r>
          </w:p>
        </w:tc>
        <w:tc>
          <w:tcPr>
            <w:tcW w:w="1200" w:type="dxa"/>
            <w:vAlign w:val="center"/>
          </w:tcPr>
          <w:p>
            <w:pPr>
              <w:spacing w:before="20" w:after="20" w:line="240" w:lineRule="auto"/>
              <w:jc w:val="center"/>
            </w:pPr>
            <w:r>
              <w:rPr>
                <w:rFonts w:ascii="Times New Roman" w:eastAsia="SimSun" w:hAnsi="Times New Roman"/>
                <w:sz w:val="21"/>
              </w:rPr>
              <w:t xml:space="preserve">93.6</w:t>
            </w:r>
          </w:p>
        </w:tc>
        <w:tc>
          <w:tcPr>
            <w:tcW w:w="1200" w:type="dxa"/>
            <w:vAlign w:val="center"/>
          </w:tcPr>
          <w:p>
            <w:pPr>
              <w:spacing w:before="20" w:after="20" w:line="240" w:lineRule="auto"/>
              <w:jc w:val="center"/>
            </w:pPr>
            <w:r>
              <w:rPr>
                <w:rFonts w:ascii="Times New Roman" w:eastAsia="SimSun" w:hAnsi="Times New Roman"/>
                <w:sz w:val="21"/>
              </w:rPr>
              <w:t xml:space="preserve">93.0</w:t>
            </w:r>
          </w:p>
        </w:tc>
        <w:tc>
          <w:tcPr>
            <w:tcW w:w="1200" w:type="dxa"/>
            <w:vAlign w:val="center"/>
          </w:tcPr>
          <w:p>
            <w:pPr>
              <w:spacing w:before="20" w:after="20" w:line="240" w:lineRule="auto"/>
              <w:jc w:val="center"/>
            </w:pPr>
            <w:r>
              <w:rPr>
                <w:rFonts w:ascii="Times New Roman" w:eastAsia="SimSun" w:hAnsi="Times New Roman"/>
                <w:sz w:val="21"/>
              </w:rPr>
              <w:t xml:space="preserve">96.9</w:t>
            </w:r>
          </w:p>
        </w:tc>
        <w:tc>
          <w:tcPr>
            <w:tcW w:w="1200" w:type="dxa"/>
            <w:vAlign w:val="center"/>
          </w:tcPr>
          <w:p>
            <w:pPr>
              <w:spacing w:before="20" w:after="20" w:line="240" w:lineRule="auto"/>
              <w:jc w:val="center"/>
            </w:pPr>
            <w:r>
              <w:rPr>
                <w:rFonts w:ascii="Times New Roman" w:eastAsia="SimSun" w:hAnsi="Times New Roman"/>
                <w:sz w:val="21"/>
              </w:rPr>
              <w:t xml:space="preserve">68.1</w:t>
            </w:r>
          </w:p>
        </w:tc>
      </w:tr>
      <w:tr>
        <w:trPr>
          <w:cantSplit/>
          <w:jc w:val="center"/>
        </w:trPr>
        <w:tc>
          <w:tcPr>
            <w:tcW w:w="1300" w:type="dxa"/>
            <w:vMerge/>
            <w:vAlign w:val="center"/>
          </w:tcPr>
          <w:p>
            <w:pPr>
              <w:spacing w:before="20" w:after="20" w:line="240" w:lineRule="auto"/>
              <w:jc w:val="center"/>
            </w:pPr>
          </w:p>
        </w:tc>
        <w:tc>
          <w:tcPr>
            <w:tcW w:w="3306" w:type="dxa"/>
            <w:vAlign w:val="center"/>
          </w:tcPr>
          <w:p>
            <w:pPr>
              <w:spacing w:before="20" w:after="20" w:line="240" w:lineRule="auto"/>
              <w:jc w:val="left"/>
            </w:pPr>
            <w:r>
              <w:rPr>
                <w:rFonts w:ascii="Times New Roman" w:eastAsia="SimSun" w:hAnsi="Times New Roman"/>
                <w:sz w:val="21"/>
              </w:rPr>
              <w:t xml:space="preserve">YOLOv8n+P2+EIoU+SimAM（P2ES-YOLO）</w:t>
            </w:r>
          </w:p>
        </w:tc>
        <w:tc>
          <w:tcPr>
            <w:tcW w:w="1200" w:type="dxa"/>
            <w:vAlign w:val="center"/>
          </w:tcPr>
          <w:p>
            <w:pPr>
              <w:spacing w:before="20" w:after="20" w:line="240" w:lineRule="auto"/>
              <w:jc w:val="center"/>
            </w:pPr>
            <w:r>
              <w:rPr>
                <w:rFonts w:ascii="Times New Roman" w:eastAsia="SimSun" w:hAnsi="Times New Roman"/>
                <w:sz w:val="21"/>
              </w:rPr>
              <w:t xml:space="preserve">95.1</w:t>
            </w:r>
          </w:p>
        </w:tc>
        <w:tc>
          <w:tcPr>
            <w:tcW w:w="1200" w:type="dxa"/>
            <w:vAlign w:val="center"/>
          </w:tcPr>
          <w:p>
            <w:pPr>
              <w:spacing w:before="20" w:after="20" w:line="240" w:lineRule="auto"/>
              <w:jc w:val="center"/>
            </w:pPr>
            <w:r>
              <w:rPr>
                <w:rFonts w:ascii="Times New Roman" w:eastAsia="SimSun" w:hAnsi="Times New Roman"/>
                <w:sz w:val="21"/>
              </w:rPr>
              <w:t xml:space="preserve">93.4</w:t>
            </w:r>
          </w:p>
        </w:tc>
        <w:tc>
          <w:tcPr>
            <w:tcW w:w="1200" w:type="dxa"/>
            <w:vAlign w:val="center"/>
          </w:tcPr>
          <w:p>
            <w:pPr>
              <w:spacing w:before="20" w:after="20" w:line="240" w:lineRule="auto"/>
              <w:jc w:val="center"/>
            </w:pPr>
            <w:r>
              <w:rPr>
                <w:rFonts w:ascii="Times New Roman" w:eastAsia="SimSun" w:hAnsi="Times New Roman"/>
                <w:sz w:val="21"/>
              </w:rPr>
              <w:t xml:space="preserve">97.2</w:t>
            </w:r>
          </w:p>
        </w:tc>
        <w:tc>
          <w:tcPr>
            <w:tcW w:w="1200" w:type="dxa"/>
            <w:vAlign w:val="center"/>
          </w:tcPr>
          <w:p>
            <w:pPr>
              <w:spacing w:before="20" w:after="20" w:line="240" w:lineRule="auto"/>
              <w:jc w:val="center"/>
            </w:pPr>
            <w:r>
              <w:rPr>
                <w:rFonts w:ascii="Times New Roman" w:eastAsia="SimSun" w:hAnsi="Times New Roman"/>
                <w:sz w:val="21"/>
              </w:rPr>
              <w:t xml:space="preserve">68.5</w:t>
            </w:r>
          </w:p>
        </w:tc>
      </w:tr>
      <w:tr>
        <w:trPr>
          <w:cantSplit/>
          <w:jc w:val="center"/>
        </w:trPr>
        <w:tc>
          <w:tcPr>
            <w:tcW w:w="1300" w:type="dxa"/>
            <w:vMerge w:val="restart"/>
            <w:vAlign w:val="center"/>
          </w:tcPr>
          <w:p>
            <w:pPr>
              <w:spacing w:before="20" w:after="20" w:line="240" w:lineRule="auto"/>
              <w:jc w:val="center"/>
            </w:pPr>
            <w:r>
              <w:rPr>
                <w:rFonts w:ascii="Times New Roman" w:eastAsia="SimSun" w:hAnsi="Times New Roman"/>
                <w:sz w:val="21"/>
              </w:rPr>
              <w:t xml:space="preserve">对比试验</w:t>
            </w:r>
          </w:p>
        </w:tc>
        <w:tc>
          <w:tcPr>
            <w:tcW w:w="3306" w:type="dxa"/>
            <w:vAlign w:val="center"/>
          </w:tcPr>
          <w:p>
            <w:pPr>
              <w:spacing w:before="20" w:after="20" w:line="240" w:lineRule="auto"/>
              <w:jc w:val="left"/>
            </w:pPr>
            <w:r>
              <w:rPr>
                <w:rFonts w:ascii="Times New Roman" w:eastAsia="SimSun" w:hAnsi="Times New Roman"/>
                <w:sz w:val="21"/>
              </w:rPr>
              <w:t xml:space="preserve">YOLOv5n</w:t>
            </w:r>
          </w:p>
        </w:tc>
        <w:tc>
          <w:tcPr>
            <w:tcW w:w="1200" w:type="dxa"/>
            <w:vAlign w:val="center"/>
          </w:tcPr>
          <w:p>
            <w:pPr>
              <w:spacing w:before="20" w:after="20" w:line="240" w:lineRule="auto"/>
              <w:jc w:val="center"/>
            </w:pPr>
            <w:r>
              <w:rPr>
                <w:rFonts w:ascii="Times New Roman" w:eastAsia="SimSun" w:hAnsi="Times New Roman"/>
                <w:sz w:val="21"/>
              </w:rPr>
              <w:t xml:space="preserve">83.1</w:t>
            </w:r>
          </w:p>
        </w:tc>
        <w:tc>
          <w:tcPr>
            <w:tcW w:w="1200" w:type="dxa"/>
            <w:vAlign w:val="center"/>
          </w:tcPr>
          <w:p>
            <w:pPr>
              <w:spacing w:before="20" w:after="20" w:line="240" w:lineRule="auto"/>
              <w:jc w:val="center"/>
            </w:pPr>
            <w:r>
              <w:rPr>
                <w:rFonts w:ascii="Times New Roman" w:eastAsia="SimSun" w:hAnsi="Times New Roman"/>
                <w:sz w:val="21"/>
              </w:rPr>
              <w:t xml:space="preserve">75.2</w:t>
            </w:r>
          </w:p>
        </w:tc>
        <w:tc>
          <w:tcPr>
            <w:tcW w:w="1200" w:type="dxa"/>
            <w:vAlign w:val="center"/>
          </w:tcPr>
          <w:p>
            <w:pPr>
              <w:spacing w:before="20" w:after="20" w:line="240" w:lineRule="auto"/>
              <w:jc w:val="center"/>
            </w:pPr>
            <w:r>
              <w:rPr>
                <w:rFonts w:ascii="Times New Roman" w:eastAsia="SimSun" w:hAnsi="Times New Roman"/>
                <w:sz w:val="21"/>
              </w:rPr>
              <w:t xml:space="preserve">80.6</w:t>
            </w:r>
          </w:p>
        </w:tc>
        <w:tc>
          <w:tcPr>
            <w:tcW w:w="1200" w:type="dxa"/>
            <w:vAlign w:val="center"/>
          </w:tcPr>
          <w:p>
            <w:pPr>
              <w:spacing w:before="20" w:after="20" w:line="240" w:lineRule="auto"/>
              <w:jc w:val="center"/>
            </w:pPr>
            <w:r>
              <w:rPr>
                <w:rFonts w:ascii="Times New Roman" w:eastAsia="SimSun" w:hAnsi="Times New Roman"/>
                <w:sz w:val="21"/>
              </w:rPr>
              <w:t xml:space="preserve">42.3</w:t>
            </w:r>
          </w:p>
        </w:tc>
      </w:tr>
      <w:tr>
        <w:trPr>
          <w:cantSplit/>
          <w:jc w:val="center"/>
        </w:trPr>
        <w:tc>
          <w:tcPr>
            <w:tcW w:w="1300" w:type="dxa"/>
            <w:vMerge/>
            <w:vAlign w:val="center"/>
          </w:tcPr>
          <w:p>
            <w:pPr>
              <w:spacing w:before="20" w:after="20" w:line="240" w:lineRule="auto"/>
              <w:jc w:val="center"/>
            </w:pPr>
          </w:p>
        </w:tc>
        <w:tc>
          <w:tcPr>
            <w:tcW w:w="3306" w:type="dxa"/>
            <w:vAlign w:val="center"/>
          </w:tcPr>
          <w:p>
            <w:pPr>
              <w:spacing w:before="20" w:after="20" w:line="240" w:lineRule="auto"/>
              <w:jc w:val="left"/>
            </w:pPr>
            <w:r>
              <w:rPr>
                <w:rFonts w:ascii="Times New Roman" w:eastAsia="SimSun" w:hAnsi="Times New Roman"/>
                <w:sz w:val="21"/>
              </w:rPr>
              <w:t xml:space="preserve">YOLOv9-T</w:t>
            </w:r>
          </w:p>
        </w:tc>
        <w:tc>
          <w:tcPr>
            <w:tcW w:w="1200" w:type="dxa"/>
            <w:vAlign w:val="center"/>
          </w:tcPr>
          <w:p>
            <w:pPr>
              <w:spacing w:before="20" w:after="20" w:line="240" w:lineRule="auto"/>
              <w:jc w:val="center"/>
            </w:pPr>
            <w:r>
              <w:rPr>
                <w:rFonts w:ascii="Times New Roman" w:eastAsia="SimSun" w:hAnsi="Times New Roman"/>
                <w:sz w:val="21"/>
              </w:rPr>
              <w:t xml:space="preserve">93.8</w:t>
            </w:r>
          </w:p>
        </w:tc>
        <w:tc>
          <w:tcPr>
            <w:tcW w:w="1200" w:type="dxa"/>
            <w:vAlign w:val="center"/>
          </w:tcPr>
          <w:p>
            <w:pPr>
              <w:spacing w:before="20" w:after="20" w:line="240" w:lineRule="auto"/>
              <w:jc w:val="center"/>
            </w:pPr>
            <w:r>
              <w:rPr>
                <w:rFonts w:ascii="Times New Roman" w:eastAsia="SimSun" w:hAnsi="Times New Roman"/>
                <w:sz w:val="21"/>
              </w:rPr>
              <w:t xml:space="preserve">87.4</w:t>
            </w:r>
          </w:p>
        </w:tc>
        <w:tc>
          <w:tcPr>
            <w:tcW w:w="1200" w:type="dxa"/>
            <w:vAlign w:val="center"/>
          </w:tcPr>
          <w:p>
            <w:pPr>
              <w:spacing w:before="20" w:after="20" w:line="240" w:lineRule="auto"/>
              <w:jc w:val="center"/>
            </w:pPr>
            <w:r>
              <w:rPr>
                <w:rFonts w:ascii="Times New Roman" w:eastAsia="SimSun" w:hAnsi="Times New Roman"/>
                <w:sz w:val="21"/>
              </w:rPr>
              <w:t xml:space="preserve">95.0</w:t>
            </w:r>
          </w:p>
        </w:tc>
        <w:tc>
          <w:tcPr>
            <w:tcW w:w="1200" w:type="dxa"/>
            <w:vAlign w:val="center"/>
          </w:tcPr>
          <w:p>
            <w:pPr>
              <w:spacing w:before="20" w:after="20" w:line="240" w:lineRule="auto"/>
              <w:jc w:val="center"/>
            </w:pPr>
            <w:r>
              <w:rPr>
                <w:rFonts w:ascii="Times New Roman" w:eastAsia="SimSun" w:hAnsi="Times New Roman"/>
                <w:sz w:val="21"/>
              </w:rPr>
              <w:t xml:space="preserve">65.2</w:t>
            </w:r>
          </w:p>
        </w:tc>
      </w:tr>
      <w:tr>
        <w:trPr>
          <w:cantSplit/>
          <w:jc w:val="center"/>
        </w:trPr>
        <w:tc>
          <w:tcPr>
            <w:tcW w:w="1300" w:type="dxa"/>
            <w:vMerge/>
            <w:vAlign w:val="center"/>
          </w:tcPr>
          <w:p>
            <w:pPr>
              <w:spacing w:before="20" w:after="20" w:line="240" w:lineRule="auto"/>
              <w:jc w:val="center"/>
            </w:pPr>
          </w:p>
        </w:tc>
        <w:tc>
          <w:tcPr>
            <w:tcW w:w="3306" w:type="dxa"/>
            <w:vAlign w:val="center"/>
          </w:tcPr>
          <w:p>
            <w:pPr>
              <w:spacing w:before="20" w:after="20" w:line="240" w:lineRule="auto"/>
              <w:jc w:val="left"/>
            </w:pPr>
            <w:r>
              <w:rPr>
                <w:rFonts w:ascii="Times New Roman" w:eastAsia="SimSun" w:hAnsi="Times New Roman"/>
                <w:sz w:val="21"/>
              </w:rPr>
              <w:t xml:space="preserve">YOLOv10n</w:t>
            </w:r>
          </w:p>
        </w:tc>
        <w:tc>
          <w:tcPr>
            <w:tcW w:w="1200" w:type="dxa"/>
            <w:vAlign w:val="center"/>
          </w:tcPr>
          <w:p>
            <w:pPr>
              <w:spacing w:before="20" w:after="20" w:line="240" w:lineRule="auto"/>
              <w:jc w:val="center"/>
            </w:pPr>
            <w:r>
              <w:rPr>
                <w:rFonts w:ascii="Times New Roman" w:eastAsia="SimSun" w:hAnsi="Times New Roman"/>
                <w:sz w:val="21"/>
              </w:rPr>
              <w:t xml:space="preserve">90.6</w:t>
            </w:r>
          </w:p>
        </w:tc>
        <w:tc>
          <w:tcPr>
            <w:tcW w:w="1200" w:type="dxa"/>
            <w:vAlign w:val="center"/>
          </w:tcPr>
          <w:p>
            <w:pPr>
              <w:spacing w:before="20" w:after="20" w:line="240" w:lineRule="auto"/>
              <w:jc w:val="center"/>
            </w:pPr>
            <w:r>
              <w:rPr>
                <w:rFonts w:ascii="Times New Roman" w:eastAsia="SimSun" w:hAnsi="Times New Roman"/>
                <w:sz w:val="21"/>
              </w:rPr>
              <w:t xml:space="preserve">89.1</w:t>
            </w:r>
          </w:p>
        </w:tc>
        <w:tc>
          <w:tcPr>
            <w:tcW w:w="1200" w:type="dxa"/>
            <w:vAlign w:val="center"/>
          </w:tcPr>
          <w:p>
            <w:pPr>
              <w:spacing w:before="20" w:after="20" w:line="240" w:lineRule="auto"/>
              <w:jc w:val="center"/>
            </w:pPr>
            <w:r>
              <w:rPr>
                <w:rFonts w:ascii="Times New Roman" w:eastAsia="SimSun" w:hAnsi="Times New Roman"/>
                <w:sz w:val="21"/>
              </w:rPr>
              <w:t xml:space="preserve">94.8</w:t>
            </w:r>
          </w:p>
        </w:tc>
        <w:tc>
          <w:tcPr>
            <w:tcW w:w="1200" w:type="dxa"/>
            <w:vAlign w:val="center"/>
          </w:tcPr>
          <w:p>
            <w:pPr>
              <w:spacing w:before="20" w:after="20" w:line="240" w:lineRule="auto"/>
              <w:jc w:val="center"/>
            </w:pPr>
            <w:r>
              <w:rPr>
                <w:rFonts w:ascii="Times New Roman" w:eastAsia="SimSun" w:hAnsi="Times New Roman"/>
                <w:sz w:val="21"/>
              </w:rPr>
              <w:t xml:space="preserve">66.8</w:t>
            </w:r>
          </w:p>
        </w:tc>
      </w:tr>
      <w:tr>
        <w:trPr>
          <w:cantSplit/>
          <w:jc w:val="center"/>
        </w:trPr>
        <w:tc>
          <w:tcPr>
            <w:tcW w:w="1300" w:type="dxa"/>
            <w:vMerge/>
            <w:vAlign w:val="center"/>
          </w:tcPr>
          <w:p>
            <w:pPr>
              <w:spacing w:before="20" w:after="20" w:line="240" w:lineRule="auto"/>
              <w:jc w:val="center"/>
            </w:pPr>
          </w:p>
        </w:tc>
        <w:tc>
          <w:tcPr>
            <w:tcW w:w="3306" w:type="dxa"/>
            <w:vAlign w:val="center"/>
          </w:tcPr>
          <w:p>
            <w:pPr>
              <w:spacing w:before="20" w:after="20" w:line="240" w:lineRule="auto"/>
              <w:jc w:val="left"/>
            </w:pPr>
            <w:r>
              <w:rPr>
                <w:rFonts w:ascii="Times New Roman" w:eastAsia="SimSun" w:hAnsi="Times New Roman"/>
                <w:sz w:val="21"/>
              </w:rPr>
              <w:t xml:space="preserve">YOLOv11n</w:t>
            </w:r>
          </w:p>
        </w:tc>
        <w:tc>
          <w:tcPr>
            <w:tcW w:w="1200" w:type="dxa"/>
            <w:vAlign w:val="center"/>
          </w:tcPr>
          <w:p>
            <w:pPr>
              <w:spacing w:before="20" w:after="20" w:line="240" w:lineRule="auto"/>
              <w:jc w:val="center"/>
            </w:pPr>
            <w:r>
              <w:rPr>
                <w:rFonts w:ascii="Times New Roman" w:eastAsia="SimSun" w:hAnsi="Times New Roman"/>
                <w:sz w:val="21"/>
              </w:rPr>
              <w:t xml:space="preserve">86.9</w:t>
            </w:r>
          </w:p>
        </w:tc>
        <w:tc>
          <w:tcPr>
            <w:tcW w:w="1200" w:type="dxa"/>
            <w:vAlign w:val="center"/>
          </w:tcPr>
          <w:p>
            <w:pPr>
              <w:spacing w:before="20" w:after="20" w:line="240" w:lineRule="auto"/>
              <w:jc w:val="center"/>
            </w:pPr>
            <w:r>
              <w:rPr>
                <w:rFonts w:ascii="Times New Roman" w:eastAsia="SimSun" w:hAnsi="Times New Roman"/>
                <w:sz w:val="21"/>
              </w:rPr>
              <w:t xml:space="preserve">87.9</w:t>
            </w:r>
          </w:p>
        </w:tc>
        <w:tc>
          <w:tcPr>
            <w:tcW w:w="1200" w:type="dxa"/>
            <w:vAlign w:val="center"/>
          </w:tcPr>
          <w:p>
            <w:pPr>
              <w:spacing w:before="20" w:after="20" w:line="240" w:lineRule="auto"/>
              <w:jc w:val="center"/>
            </w:pPr>
            <w:r>
              <w:rPr>
                <w:rFonts w:ascii="Times New Roman" w:eastAsia="SimSun" w:hAnsi="Times New Roman"/>
                <w:sz w:val="21"/>
              </w:rPr>
              <w:t xml:space="preserve">93.9</w:t>
            </w:r>
          </w:p>
        </w:tc>
        <w:tc>
          <w:tcPr>
            <w:tcW w:w="1200" w:type="dxa"/>
            <w:vAlign w:val="center"/>
          </w:tcPr>
          <w:p>
            <w:pPr>
              <w:spacing w:before="20" w:after="20" w:line="240" w:lineRule="auto"/>
              <w:jc w:val="center"/>
            </w:pPr>
            <w:r>
              <w:rPr>
                <w:rFonts w:ascii="Times New Roman" w:eastAsia="SimSun" w:hAnsi="Times New Roman"/>
                <w:sz w:val="21"/>
              </w:rPr>
              <w:t xml:space="preserve">63.2</w:t>
            </w:r>
          </w:p>
        </w:tc>
      </w:tr>
    </w:tbl>
    <w:p>
      <w:pPr>
        <w:spacing w:before="60" w:after="120" w:line="300" w:lineRule="auto"/>
        <w:jc w:val="both"/>
      </w:pPr>
      <w:r>
        <w:rPr>
          <w:rFonts w:ascii="Times New Roman" w:eastAsia="SimSun" w:hAnsi="Times New Roman"/>
          <w:sz w:val="21"/>
        </w:rPr>
        <w:t xml:space="preserve">注：数据引自文献</w:t>
      </w:r>
      <w:r>
        <w:rPr>
          <w:rFonts w:ascii="Times New Roman" w:eastAsia="SimSun" w:hAnsi="Times New Roman"/>
          <w:sz w:val="21"/>
          <w:vertAlign w:val="superscript"/>
        </w:rPr>
        <w:t xml:space="preserve">[2]</w:t>
      </w:r>
      <w:r>
        <w:rPr>
          <w:rFonts w:ascii="Times New Roman" w:eastAsia="SimSun" w:hAnsi="Times New Roman"/>
          <w:sz w:val="21"/>
        </w:rPr>
        <w:t xml:space="preserve">，测试集为改进阶段数据集中的142张图像；对比试验中YOLOv8n与P2ES-YOLO的结果同消融试验。</w:t>
      </w:r>
    </w:p>
    <w:p>
      <w:pPr>
        <w:keepNext/>
        <w:spacing w:before="120" w:after="60"/>
        <w:jc w:val="center"/>
      </w:pPr>
      <w:r>
        <w:rPr>
          <w:noProof/>
          <w:lang w:eastAsia="zh-CN"/>
        </w:rPr>
        <w:drawing>
          <wp:inline distT="0" distB="0" distL="0" distR="0">
            <wp:extent cx="4846320" cy="2000109"/>
            <wp:effectExtent l="0" t="0" r="0" b="0"/>
            <wp:docPr id="11" name="图片 11" descr="图5-11  管涌识别模型的消融与对比试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5_p2es_results.png"/>
                    <pic:cNvPicPr/>
                  </pic:nvPicPr>
                  <pic:blipFill>
                    <a:blip r:embed="rId110"/>
                    <a:stretch>
                      <a:fillRect/>
                    </a:stretch>
                  </pic:blipFill>
                  <pic:spPr>
                    <a:xfrm>
                      <a:off x="0" y="0"/>
                      <a:ext cx="4846320" cy="2000109"/>
                    </a:xfrm>
                    <a:prstGeom prst="rect">
                      <a:avLst/>
                    </a:prstGeom>
                  </pic:spPr>
                </pic:pic>
              </a:graphicData>
            </a:graphic>
          </wp:inline>
        </w:drawing>
      </w:r>
    </w:p>
    <w:p>
      <w:pPr>
        <w:spacing w:after="120"/>
        <w:jc w:val="center"/>
      </w:pPr>
      <w:r>
        <w:rPr>
          <w:rFonts w:ascii="Times New Roman" w:eastAsia="SimSun" w:hAnsi="Times New Roman"/>
          <w:sz w:val="21"/>
        </w:rPr>
        <w:t xml:space="preserve">图5-11  管涌识别模型的消融与对比试验结果</w:t>
      </w:r>
    </w:p>
    <w:p>
      <w:pPr>
        <w:spacing w:after="0" w:line="360" w:lineRule="auto"/>
        <w:ind w:firstLine="480"/>
        <w:jc w:val="both"/>
      </w:pPr>
      <w:r>
        <w:rPr>
          <w:rFonts w:ascii="Times New Roman" w:eastAsia="SimSun" w:hAnsi="Times New Roman"/>
          <w:sz w:val="24"/>
        </w:rPr>
        <w:t xml:space="preserve">引入P2分支后，查全率由89.4%升至92.4%，mAP@0.5和mAP@0.5:0.95均提高1.2个百分点，说明高分辨率特征图增强了对弱小目标的响应；但查准率由94.0%降至92.4%，部分背景热斑也被检出，呈现查全率提高、查准率略降的典型权衡。替换为EIoU损失后，查准率回升至93.6%，查全率升至93.0%，mAP@0.5:0.95小幅提高，表明对中心偏移和宽高误差的分别约束提高了边界框回归的稳定性。引入SimAM后，查准率进一步升至95.1%，查全率升至93.4%，说明无参数注意力抑制了背景热斑引起的误检。与基线相比，P2ES-YOLO的查准率、查全率、mAP@0.5和mAP@0.5:0.95分别提高1.1、4.0、1.5和1.7个百分点，三个模块的作用相互补充。</w:t>
      </w:r>
    </w:p>
    <w:p>
      <w:pPr>
        <w:spacing w:after="0" w:line="360" w:lineRule="auto"/>
        <w:ind w:firstLine="480"/>
        <w:jc w:val="both"/>
      </w:pPr>
      <w:r>
        <w:rPr>
          <w:rFonts w:ascii="Times New Roman" w:eastAsia="SimSun" w:hAnsi="Times New Roman"/>
          <w:sz w:val="24"/>
        </w:rPr>
        <w:t xml:space="preserve">P2ES-YOLO在四项指标上均高于其他模型。YOLOv5n整体性能偏低，mAP@0.5:0.95仅为42.3%；YOLOv9-T、YOLOv10n和YOLOv11n优于YOLOv5n，但查全率分别比P2ES-YOLO低6.0、4.3和5.5个百分点，说明现有轻量级模型在小尺度、边缘渐变和背景热斑干扰下仍存在漏检和误检。</w:t>
      </w:r>
    </w:p>
    <w:p>
      <w:pPr>
        <w:spacing w:after="0" w:line="360" w:lineRule="auto"/>
        <w:ind w:firstLine="480"/>
        <w:jc w:val="both"/>
      </w:pPr>
      <w:r>
        <w:rPr>
          <w:rFonts w:ascii="Times New Roman" w:eastAsia="SimSun" w:hAnsi="Times New Roman"/>
          <w:sz w:val="24"/>
        </w:rPr>
        <w:t xml:space="preserve">文献</w:t>
      </w:r>
      <w:r>
        <w:rPr>
          <w:rFonts w:ascii="Times New Roman" w:eastAsia="SimSun" w:hAnsi="Times New Roman"/>
          <w:sz w:val="24"/>
          <w:vertAlign w:val="superscript"/>
        </w:rPr>
        <w:t xml:space="preserve">[2]</w:t>
      </w:r>
      <w:r>
        <w:rPr>
          <w:rFonts w:ascii="Times New Roman" w:eastAsia="SimSun" w:hAnsi="Times New Roman"/>
          <w:sz w:val="24"/>
        </w:rPr>
        <w:t xml:space="preserve">的检测结果对比还表明，在微弱小目标、复杂背景干扰和边界模糊三类场景中，YOLOv8n分别出现漏检、植被热斑误检和检测框偏移，P2ES-YOLO均有改善，分别对应P2分支、SimAM和EIoU的作用。</w:t>
      </w:r>
    </w:p>
    <w:p>
      <w:pPr>
        <w:keepNext/>
        <w:spacing w:before="60" w:after="0" w:line="360" w:lineRule="auto"/>
        <w:ind w:firstLine="480"/>
      </w:pPr>
      <w:r>
        <w:rPr>
          <w:rFonts w:ascii="Times New Roman" w:eastAsia="SimSun" w:hAnsi="Times New Roman"/>
          <w:b/>
          <w:sz w:val="24"/>
        </w:rPr>
        <w:t xml:space="preserve">（11）现场应用结果与误报分析</w:t>
      </w:r>
    </w:p>
    <w:p>
      <w:pPr>
        <w:spacing w:after="0" w:line="360" w:lineRule="auto"/>
        <w:ind w:firstLine="480"/>
        <w:jc w:val="both"/>
      </w:pPr>
      <w:r>
        <w:rPr>
          <w:rFonts w:ascii="Times New Roman" w:eastAsia="SimSun" w:hAnsi="Times New Roman"/>
          <w:sz w:val="24"/>
        </w:rPr>
        <w:t xml:space="preserve">上述试验是在以模型试验和模拟环境为主的数据集上完成的，模型能否用于真实堤防还需现场检验。推理输出经置信度阈值筛选和非极大值抑制（NMS）</w:t>
      </w:r>
      <w:r>
        <w:rPr>
          <w:rFonts w:ascii="Times New Roman" w:eastAsia="SimSun" w:hAnsi="Times New Roman"/>
          <w:sz w:val="24"/>
          <w:vertAlign w:val="superscript"/>
        </w:rPr>
        <w:t xml:space="preserve">[34]</w:t>
      </w:r>
      <w:r>
        <w:rPr>
          <w:rFonts w:ascii="Times New Roman" w:eastAsia="SimSun" w:hAnsi="Times New Roman"/>
          <w:sz w:val="24"/>
        </w:rPr>
        <w:t xml:space="preserve">后形成检测结果，本批资料共有23个检测框，其中人工管涌验证图13张检出14个，现场113张红外图像检出9个，复核表中的置信度与算法输出全部一致。典型检测结果如图5-12所示。</w:t>
      </w:r>
    </w:p>
    <w:p>
      <w:pPr>
        <w:keepNext/>
        <w:spacing w:before="120" w:after="60"/>
        <w:jc w:val="center"/>
      </w:pPr>
      <w:r>
        <w:rPr>
          <w:noProof/>
          <w:lang w:eastAsia="zh-CN"/>
        </w:rPr>
        <w:drawing>
          <wp:inline distT="0" distB="0" distL="0" distR="0">
            <wp:extent cx="4480560" cy="2746685"/>
            <wp:effectExtent l="0" t="0" r="0" b="0"/>
            <wp:docPr id="12" name="图片 12" descr="图5-12  管涌识别模型的典型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5_detection_examples.png"/>
                    <pic:cNvPicPr/>
                  </pic:nvPicPr>
                  <pic:blipFill>
                    <a:blip r:embed="rId111"/>
                    <a:stretch>
                      <a:fillRect/>
                    </a:stretch>
                  </pic:blipFill>
                  <pic:spPr>
                    <a:xfrm>
                      <a:off x="0" y="0"/>
                      <a:ext cx="4480560" cy="2746685"/>
                    </a:xfrm>
                    <a:prstGeom prst="rect">
                      <a:avLst/>
                    </a:prstGeom>
                  </pic:spPr>
                </pic:pic>
              </a:graphicData>
            </a:graphic>
          </wp:inline>
        </w:drawing>
      </w:r>
    </w:p>
    <w:p>
      <w:pPr>
        <w:spacing w:after="120"/>
        <w:jc w:val="center"/>
      </w:pPr>
      <w:r>
        <w:rPr>
          <w:rFonts w:ascii="Times New Roman" w:eastAsia="SimSun" w:hAnsi="Times New Roman"/>
          <w:sz w:val="21"/>
        </w:rPr>
        <w:t xml:space="preserve">图5-12  管涌识别模型的典型检测结果</w:t>
      </w:r>
    </w:p>
    <w:p>
      <w:pPr>
        <w:spacing w:after="0" w:line="360" w:lineRule="auto"/>
        <w:ind w:firstLine="480"/>
        <w:jc w:val="both"/>
      </w:pPr>
      <w:r>
        <w:rPr>
          <w:rFonts w:ascii="Times New Roman" w:eastAsia="SimSun" w:hAnsi="Times New Roman"/>
          <w:sz w:val="24"/>
        </w:rPr>
        <w:t xml:space="preserve">13张人工管涌验证图均检出目标，检出框位于集中出水形成的温度异常区，置信度为0.67～0.93（中位数0.86）。这些图像来自人工管涌模拟试验，其命名方式与公开模型试验数据一致，可能与训练数据同源，因此只能说明模型在已知存在管涌的图像上能够给出检出，不能作为独立的测试结果。</w:t>
      </w:r>
    </w:p>
    <w:p>
      <w:pPr>
        <w:spacing w:after="0" w:line="360" w:lineRule="auto"/>
        <w:ind w:firstLine="480"/>
        <w:jc w:val="both"/>
      </w:pPr>
      <w:r>
        <w:rPr>
          <w:rFonts w:ascii="Times New Roman" w:eastAsia="SimSun" w:hAnsi="Times New Roman"/>
          <w:sz w:val="24"/>
        </w:rPr>
        <w:t xml:space="preserve">现场9个候选的复核结论均为误报，各候选的信息见表5-11。误报原因可归为四类：水陆边界5个、植被与阴影2个、建筑边缘与阴影1个、潮湿地面或镜头边缘1个。</w:t>
      </w:r>
    </w:p>
    <w:p>
      <w:pPr>
        <w:keepNext/>
        <w:spacing w:before="120" w:after="60" w:line="240" w:lineRule="auto"/>
        <w:jc w:val="center"/>
      </w:pPr>
      <w:r>
        <w:rPr>
          <w:rFonts w:ascii="Times New Roman" w:eastAsia="SimSun" w:hAnsi="Times New Roman"/>
          <w:sz w:val="21"/>
        </w:rPr>
        <w:t xml:space="preserve">表5-11  现场候选的检测与复核结果</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600"/>
        <w:gridCol w:w="1700"/>
        <w:gridCol w:w="900"/>
        <w:gridCol w:w="1500"/>
        <w:gridCol w:w="900"/>
        <w:gridCol w:w="3806"/>
      </w:tblGrid>
      <w:tr>
        <w:trPr>
          <w:tblHeader/>
          <w:cantSplit/>
          <w:jc w:val="center"/>
        </w:trPr>
        <w:tc>
          <w:tcPr>
            <w:tcW w:w="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序号</w:t>
            </w:r>
          </w:p>
        </w:tc>
        <w:tc>
          <w:tcPr>
            <w:tcW w:w="1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采集时刻（片区）</w:t>
            </w:r>
          </w:p>
        </w:tc>
        <w:tc>
          <w:tcPr>
            <w:tcW w:w="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置信度</w:t>
            </w:r>
          </w:p>
        </w:tc>
        <w:tc>
          <w:tcPr>
            <w:tcW w:w="1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框的地面尺寸/m</w:t>
            </w:r>
          </w:p>
        </w:tc>
        <w:tc>
          <w:tcPr>
            <w:tcW w:w="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ΔT/℃</w:t>
            </w:r>
          </w:p>
        </w:tc>
        <w:tc>
          <w:tcPr>
            <w:tcW w:w="38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复核结论与原因</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1</w:t>
            </w:r>
          </w:p>
        </w:tc>
        <w:tc>
          <w:tcPr>
            <w:tcW w:w="1700" w:type="dxa"/>
            <w:vAlign w:val="center"/>
          </w:tcPr>
          <w:p>
            <w:pPr>
              <w:spacing w:before="20" w:after="20" w:line="240" w:lineRule="auto"/>
              <w:jc w:val="center"/>
            </w:pPr>
            <w:r>
              <w:rPr>
                <w:rFonts w:ascii="Times New Roman" w:eastAsia="SimSun" w:hAnsi="Times New Roman"/>
                <w:sz w:val="21"/>
              </w:rPr>
              <w:t xml:space="preserve">09:51:51（A）</w:t>
            </w:r>
          </w:p>
        </w:tc>
        <w:tc>
          <w:tcPr>
            <w:tcW w:w="900" w:type="dxa"/>
            <w:vAlign w:val="center"/>
          </w:tcPr>
          <w:p>
            <w:pPr>
              <w:spacing w:before="20" w:after="20" w:line="240" w:lineRule="auto"/>
              <w:jc w:val="center"/>
            </w:pPr>
            <w:r>
              <w:rPr>
                <w:rFonts w:ascii="Times New Roman" w:eastAsia="SimSun" w:hAnsi="Times New Roman"/>
                <w:sz w:val="21"/>
              </w:rPr>
              <w:t xml:space="preserve">0.570</w:t>
            </w:r>
          </w:p>
        </w:tc>
        <w:tc>
          <w:tcPr>
            <w:tcW w:w="1500" w:type="dxa"/>
            <w:vAlign w:val="center"/>
          </w:tcPr>
          <w:p>
            <w:pPr>
              <w:spacing w:before="20" w:after="20" w:line="240" w:lineRule="auto"/>
              <w:jc w:val="center"/>
            </w:pPr>
            <w:r>
              <w:rPr>
                <w:rFonts w:ascii="Times New Roman" w:eastAsia="SimSun" w:hAnsi="Times New Roman"/>
                <w:sz w:val="21"/>
              </w:rPr>
              <w:t xml:space="preserve">1.9×8.5</w:t>
            </w:r>
          </w:p>
        </w:tc>
        <w:tc>
          <w:tcPr>
            <w:tcW w:w="900" w:type="dxa"/>
            <w:vAlign w:val="center"/>
          </w:tcPr>
          <w:p>
            <w:pPr>
              <w:spacing w:before="20" w:after="20" w:line="240" w:lineRule="auto"/>
              <w:jc w:val="center"/>
            </w:pPr>
            <w:r>
              <w:rPr>
                <w:rFonts w:ascii="Times New Roman" w:eastAsia="SimSun" w:hAnsi="Times New Roman"/>
                <w:sz w:val="21"/>
              </w:rPr>
              <w:t xml:space="preserve">−2.4</w:t>
            </w:r>
          </w:p>
        </w:tc>
        <w:tc>
          <w:tcPr>
            <w:tcW w:w="3806" w:type="dxa"/>
            <w:vAlign w:val="center"/>
          </w:tcPr>
          <w:p>
            <w:pPr>
              <w:spacing w:before="20" w:after="20" w:line="240" w:lineRule="auto"/>
              <w:jc w:val="left"/>
            </w:pPr>
            <w:r>
              <w:rPr>
                <w:rFonts w:ascii="Times New Roman" w:eastAsia="SimSun" w:hAnsi="Times New Roman"/>
                <w:sz w:val="21"/>
              </w:rPr>
              <w:t xml:space="preserve">误报，建筑边缘阴影与地物热惯性差异</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2</w:t>
            </w:r>
          </w:p>
        </w:tc>
        <w:tc>
          <w:tcPr>
            <w:tcW w:w="1700" w:type="dxa"/>
            <w:vAlign w:val="center"/>
          </w:tcPr>
          <w:p>
            <w:pPr>
              <w:spacing w:before="20" w:after="20" w:line="240" w:lineRule="auto"/>
              <w:jc w:val="center"/>
            </w:pPr>
            <w:r>
              <w:rPr>
                <w:rFonts w:ascii="Times New Roman" w:eastAsia="SimSun" w:hAnsi="Times New Roman"/>
                <w:sz w:val="21"/>
              </w:rPr>
              <w:t xml:space="preserve">10:39:05（B）</w:t>
            </w:r>
          </w:p>
        </w:tc>
        <w:tc>
          <w:tcPr>
            <w:tcW w:w="900" w:type="dxa"/>
            <w:vAlign w:val="center"/>
          </w:tcPr>
          <w:p>
            <w:pPr>
              <w:spacing w:before="20" w:after="20" w:line="240" w:lineRule="auto"/>
              <w:jc w:val="center"/>
            </w:pPr>
            <w:r>
              <w:rPr>
                <w:rFonts w:ascii="Times New Roman" w:eastAsia="SimSun" w:hAnsi="Times New Roman"/>
                <w:sz w:val="21"/>
              </w:rPr>
              <w:t xml:space="preserve">0.466</w:t>
            </w:r>
          </w:p>
        </w:tc>
        <w:tc>
          <w:tcPr>
            <w:tcW w:w="1500" w:type="dxa"/>
            <w:vAlign w:val="center"/>
          </w:tcPr>
          <w:p>
            <w:pPr>
              <w:spacing w:before="20" w:after="20" w:line="240" w:lineRule="auto"/>
              <w:jc w:val="center"/>
            </w:pPr>
            <w:r>
              <w:rPr>
                <w:rFonts w:ascii="Times New Roman" w:eastAsia="SimSun" w:hAnsi="Times New Roman"/>
                <w:sz w:val="21"/>
              </w:rPr>
              <w:t xml:space="preserve">18.8×37.2</w:t>
            </w:r>
          </w:p>
        </w:tc>
        <w:tc>
          <w:tcPr>
            <w:tcW w:w="900" w:type="dxa"/>
            <w:vAlign w:val="center"/>
          </w:tcPr>
          <w:p>
            <w:pPr>
              <w:spacing w:before="20" w:after="20" w:line="240" w:lineRule="auto"/>
              <w:jc w:val="center"/>
            </w:pPr>
            <w:r>
              <w:rPr>
                <w:rFonts w:ascii="Times New Roman" w:eastAsia="SimSun" w:hAnsi="Times New Roman"/>
                <w:sz w:val="21"/>
              </w:rPr>
              <w:t xml:space="preserve">−2.6</w:t>
            </w:r>
          </w:p>
        </w:tc>
        <w:tc>
          <w:tcPr>
            <w:tcW w:w="3806" w:type="dxa"/>
            <w:vAlign w:val="center"/>
          </w:tcPr>
          <w:p>
            <w:pPr>
              <w:spacing w:before="20" w:after="20" w:line="240" w:lineRule="auto"/>
              <w:jc w:val="left"/>
            </w:pPr>
            <w:r>
              <w:rPr>
                <w:rFonts w:ascii="Times New Roman" w:eastAsia="SimSun" w:hAnsi="Times New Roman"/>
                <w:sz w:val="21"/>
              </w:rPr>
              <w:t xml:space="preserve">误报，水体与岸坡交界的自然温差</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3</w:t>
            </w:r>
          </w:p>
        </w:tc>
        <w:tc>
          <w:tcPr>
            <w:tcW w:w="1700" w:type="dxa"/>
            <w:vAlign w:val="center"/>
          </w:tcPr>
          <w:p>
            <w:pPr>
              <w:spacing w:before="20" w:after="20" w:line="240" w:lineRule="auto"/>
              <w:jc w:val="center"/>
            </w:pPr>
            <w:r>
              <w:rPr>
                <w:rFonts w:ascii="Times New Roman" w:eastAsia="SimSun" w:hAnsi="Times New Roman"/>
                <w:sz w:val="21"/>
              </w:rPr>
              <w:t xml:space="preserve">10:40:36（B）</w:t>
            </w:r>
          </w:p>
        </w:tc>
        <w:tc>
          <w:tcPr>
            <w:tcW w:w="900" w:type="dxa"/>
            <w:vAlign w:val="center"/>
          </w:tcPr>
          <w:p>
            <w:pPr>
              <w:spacing w:before="20" w:after="20" w:line="240" w:lineRule="auto"/>
              <w:jc w:val="center"/>
            </w:pPr>
            <w:r>
              <w:rPr>
                <w:rFonts w:ascii="Times New Roman" w:eastAsia="SimSun" w:hAnsi="Times New Roman"/>
                <w:sz w:val="21"/>
              </w:rPr>
              <w:t xml:space="preserve">0.777</w:t>
            </w:r>
          </w:p>
        </w:tc>
        <w:tc>
          <w:tcPr>
            <w:tcW w:w="1500" w:type="dxa"/>
            <w:vAlign w:val="center"/>
          </w:tcPr>
          <w:p>
            <w:pPr>
              <w:spacing w:before="20" w:after="20" w:line="240" w:lineRule="auto"/>
              <w:jc w:val="center"/>
            </w:pPr>
            <w:r>
              <w:rPr>
                <w:rFonts w:ascii="Times New Roman" w:eastAsia="SimSun" w:hAnsi="Times New Roman"/>
                <w:sz w:val="21"/>
              </w:rPr>
              <w:t xml:space="preserve">23.2×27.6</w:t>
            </w:r>
          </w:p>
        </w:tc>
        <w:tc>
          <w:tcPr>
            <w:tcW w:w="900" w:type="dxa"/>
            <w:vAlign w:val="center"/>
          </w:tcPr>
          <w:p>
            <w:pPr>
              <w:spacing w:before="20" w:after="20" w:line="240" w:lineRule="auto"/>
              <w:jc w:val="center"/>
            </w:pPr>
            <w:r>
              <w:rPr>
                <w:rFonts w:ascii="Times New Roman" w:eastAsia="SimSun" w:hAnsi="Times New Roman"/>
                <w:sz w:val="21"/>
              </w:rPr>
              <w:t xml:space="preserve">−2.3</w:t>
            </w:r>
          </w:p>
        </w:tc>
        <w:tc>
          <w:tcPr>
            <w:tcW w:w="3806" w:type="dxa"/>
            <w:vAlign w:val="center"/>
          </w:tcPr>
          <w:p>
            <w:pPr>
              <w:spacing w:before="20" w:after="20" w:line="240" w:lineRule="auto"/>
              <w:jc w:val="left"/>
            </w:pPr>
            <w:r>
              <w:rPr>
                <w:rFonts w:ascii="Times New Roman" w:eastAsia="SimSun" w:hAnsi="Times New Roman"/>
                <w:sz w:val="21"/>
              </w:rPr>
              <w:t xml:space="preserve">误报，水体边缘冷区</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4</w:t>
            </w:r>
          </w:p>
        </w:tc>
        <w:tc>
          <w:tcPr>
            <w:tcW w:w="1700" w:type="dxa"/>
            <w:vAlign w:val="center"/>
          </w:tcPr>
          <w:p>
            <w:pPr>
              <w:spacing w:before="20" w:after="20" w:line="240" w:lineRule="auto"/>
              <w:jc w:val="center"/>
            </w:pPr>
            <w:r>
              <w:rPr>
                <w:rFonts w:ascii="Times New Roman" w:eastAsia="SimSun" w:hAnsi="Times New Roman"/>
                <w:sz w:val="21"/>
              </w:rPr>
              <w:t xml:space="preserve">10:43:33（B）</w:t>
            </w:r>
          </w:p>
        </w:tc>
        <w:tc>
          <w:tcPr>
            <w:tcW w:w="900" w:type="dxa"/>
            <w:vAlign w:val="center"/>
          </w:tcPr>
          <w:p>
            <w:pPr>
              <w:spacing w:before="20" w:after="20" w:line="240" w:lineRule="auto"/>
              <w:jc w:val="center"/>
            </w:pPr>
            <w:r>
              <w:rPr>
                <w:rFonts w:ascii="Times New Roman" w:eastAsia="SimSun" w:hAnsi="Times New Roman"/>
                <w:sz w:val="21"/>
              </w:rPr>
              <w:t xml:space="preserve">0.646</w:t>
            </w:r>
          </w:p>
        </w:tc>
        <w:tc>
          <w:tcPr>
            <w:tcW w:w="1500" w:type="dxa"/>
            <w:vAlign w:val="center"/>
          </w:tcPr>
          <w:p>
            <w:pPr>
              <w:spacing w:before="20" w:after="20" w:line="240" w:lineRule="auto"/>
              <w:jc w:val="center"/>
            </w:pPr>
            <w:r>
              <w:rPr>
                <w:rFonts w:ascii="Times New Roman" w:eastAsia="SimSun" w:hAnsi="Times New Roman"/>
                <w:sz w:val="21"/>
              </w:rPr>
              <w:t xml:space="preserve">3.5×10.4</w:t>
            </w:r>
          </w:p>
        </w:tc>
        <w:tc>
          <w:tcPr>
            <w:tcW w:w="900" w:type="dxa"/>
            <w:vAlign w:val="center"/>
          </w:tcPr>
          <w:p>
            <w:pPr>
              <w:spacing w:before="20" w:after="20" w:line="240" w:lineRule="auto"/>
              <w:jc w:val="center"/>
            </w:pPr>
            <w:r>
              <w:rPr>
                <w:rFonts w:ascii="Times New Roman" w:eastAsia="SimSun" w:hAnsi="Times New Roman"/>
                <w:sz w:val="21"/>
              </w:rPr>
              <w:t xml:space="preserve">+8.2</w:t>
            </w:r>
          </w:p>
        </w:tc>
        <w:tc>
          <w:tcPr>
            <w:tcW w:w="3806" w:type="dxa"/>
            <w:vAlign w:val="center"/>
          </w:tcPr>
          <w:p>
            <w:pPr>
              <w:spacing w:before="20" w:after="20" w:line="240" w:lineRule="auto"/>
              <w:jc w:val="left"/>
            </w:pPr>
            <w:r>
              <w:rPr>
                <w:rFonts w:ascii="Times New Roman" w:eastAsia="SimSun" w:hAnsi="Times New Roman"/>
                <w:sz w:val="21"/>
              </w:rPr>
              <w:t xml:space="preserve">误报，植被与道路交界的光影干扰</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5</w:t>
            </w:r>
          </w:p>
        </w:tc>
        <w:tc>
          <w:tcPr>
            <w:tcW w:w="1700" w:type="dxa"/>
            <w:vAlign w:val="center"/>
          </w:tcPr>
          <w:p>
            <w:pPr>
              <w:spacing w:before="20" w:after="20" w:line="240" w:lineRule="auto"/>
              <w:jc w:val="center"/>
            </w:pPr>
            <w:r>
              <w:rPr>
                <w:rFonts w:ascii="Times New Roman" w:eastAsia="SimSun" w:hAnsi="Times New Roman"/>
                <w:sz w:val="21"/>
              </w:rPr>
              <w:t xml:space="preserve">10:51:39（B）</w:t>
            </w:r>
          </w:p>
        </w:tc>
        <w:tc>
          <w:tcPr>
            <w:tcW w:w="900" w:type="dxa"/>
            <w:vAlign w:val="center"/>
          </w:tcPr>
          <w:p>
            <w:pPr>
              <w:spacing w:before="20" w:after="20" w:line="240" w:lineRule="auto"/>
              <w:jc w:val="center"/>
            </w:pPr>
            <w:r>
              <w:rPr>
                <w:rFonts w:ascii="Times New Roman" w:eastAsia="SimSun" w:hAnsi="Times New Roman"/>
                <w:sz w:val="21"/>
              </w:rPr>
              <w:t xml:space="preserve">0.467</w:t>
            </w:r>
          </w:p>
        </w:tc>
        <w:tc>
          <w:tcPr>
            <w:tcW w:w="1500" w:type="dxa"/>
            <w:vAlign w:val="center"/>
          </w:tcPr>
          <w:p>
            <w:pPr>
              <w:spacing w:before="20" w:after="20" w:line="240" w:lineRule="auto"/>
              <w:jc w:val="center"/>
            </w:pPr>
            <w:r>
              <w:rPr>
                <w:rFonts w:ascii="Times New Roman" w:eastAsia="SimSun" w:hAnsi="Times New Roman"/>
                <w:sz w:val="21"/>
              </w:rPr>
              <w:t xml:space="preserve">2.8×14.4</w:t>
            </w:r>
          </w:p>
        </w:tc>
        <w:tc>
          <w:tcPr>
            <w:tcW w:w="900" w:type="dxa"/>
            <w:vAlign w:val="center"/>
          </w:tcPr>
          <w:p>
            <w:pPr>
              <w:spacing w:before="20" w:after="20" w:line="240" w:lineRule="auto"/>
              <w:jc w:val="center"/>
            </w:pPr>
            <w:r>
              <w:rPr>
                <w:rFonts w:ascii="Times New Roman" w:eastAsia="SimSun" w:hAnsi="Times New Roman"/>
                <w:sz w:val="21"/>
              </w:rPr>
              <w:t xml:space="preserve">−1.9</w:t>
            </w:r>
          </w:p>
        </w:tc>
        <w:tc>
          <w:tcPr>
            <w:tcW w:w="3806" w:type="dxa"/>
            <w:vAlign w:val="center"/>
          </w:tcPr>
          <w:p>
            <w:pPr>
              <w:spacing w:before="20" w:after="20" w:line="240" w:lineRule="auto"/>
              <w:jc w:val="left"/>
            </w:pPr>
            <w:r>
              <w:rPr>
                <w:rFonts w:ascii="Times New Roman" w:eastAsia="SimSun" w:hAnsi="Times New Roman"/>
                <w:sz w:val="21"/>
              </w:rPr>
              <w:t xml:space="preserve">误报，水域边界</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6</w:t>
            </w:r>
          </w:p>
        </w:tc>
        <w:tc>
          <w:tcPr>
            <w:tcW w:w="1700" w:type="dxa"/>
            <w:vAlign w:val="center"/>
          </w:tcPr>
          <w:p>
            <w:pPr>
              <w:spacing w:before="20" w:after="20" w:line="240" w:lineRule="auto"/>
              <w:jc w:val="center"/>
            </w:pPr>
            <w:r>
              <w:rPr>
                <w:rFonts w:ascii="Times New Roman" w:eastAsia="SimSun" w:hAnsi="Times New Roman"/>
                <w:sz w:val="21"/>
              </w:rPr>
              <w:t xml:space="preserve">10:58:59（B）</w:t>
            </w:r>
          </w:p>
        </w:tc>
        <w:tc>
          <w:tcPr>
            <w:tcW w:w="900" w:type="dxa"/>
            <w:vAlign w:val="center"/>
          </w:tcPr>
          <w:p>
            <w:pPr>
              <w:spacing w:before="20" w:after="20" w:line="240" w:lineRule="auto"/>
              <w:jc w:val="center"/>
            </w:pPr>
            <w:r>
              <w:rPr>
                <w:rFonts w:ascii="Times New Roman" w:eastAsia="SimSun" w:hAnsi="Times New Roman"/>
                <w:sz w:val="21"/>
              </w:rPr>
              <w:t xml:space="preserve">0.577</w:t>
            </w:r>
          </w:p>
        </w:tc>
        <w:tc>
          <w:tcPr>
            <w:tcW w:w="1500" w:type="dxa"/>
            <w:vAlign w:val="center"/>
          </w:tcPr>
          <w:p>
            <w:pPr>
              <w:spacing w:before="20" w:after="20" w:line="240" w:lineRule="auto"/>
              <w:jc w:val="center"/>
            </w:pPr>
            <w:r>
              <w:rPr>
                <w:rFonts w:ascii="Times New Roman" w:eastAsia="SimSun" w:hAnsi="Times New Roman"/>
                <w:sz w:val="21"/>
              </w:rPr>
              <w:t xml:space="preserve">0.6×0.9</w:t>
            </w:r>
          </w:p>
        </w:tc>
        <w:tc>
          <w:tcPr>
            <w:tcW w:w="900" w:type="dxa"/>
            <w:vAlign w:val="center"/>
          </w:tcPr>
          <w:p>
            <w:pPr>
              <w:spacing w:before="20" w:after="20" w:line="240" w:lineRule="auto"/>
              <w:jc w:val="center"/>
            </w:pPr>
            <w:r>
              <w:rPr>
                <w:rFonts w:ascii="Times New Roman" w:eastAsia="SimSun" w:hAnsi="Times New Roman"/>
                <w:sz w:val="21"/>
              </w:rPr>
              <w:t xml:space="preserve">+3.2</w:t>
            </w:r>
          </w:p>
        </w:tc>
        <w:tc>
          <w:tcPr>
            <w:tcW w:w="3806" w:type="dxa"/>
            <w:vAlign w:val="center"/>
          </w:tcPr>
          <w:p>
            <w:pPr>
              <w:spacing w:before="20" w:after="20" w:line="240" w:lineRule="auto"/>
              <w:jc w:val="left"/>
            </w:pPr>
            <w:r>
              <w:rPr>
                <w:rFonts w:ascii="Times New Roman" w:eastAsia="SimSun" w:hAnsi="Times New Roman"/>
                <w:sz w:val="21"/>
              </w:rPr>
              <w:t xml:space="preserve">误报，图像边缘的局部潮湿或渐晕</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7</w:t>
            </w:r>
          </w:p>
        </w:tc>
        <w:tc>
          <w:tcPr>
            <w:tcW w:w="1700" w:type="dxa"/>
            <w:vAlign w:val="center"/>
          </w:tcPr>
          <w:p>
            <w:pPr>
              <w:spacing w:before="20" w:after="20" w:line="240" w:lineRule="auto"/>
              <w:jc w:val="center"/>
            </w:pPr>
            <w:r>
              <w:rPr>
                <w:rFonts w:ascii="Times New Roman" w:eastAsia="SimSun" w:hAnsi="Times New Roman"/>
                <w:sz w:val="21"/>
              </w:rPr>
              <w:t xml:space="preserve">11:01:28（B）</w:t>
            </w:r>
          </w:p>
        </w:tc>
        <w:tc>
          <w:tcPr>
            <w:tcW w:w="900" w:type="dxa"/>
            <w:vAlign w:val="center"/>
          </w:tcPr>
          <w:p>
            <w:pPr>
              <w:spacing w:before="20" w:after="20" w:line="240" w:lineRule="auto"/>
              <w:jc w:val="center"/>
            </w:pPr>
            <w:r>
              <w:rPr>
                <w:rFonts w:ascii="Times New Roman" w:eastAsia="SimSun" w:hAnsi="Times New Roman"/>
                <w:sz w:val="21"/>
              </w:rPr>
              <w:t xml:space="preserve">0.767</w:t>
            </w:r>
          </w:p>
        </w:tc>
        <w:tc>
          <w:tcPr>
            <w:tcW w:w="1500" w:type="dxa"/>
            <w:vAlign w:val="center"/>
          </w:tcPr>
          <w:p>
            <w:pPr>
              <w:spacing w:before="20" w:after="20" w:line="240" w:lineRule="auto"/>
              <w:jc w:val="center"/>
            </w:pPr>
            <w:r>
              <w:rPr>
                <w:rFonts w:ascii="Times New Roman" w:eastAsia="SimSun" w:hAnsi="Times New Roman"/>
                <w:sz w:val="21"/>
              </w:rPr>
              <w:t xml:space="preserve">7.7×17.3</w:t>
            </w:r>
          </w:p>
        </w:tc>
        <w:tc>
          <w:tcPr>
            <w:tcW w:w="900" w:type="dxa"/>
            <w:vAlign w:val="center"/>
          </w:tcPr>
          <w:p>
            <w:pPr>
              <w:spacing w:before="20" w:after="20" w:line="240" w:lineRule="auto"/>
              <w:jc w:val="center"/>
            </w:pPr>
            <w:r>
              <w:rPr>
                <w:rFonts w:ascii="Times New Roman" w:eastAsia="SimSun" w:hAnsi="Times New Roman"/>
                <w:sz w:val="21"/>
              </w:rPr>
              <w:t xml:space="preserve">−7.0</w:t>
            </w:r>
          </w:p>
        </w:tc>
        <w:tc>
          <w:tcPr>
            <w:tcW w:w="3806" w:type="dxa"/>
            <w:vAlign w:val="center"/>
          </w:tcPr>
          <w:p>
            <w:pPr>
              <w:spacing w:before="20" w:after="20" w:line="240" w:lineRule="auto"/>
              <w:jc w:val="left"/>
            </w:pPr>
            <w:r>
              <w:rPr>
                <w:rFonts w:ascii="Times New Roman" w:eastAsia="SimSun" w:hAnsi="Times New Roman"/>
                <w:sz w:val="21"/>
              </w:rPr>
              <w:t xml:space="preserve">误报，植被蒸腾与阴影形成的冷斑</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8</w:t>
            </w:r>
          </w:p>
        </w:tc>
        <w:tc>
          <w:tcPr>
            <w:tcW w:w="1700" w:type="dxa"/>
            <w:vAlign w:val="center"/>
          </w:tcPr>
          <w:p>
            <w:pPr>
              <w:spacing w:before="20" w:after="20" w:line="240" w:lineRule="auto"/>
              <w:jc w:val="center"/>
            </w:pPr>
            <w:r>
              <w:rPr>
                <w:rFonts w:ascii="Times New Roman" w:eastAsia="SimSun" w:hAnsi="Times New Roman"/>
                <w:sz w:val="21"/>
              </w:rPr>
              <w:t xml:space="preserve">11:13:41（B）</w:t>
            </w:r>
          </w:p>
        </w:tc>
        <w:tc>
          <w:tcPr>
            <w:tcW w:w="900" w:type="dxa"/>
            <w:vAlign w:val="center"/>
          </w:tcPr>
          <w:p>
            <w:pPr>
              <w:spacing w:before="20" w:after="20" w:line="240" w:lineRule="auto"/>
              <w:jc w:val="center"/>
            </w:pPr>
            <w:r>
              <w:rPr>
                <w:rFonts w:ascii="Times New Roman" w:eastAsia="SimSun" w:hAnsi="Times New Roman"/>
                <w:sz w:val="21"/>
              </w:rPr>
              <w:t xml:space="preserve">0.580</w:t>
            </w:r>
          </w:p>
        </w:tc>
        <w:tc>
          <w:tcPr>
            <w:tcW w:w="1500" w:type="dxa"/>
            <w:vAlign w:val="center"/>
          </w:tcPr>
          <w:p>
            <w:pPr>
              <w:spacing w:before="20" w:after="20" w:line="240" w:lineRule="auto"/>
              <w:jc w:val="center"/>
            </w:pPr>
            <w:r>
              <w:rPr>
                <w:rFonts w:ascii="Times New Roman" w:eastAsia="SimSun" w:hAnsi="Times New Roman"/>
                <w:sz w:val="21"/>
              </w:rPr>
              <w:t xml:space="preserve">10.8×37.5</w:t>
            </w:r>
          </w:p>
        </w:tc>
        <w:tc>
          <w:tcPr>
            <w:tcW w:w="900" w:type="dxa"/>
            <w:vAlign w:val="center"/>
          </w:tcPr>
          <w:p>
            <w:pPr>
              <w:spacing w:before="20" w:after="20" w:line="240" w:lineRule="auto"/>
              <w:jc w:val="center"/>
            </w:pPr>
            <w:r>
              <w:rPr>
                <w:rFonts w:ascii="Times New Roman" w:eastAsia="SimSun" w:hAnsi="Times New Roman"/>
                <w:sz w:val="21"/>
              </w:rPr>
              <w:t xml:space="preserve">−1.3</w:t>
            </w:r>
          </w:p>
        </w:tc>
        <w:tc>
          <w:tcPr>
            <w:tcW w:w="3806" w:type="dxa"/>
            <w:vAlign w:val="center"/>
          </w:tcPr>
          <w:p>
            <w:pPr>
              <w:spacing w:before="20" w:after="20" w:line="240" w:lineRule="auto"/>
              <w:jc w:val="left"/>
            </w:pPr>
            <w:r>
              <w:rPr>
                <w:rFonts w:ascii="Times New Roman" w:eastAsia="SimSun" w:hAnsi="Times New Roman"/>
                <w:sz w:val="21"/>
              </w:rPr>
              <w:t xml:space="preserve">误报，水岸斜坡的水面辐射与潮湿土壤</w:t>
            </w:r>
          </w:p>
        </w:tc>
      </w:tr>
      <w:tr>
        <w:trPr>
          <w:cantSplit/>
          <w:jc w:val="center"/>
        </w:trPr>
        <w:tc>
          <w:tcPr>
            <w:tcW w:w="600" w:type="dxa"/>
            <w:vAlign w:val="center"/>
          </w:tcPr>
          <w:p>
            <w:pPr>
              <w:spacing w:before="20" w:after="20" w:line="240" w:lineRule="auto"/>
              <w:jc w:val="center"/>
            </w:pPr>
            <w:r>
              <w:rPr>
                <w:rFonts w:ascii="Times New Roman" w:eastAsia="SimSun" w:hAnsi="Times New Roman"/>
                <w:sz w:val="21"/>
              </w:rPr>
              <w:t xml:space="preserve">9</w:t>
            </w:r>
          </w:p>
        </w:tc>
        <w:tc>
          <w:tcPr>
            <w:tcW w:w="1700" w:type="dxa"/>
            <w:vAlign w:val="center"/>
          </w:tcPr>
          <w:p>
            <w:pPr>
              <w:spacing w:before="20" w:after="20" w:line="240" w:lineRule="auto"/>
              <w:jc w:val="center"/>
            </w:pPr>
            <w:r>
              <w:rPr>
                <w:rFonts w:ascii="Times New Roman" w:eastAsia="SimSun" w:hAnsi="Times New Roman"/>
                <w:sz w:val="21"/>
              </w:rPr>
              <w:t xml:space="preserve">11:13:47（B）</w:t>
            </w:r>
          </w:p>
        </w:tc>
        <w:tc>
          <w:tcPr>
            <w:tcW w:w="900" w:type="dxa"/>
            <w:vAlign w:val="center"/>
          </w:tcPr>
          <w:p>
            <w:pPr>
              <w:spacing w:before="20" w:after="20" w:line="240" w:lineRule="auto"/>
              <w:jc w:val="center"/>
            </w:pPr>
            <w:r>
              <w:rPr>
                <w:rFonts w:ascii="Times New Roman" w:eastAsia="SimSun" w:hAnsi="Times New Roman"/>
                <w:sz w:val="21"/>
              </w:rPr>
              <w:t xml:space="preserve">0.496</w:t>
            </w:r>
          </w:p>
        </w:tc>
        <w:tc>
          <w:tcPr>
            <w:tcW w:w="1500" w:type="dxa"/>
            <w:vAlign w:val="center"/>
          </w:tcPr>
          <w:p>
            <w:pPr>
              <w:spacing w:before="20" w:after="20" w:line="240" w:lineRule="auto"/>
              <w:jc w:val="center"/>
            </w:pPr>
            <w:r>
              <w:rPr>
                <w:rFonts w:ascii="Times New Roman" w:eastAsia="SimSun" w:hAnsi="Times New Roman"/>
                <w:sz w:val="21"/>
              </w:rPr>
              <w:t xml:space="preserve">10.7×32.0</w:t>
            </w:r>
          </w:p>
        </w:tc>
        <w:tc>
          <w:tcPr>
            <w:tcW w:w="900" w:type="dxa"/>
            <w:vAlign w:val="center"/>
          </w:tcPr>
          <w:p>
            <w:pPr>
              <w:spacing w:before="20" w:after="20" w:line="240" w:lineRule="auto"/>
              <w:jc w:val="center"/>
            </w:pPr>
            <w:r>
              <w:rPr>
                <w:rFonts w:ascii="Times New Roman" w:eastAsia="SimSun" w:hAnsi="Times New Roman"/>
                <w:sz w:val="21"/>
              </w:rPr>
              <w:t xml:space="preserve">−1.0</w:t>
            </w:r>
          </w:p>
        </w:tc>
        <w:tc>
          <w:tcPr>
            <w:tcW w:w="3806" w:type="dxa"/>
            <w:vAlign w:val="center"/>
          </w:tcPr>
          <w:p>
            <w:pPr>
              <w:spacing w:before="20" w:after="20" w:line="240" w:lineRule="auto"/>
              <w:jc w:val="left"/>
            </w:pPr>
            <w:r>
              <w:rPr>
                <w:rFonts w:ascii="Times New Roman" w:eastAsia="SimSun" w:hAnsi="Times New Roman"/>
                <w:sz w:val="21"/>
              </w:rPr>
              <w:t xml:space="preserve">误报，水体边缘的低温梯度带</w:t>
            </w:r>
          </w:p>
        </w:tc>
      </w:tr>
    </w:tbl>
    <w:p>
      <w:pPr>
        <w:spacing w:before="60" w:after="120" w:line="300" w:lineRule="auto"/>
        <w:jc w:val="both"/>
      </w:pPr>
      <w:r>
        <w:rPr>
          <w:rFonts w:ascii="Times New Roman" w:eastAsia="SimSun" w:hAnsi="Times New Roman"/>
          <w:sz w:val="21"/>
        </w:rPr>
        <w:t xml:space="preserve">注：框的地面尺寸按检测框像素尺寸、相对航高和式（5-4）换算；ΔT按式（5-6）由辐射温度伪彩色图换算，为近似值；序号8、9为同一机位的相邻两帧。</w:t>
      </w:r>
    </w:p>
    <w:p>
      <w:pPr>
        <w:keepNext/>
        <w:spacing w:before="120" w:after="60"/>
        <w:jc w:val="center"/>
      </w:pPr>
      <w:r>
        <w:rPr>
          <w:noProof/>
          <w:lang w:eastAsia="zh-CN"/>
        </w:rPr>
        <w:drawing>
          <wp:inline distT="0" distB="0" distL="0" distR="0">
            <wp:extent cx="5029200" cy="2191480"/>
            <wp:effectExtent l="0" t="0" r="0" b="0"/>
            <wp:docPr id="13" name="图片 13" descr="图5-13  现场候选的置信度、框内外温差与图像采集时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5_candidates.png"/>
                    <pic:cNvPicPr/>
                  </pic:nvPicPr>
                  <pic:blipFill>
                    <a:blip r:embed="rId112"/>
                    <a:stretch>
                      <a:fillRect/>
                    </a:stretch>
                  </pic:blipFill>
                  <pic:spPr>
                    <a:xfrm>
                      <a:off x="0" y="0"/>
                      <a:ext cx="5029200" cy="2191480"/>
                    </a:xfrm>
                    <a:prstGeom prst="rect">
                      <a:avLst/>
                    </a:prstGeom>
                  </pic:spPr>
                </pic:pic>
              </a:graphicData>
            </a:graphic>
          </wp:inline>
        </w:drawing>
      </w:r>
    </w:p>
    <w:p>
      <w:pPr>
        <w:spacing w:after="120"/>
        <w:jc w:val="center"/>
      </w:pPr>
      <w:r>
        <w:rPr>
          <w:rFonts w:ascii="Times New Roman" w:eastAsia="SimSun" w:hAnsi="Times New Roman"/>
          <w:sz w:val="21"/>
        </w:rPr>
        <w:t xml:space="preserve">图5-13  现场候选的置信度、框内外温差与图像采集时刻</w:t>
      </w:r>
    </w:p>
    <w:p>
      <w:pPr>
        <w:spacing w:after="0" w:line="360" w:lineRule="auto"/>
        <w:ind w:firstLine="480"/>
        <w:jc w:val="both"/>
      </w:pPr>
      <w:r>
        <w:rPr>
          <w:rFonts w:ascii="Times New Roman" w:eastAsia="SimSun" w:hAnsi="Times New Roman"/>
          <w:sz w:val="24"/>
        </w:rPr>
        <w:t xml:space="preserve">结合表5-11和图5-13，可得到以下认识。第一，置信度不能区分误报与真实渗漏。现场候选的置信度为0.466～0.777，最高的两个（0.777和0.767）恰来自水体边缘和植被区，提高置信度阈值只能减少候选数量，而不能提高候选为真的比例（图5-13a）。第二，框内外温差以负值为主。9个候选中7个框内偏冷，ΔT为−7.0～−1.0 ℃，其中水陆边界的5个为−2.6～−1.0 ℃，与白天水体升温较慢的特征一致；另有2个框内偏暖，分别包含道路和受日照的地物（图5-13b）。这些温差均小于所在图像14.8～33.2 ℃的背景温差，说明白天的背景热差异足以掩盖渗漏信号。第三，误报框的形态与管涌出口不符。9个框中7个与图像边缘相接，框住的是被画面截断的水体或植被；按航高换算，7个框的长边超过10 m，最大达37.5 m，远大于管涌出口及其浸润范围的通常尺度。第四，采集时段与方案不符。全部图像均采集于白天，其中73.5%集中在09时（图5-13c），日照下水体升温慢、植被与阴影使地表偏冷，与复核所述的误报原因一致。</w:t>
      </w:r>
    </w:p>
    <w:p>
      <w:pPr>
        <w:spacing w:after="0" w:line="360" w:lineRule="auto"/>
        <w:ind w:firstLine="480"/>
        <w:jc w:val="both"/>
      </w:pPr>
      <w:r>
        <w:rPr>
          <w:rFonts w:ascii="Times New Roman" w:eastAsia="SimSun" w:hAnsi="Times New Roman"/>
          <w:sz w:val="24"/>
        </w:rPr>
        <w:t xml:space="preserve">上述认识可以转化为后处理规则。若剔除与图像边缘相接的检测框，或剔除地面尺寸长边超过10 m的检测框，并将同一机位相邻帧的检测合并为一个事件，9个候选可减少为1个（序号1）；若再以同时刻可见光图像识别水体并剔除水陆边界上的检测框，水陆边界类的5个误报有望在复核前排除。但这些规则只在误报样本上得到验证，尚缺少现场真实管涌样本检验其对查全率的影响，因此本章仅将其作为复核排序的辅助条件，而不用于直接删除候选。</w:t>
      </w:r>
    </w:p>
    <w:p>
      <w:pPr>
        <w:spacing w:after="0" w:line="360" w:lineRule="auto"/>
        <w:ind w:firstLine="480"/>
        <w:jc w:val="both"/>
      </w:pPr>
      <w:r>
        <w:rPr>
          <w:rFonts w:ascii="Times New Roman" w:eastAsia="SimSun" w:hAnsi="Times New Roman"/>
          <w:sz w:val="24"/>
        </w:rPr>
        <w:t xml:space="preserve">按二项分布的Clopper–Pearson精确置信区间</w:t>
      </w:r>
      <w:r>
        <w:rPr>
          <w:rFonts w:ascii="Times New Roman" w:eastAsia="SimSun" w:hAnsi="Times New Roman"/>
          <w:sz w:val="24"/>
          <w:vertAlign w:val="superscript"/>
        </w:rPr>
        <w:t xml:space="preserve">[35]</w:t>
      </w:r>
      <w:r>
        <w:rPr>
          <w:rFonts w:ascii="Times New Roman" w:eastAsia="SimSun" w:hAnsi="Times New Roman"/>
          <w:sz w:val="24"/>
        </w:rPr>
        <w:t xml:space="preserve">，0/9的复核结果表明此类候选中真实管涌的比例在95%置信水平下不超过28%。由于其余104张图像没有逐图真值、验证图也没有漏检记录，该结果既不能用于估计现场查全率，也不能得出现场无管涌的结论。因此，现场候选只生成复核任务而不直接计入C3，未检出候选的区域记为无真值而非已检查无异常，夜间采集与难例负样本训练是降低误报的首要措施。</w:t>
      </w:r>
    </w:p>
    <w:p>
      <w:pPr>
        <w:keepNext/>
        <w:spacing w:before="60" w:after="0" w:line="360" w:lineRule="auto"/>
        <w:ind w:firstLine="480"/>
      </w:pPr>
      <w:r>
        <w:rPr>
          <w:rFonts w:ascii="Times New Roman" w:eastAsia="SimSun" w:hAnsi="Times New Roman"/>
          <w:b/>
          <w:sz w:val="24"/>
        </w:rPr>
        <w:t xml:space="preserve">（12）巡检结果的空间配准</w:t>
      </w:r>
    </w:p>
    <w:p>
      <w:pPr>
        <w:spacing w:after="0" w:line="360" w:lineRule="auto"/>
        <w:ind w:firstLine="480"/>
        <w:jc w:val="both"/>
      </w:pPr>
      <w:r>
        <w:rPr>
          <w:rFonts w:ascii="Times New Roman" w:eastAsia="SimSun" w:hAnsi="Times New Roman"/>
          <w:sz w:val="24"/>
        </w:rPr>
        <w:t xml:space="preserve">复核后的候选要进入评价，还须确定其所在的评价单元。图像记录的坐标为无人机机位而非病害位置，候选落到评价单元需经三步：将WGS84经纬度转换为与地质模型和渗流计算一致的工程平面坐标；依据飞行高度、相机姿态和DEM将检测框投影为地面足迹 </w:t>
      </w:r>
      <w:r>
        <w:rPr>
          <w:rFonts w:ascii="Times New Roman" w:eastAsia="SimSun" w:hAnsi="Times New Roman"/>
          <w:i/>
          <w:sz w:val="24"/>
        </w:rPr>
        <w:t xml:space="preserve">F</w:t>
      </w:r>
      <w:r>
        <w:rPr>
          <w:rFonts w:ascii="Times New Roman" w:eastAsia="SimSun" w:hAnsi="Times New Roman"/>
          <w:sz w:val="24"/>
        </w:rPr>
        <w:t xml:space="preserve">；再向有版本号的堤轴参考线投影，得到桩号区间</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c</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Π</w:t>
      </w:r>
      <w:r>
        <w:rPr>
          <w:rFonts w:ascii="Times New Roman" w:eastAsia="SimSun" w:hAnsi="Times New Roman"/>
          <w:i/>
          <w:sz w:val="24"/>
          <w:vertAlign w:val="subscript"/>
        </w:rPr>
        <w:t xml:space="preserve">g</w:t>
      </w:r>
      <w:r>
        <w:rPr>
          <w:rFonts w:ascii="Times New Roman" w:eastAsia="SimSun" w:hAnsi="Times New Roman"/>
          <w:sz w:val="24"/>
        </w:rPr>
        <w:t xml:space="preserve">(</w:t>
      </w:r>
      <w:r>
        <w:rPr>
          <w:rFonts w:ascii="Times New Roman" w:eastAsia="SimSun" w:hAnsi="Times New Roman"/>
          <w:i/>
          <w:sz w:val="24"/>
        </w:rPr>
        <w:t xml:space="preserve">F</w:t>
      </w:r>
      <w:r>
        <w:rPr>
          <w:rFonts w:ascii="Times New Roman" w:eastAsia="SimSun" w:hAnsi="Times New Roman"/>
          <w:sz w:val="24"/>
        </w:rPr>
        <w:t xml:space="preserve">)</w:t>
      </w:r>
      <w:r>
        <w:rPr>
          <w:rFonts w:ascii="Cambria Math" w:eastAsia="Cambria Math" w:hAnsi="Cambria Math"/>
          <w:sz w:val="24"/>
        </w:rPr>
        <w:t xml:space="preserve"> ⊕ </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δ</w:t>
      </w:r>
      <w:r>
        <w:rPr>
          <w:rFonts w:ascii="Times New Roman" w:eastAsia="SimSun" w:hAnsi="Times New Roman"/>
          <w:sz w:val="24"/>
        </w:rPr>
        <w:t xml:space="preserve">, </w:t>
      </w:r>
      <w:r>
        <w:rPr>
          <w:rFonts w:ascii="Times New Roman" w:eastAsia="SimSun" w:hAnsi="Times New Roman"/>
          <w:i/>
          <w:sz w:val="24"/>
        </w:rPr>
        <w:t xml:space="preserve">δ</w:t>
      </w:r>
      <w:r>
        <w:rPr>
          <w:rFonts w:ascii="Times New Roman" w:eastAsia="SimSun" w:hAnsi="Times New Roman"/>
          <w:sz w:val="24"/>
        </w:rPr>
        <w:t xml:space="preserve">]</w:t>
      </w:r>
      <w:r>
        <w:rPr>
          <w:rFonts w:ascii="Times New Roman" w:eastAsia="SimSun" w:hAnsi="Times New Roman"/>
          <w:sz w:val="24"/>
        </w:rPr>
        <w:t xml:space="preserve"/>
        <w:tab/>
        <w:t xml:space="preserve">（5-14）</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c</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sz w:val="24"/>
          <w:vertAlign w:val="superscript"/>
        </w:rPr>
        <w:t xml:space="preserve">+</w:t>
      </w:r>
      <w:r>
        <w:rPr>
          <w:rFonts w:ascii="Times New Roman" w:eastAsia="SimSun" w:hAnsi="Times New Roman"/>
          <w:sz w:val="24"/>
        </w:rPr>
        <w:t xml:space="preserve"> 为桩号区间的起点和终点；</w:t>
      </w:r>
      <w:r>
        <w:rPr>
          <w:rFonts w:ascii="Times New Roman" w:eastAsia="SimSun" w:hAnsi="Times New Roman"/>
          <w:sz w:val="24"/>
        </w:rPr>
        <w:t xml:space="preserve">Π</w:t>
      </w:r>
      <w:r>
        <w:rPr>
          <w:rFonts w:ascii="Times New Roman" w:eastAsia="SimSun" w:hAnsi="Times New Roman"/>
          <w:i/>
          <w:sz w:val="24"/>
          <w:vertAlign w:val="subscript"/>
        </w:rPr>
        <w:t xml:space="preserve">g</w:t>
      </w:r>
      <w:r>
        <w:rPr>
          <w:rFonts w:ascii="Times New Roman" w:eastAsia="SimSun" w:hAnsi="Times New Roman"/>
          <w:sz w:val="24"/>
        </w:rPr>
        <w:t xml:space="preserve"> 表示向第 </w:t>
      </w:r>
      <w:r>
        <w:rPr>
          <w:rFonts w:ascii="Times New Roman" w:eastAsia="SimSun" w:hAnsi="Times New Roman"/>
          <w:i/>
          <w:sz w:val="24"/>
        </w:rPr>
        <w:t xml:space="preserve">g</w:t>
      </w:r>
      <w:r>
        <w:rPr>
          <w:rFonts w:ascii="Times New Roman" w:eastAsia="SimSun" w:hAnsi="Times New Roman"/>
          <w:sz w:val="24"/>
        </w:rPr>
        <w:t xml:space="preserve"> 版堤轴的投影；</w:t>
      </w:r>
      <w:r>
        <w:rPr>
          <w:rFonts w:ascii="Times New Roman" w:eastAsia="SimSun" w:hAnsi="Times New Roman"/>
          <w:i/>
          <w:sz w:val="24"/>
        </w:rPr>
        <w:t xml:space="preserve">δ</w:t>
      </w:r>
      <w:r>
        <w:rPr>
          <w:rFonts w:ascii="Times New Roman" w:eastAsia="SimSun" w:hAnsi="Times New Roman"/>
          <w:sz w:val="24"/>
        </w:rPr>
        <w:t xml:space="preserve"> 为定位误差，无误差估计时区间宽度不得取零。候选事件 </w:t>
      </w:r>
      <w:r>
        <w:rPr>
          <w:rFonts w:ascii="Times New Roman" w:eastAsia="SimSun" w:hAnsi="Times New Roman"/>
          <w:i/>
          <w:sz w:val="24"/>
        </w:rPr>
        <w:t xml:space="preserve">e</w:t>
      </w:r>
      <w:r>
        <w:rPr>
          <w:rFonts w:ascii="Times New Roman" w:eastAsia="SimSun" w:hAnsi="Times New Roman"/>
          <w:sz w:val="24"/>
        </w:rPr>
        <w:t xml:space="preserve"> 与评价单元 </w:t>
      </w:r>
      <w:r>
        <w:rPr>
          <w:rFonts w:ascii="Times New Roman" w:eastAsia="SimSun" w:hAnsi="Times New Roman"/>
          <w:i/>
          <w:sz w:val="24"/>
        </w:rPr>
        <w:t xml:space="preserve">u</w:t>
      </w:r>
      <w:r>
        <w:rPr>
          <w:rFonts w:ascii="Times New Roman" w:eastAsia="SimSun" w:hAnsi="Times New Roman"/>
          <w:sz w:val="24"/>
        </w:rPr>
        <w:t xml:space="preserve"> 采用区间求交关联：</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U</w:t>
      </w:r>
      <w:r>
        <w:rPr>
          <w:rFonts w:ascii="Times New Roman" w:eastAsia="SimSun" w:hAnsi="Times New Roman"/>
          <w:sz w:val="24"/>
        </w:rPr>
        <w:t xml:space="preserve">(</w:t>
      </w:r>
      <w:r>
        <w:rPr>
          <w:rFonts w:ascii="Times New Roman" w:eastAsia="SimSun" w:hAnsi="Times New Roman"/>
          <w:i/>
          <w:sz w:val="24"/>
        </w:rPr>
        <w:t xml:space="preserve">e</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u</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e</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c</w:t>
      </w:r>
      <w:r>
        <w:rPr>
          <w:rFonts w:ascii="Times New Roman" w:eastAsia="SimSun" w:hAnsi="Times New Roman"/>
          <w:i/>
          <w:sz w:val="24"/>
          <w:vertAlign w:val="subscript"/>
        </w:rPr>
        <w:t xml:space="preserve">e</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Cambria Math" w:eastAsia="Cambria Math" w:hAnsi="Cambria Math"/>
          <w:sz w:val="24"/>
        </w:rPr>
        <w:t xml:space="preserve">∩</w:t>
      </w:r>
      <w:r>
        <w:rPr>
          <w:rFonts w:ascii="Times New Roman" w:eastAsia="SimSun" w:hAnsi="Times New Roman"/>
          <w:sz w:val="24"/>
        </w:rPr>
        <w:t xml:space="preserve">[</w:t>
      </w:r>
      <w:r>
        <w:rPr>
          <w:rFonts w:ascii="Times New Roman" w:eastAsia="SimSun" w:hAnsi="Times New Roman"/>
          <w:i/>
          <w:sz w:val="24"/>
        </w:rPr>
        <w:t xml:space="preserve">c</w:t>
      </w:r>
      <w:r>
        <w:rPr>
          <w:rFonts w:ascii="Times New Roman" w:eastAsia="SimSun" w:hAnsi="Times New Roman"/>
          <w:i/>
          <w:sz w:val="24"/>
          <w:vertAlign w:val="subscript"/>
        </w:rPr>
        <w:t xml:space="preserve">u</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c</w:t>
      </w:r>
      <w:r>
        <w:rPr>
          <w:rFonts w:ascii="Times New Roman" w:eastAsia="SimSun" w:hAnsi="Times New Roman"/>
          <w:i/>
          <w:sz w:val="24"/>
          <w:vertAlign w:val="subscript"/>
        </w:rPr>
        <w:t xml:space="preserve">u</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 </w:t>
      </w:r>
      <w:r>
        <w:rPr>
          <w:rFonts w:ascii="Cambria Math" w:eastAsia="Cambria Math" w:hAnsi="Cambria Math"/>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g</w:t>
      </w:r>
      <w:r>
        <w:rPr>
          <w:rFonts w:ascii="Times New Roman" w:eastAsia="SimSun" w:hAnsi="Times New Roman"/>
          <w:i/>
          <w:sz w:val="24"/>
          <w:vertAlign w:val="subscript"/>
        </w:rPr>
        <w:t xml:space="preserve">e</w:t>
      </w:r>
      <w:r>
        <w:rPr>
          <w:rFonts w:ascii="Times New Roman" w:eastAsia="SimSun" w:hAnsi="Times New Roman"/>
          <w:sz w:val="24"/>
        </w:rPr>
        <w:t xml:space="preserve"> = </w:t>
      </w:r>
      <w:r>
        <w:rPr>
          <w:rFonts w:ascii="Times New Roman" w:eastAsia="SimSun" w:hAnsi="Times New Roman"/>
          <w:i/>
          <w:sz w:val="24"/>
        </w:rPr>
        <w:t xml:space="preserve">g</w:t>
      </w:r>
      <w:r>
        <w:rPr>
          <w:rFonts w:ascii="Times New Roman" w:eastAsia="SimSun" w:hAnsi="Times New Roman"/>
          <w:i/>
          <w:sz w:val="24"/>
          <w:vertAlign w:val="subscript"/>
        </w:rPr>
        <w:t xml:space="preserve">u</w:t>
      </w:r>
      <w:r>
        <w:rPr>
          <w:rFonts w:ascii="Times New Roman" w:eastAsia="SimSun" w:hAnsi="Times New Roman"/>
          <w:sz w:val="24"/>
        </w:rPr>
        <w:t xml:space="preserve">}</w:t>
      </w:r>
      <w:r>
        <w:rPr>
          <w:rFonts w:ascii="Times New Roman" w:eastAsia="SimSun" w:hAnsi="Times New Roman"/>
          <w:sz w:val="24"/>
        </w:rPr>
        <w:t xml:space="preserve"/>
        <w:tab/>
        <w:t xml:space="preserve">（5-15）</w:t>
      </w:r>
    </w:p>
    <w:p>
      <w:pPr>
        <w:spacing w:after="0" w:line="360" w:lineRule="auto"/>
        <w:ind w:firstLine="480"/>
        <w:jc w:val="both"/>
      </w:pPr>
      <w:r>
        <w:rPr>
          <w:rFonts w:ascii="Times New Roman" w:eastAsia="SimSun" w:hAnsi="Times New Roman"/>
          <w:sz w:val="24"/>
        </w:rPr>
        <w:t xml:space="preserve">跨越单元分界的候选同时关联两个单元并标记空间歧义；原模型将渗漏点匹配到最近的代表桩号（最大250 m），会把跨界或定位不准的候选误归入唯一断面。关联时还需检查时间，只有采集时间处于工况有效期内且在评价时刻前已入库的记录参与评价，迟到记录只进入之后的评价。本批资料的原始图像元数据记录了机位坐标、相对起飞点航高和云台俯仰、横滚、偏航角，110张图像接近垂直向下拍摄，已具备将检测框投影为地面足迹的条件；但相对地面高度需借助DEM换算，且缺少带桩号的堤轴几何版本，目前只能形成候选桩号区间。挂载到数字孪生场景的是候选事件而非图像坐标，每个事件保存编号、几何版本、桩号区间、采集与入库时间、类型（疑似、确认、解除）和复核记录编号。</w:t>
      </w:r>
    </w:p>
    <w:p>
      <w:pPr>
        <w:keepNext/>
        <w:spacing w:before="120" w:after="120" w:line="360" w:lineRule="auto"/>
      </w:pPr>
      <w:r>
        <w:rPr>
          <w:rFonts w:ascii="Times New Roman" w:eastAsia="SimHei" w:hAnsi="Times New Roman"/>
          <w:b/>
          <w:sz w:val="24"/>
        </w:rPr>
        <w:t xml:space="preserve">5.2.5  巡检证据的评价接入</w:t>
      </w:r>
    </w:p>
    <w:p>
      <w:pPr>
        <w:spacing w:after="0" w:line="360" w:lineRule="auto"/>
        <w:ind w:firstLine="480"/>
        <w:jc w:val="both"/>
      </w:pPr>
      <w:r>
        <w:rPr>
          <w:rFonts w:ascii="Times New Roman" w:eastAsia="SimSun" w:hAnsi="Times New Roman"/>
          <w:sz w:val="24"/>
        </w:rPr>
        <w:t xml:space="preserve">经过识别、复核和空间配准后，巡检结果已经具备进入评价的条件，但还需要回答以何种身份进入评价的问题。评价资料中常见的问题往往不是数值误差，而是状态混淆，例如将未检查当作无异常、将算法候选当作确认险情、将过期的计算结果当作当期结论。现场9个候选全部为误报的结果表明，若不加区分地将检出视为发生，误报将直接转化为错误的降级。为此，对每条证据记录五种状态，并规定相应的处理方式（表5-12）。</w:t>
      </w:r>
    </w:p>
    <w:p>
      <w:pPr>
        <w:keepNext/>
        <w:spacing w:before="120" w:after="60" w:line="240" w:lineRule="auto"/>
        <w:jc w:val="center"/>
      </w:pPr>
      <w:r>
        <w:rPr>
          <w:rFonts w:ascii="Times New Roman" w:eastAsia="SimSun" w:hAnsi="Times New Roman"/>
          <w:sz w:val="21"/>
        </w:rPr>
        <w:t xml:space="preserve">表5-12  证据状态定义与处理规则</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000"/>
        <w:gridCol w:w="2900"/>
        <w:gridCol w:w="5506"/>
      </w:tblGrid>
      <w:tr>
        <w:trPr>
          <w:tblHeader/>
          <w:cantSplit/>
          <w:jc w:val="center"/>
        </w:trPr>
        <w:tc>
          <w:tcPr>
            <w:tcW w:w="10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状态</w:t>
            </w:r>
          </w:p>
        </w:tc>
        <w:tc>
          <w:tcPr>
            <w:tcW w:w="2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判定条件</w:t>
            </w:r>
          </w:p>
        </w:tc>
        <w:tc>
          <w:tcPr>
            <w:tcW w:w="55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评价中的处理</w:t>
            </w:r>
          </w:p>
        </w:tc>
      </w:tr>
      <w:tr>
        <w:trPr>
          <w:cantSplit/>
          <w:jc w:val="center"/>
        </w:trPr>
        <w:tc>
          <w:tcPr>
            <w:tcW w:w="1000" w:type="dxa"/>
            <w:vAlign w:val="center"/>
          </w:tcPr>
          <w:p>
            <w:pPr>
              <w:spacing w:before="20" w:after="20" w:line="240" w:lineRule="auto"/>
              <w:jc w:val="center"/>
            </w:pPr>
            <w:r>
              <w:rPr>
                <w:rFonts w:ascii="Times New Roman" w:eastAsia="SimSun" w:hAnsi="Times New Roman"/>
                <w:sz w:val="21"/>
              </w:rPr>
              <w:t xml:space="preserve">缺失</w:t>
            </w:r>
          </w:p>
        </w:tc>
        <w:tc>
          <w:tcPr>
            <w:tcW w:w="2900" w:type="dxa"/>
            <w:vAlign w:val="center"/>
          </w:tcPr>
          <w:p>
            <w:pPr>
              <w:spacing w:before="20" w:after="20" w:line="240" w:lineRule="auto"/>
              <w:jc w:val="left"/>
            </w:pPr>
            <w:r>
              <w:rPr>
                <w:rFonts w:ascii="Times New Roman" w:eastAsia="SimSun" w:hAnsi="Times New Roman"/>
                <w:sz w:val="21"/>
              </w:rPr>
              <w:t xml:space="preserve">应评价但未取得、过期或不可用</w:t>
            </w:r>
          </w:p>
        </w:tc>
        <w:tc>
          <w:tcPr>
            <w:tcW w:w="5506" w:type="dxa"/>
            <w:vAlign w:val="center"/>
          </w:tcPr>
          <w:p>
            <w:pPr>
              <w:spacing w:before="20" w:after="20" w:line="240" w:lineRule="auto"/>
              <w:jc w:val="left"/>
            </w:pPr>
            <w:r>
              <w:rPr>
                <w:rFonts w:ascii="Times New Roman" w:eastAsia="SimSun" w:hAnsi="Times New Roman"/>
                <w:sz w:val="21"/>
              </w:rPr>
              <w:t xml:space="preserve">不补0分或100分，按风险未知计算或输出证据不足</w:t>
            </w:r>
          </w:p>
        </w:tc>
      </w:tr>
      <w:tr>
        <w:trPr>
          <w:cantSplit/>
          <w:jc w:val="center"/>
        </w:trPr>
        <w:tc>
          <w:tcPr>
            <w:tcW w:w="1000" w:type="dxa"/>
            <w:vAlign w:val="center"/>
          </w:tcPr>
          <w:p>
            <w:pPr>
              <w:spacing w:before="20" w:after="20" w:line="240" w:lineRule="auto"/>
              <w:jc w:val="center"/>
            </w:pPr>
            <w:r>
              <w:rPr>
                <w:rFonts w:ascii="Times New Roman" w:eastAsia="SimSun" w:hAnsi="Times New Roman"/>
                <w:sz w:val="21"/>
              </w:rPr>
              <w:t xml:space="preserve">不适用</w:t>
            </w:r>
          </w:p>
        </w:tc>
        <w:tc>
          <w:tcPr>
            <w:tcW w:w="2900" w:type="dxa"/>
            <w:vAlign w:val="center"/>
          </w:tcPr>
          <w:p>
            <w:pPr>
              <w:spacing w:before="20" w:after="20" w:line="240" w:lineRule="auto"/>
              <w:jc w:val="left"/>
            </w:pPr>
            <w:r>
              <w:rPr>
                <w:rFonts w:ascii="Times New Roman" w:eastAsia="SimSun" w:hAnsi="Times New Roman"/>
                <w:sz w:val="21"/>
              </w:rPr>
              <w:t xml:space="preserve">经确认对应设施或失效模式不存在</w:t>
            </w:r>
          </w:p>
        </w:tc>
        <w:tc>
          <w:tcPr>
            <w:tcW w:w="5506" w:type="dxa"/>
            <w:vAlign w:val="center"/>
          </w:tcPr>
          <w:p>
            <w:pPr>
              <w:spacing w:before="20" w:after="20" w:line="240" w:lineRule="auto"/>
              <w:jc w:val="left"/>
            </w:pPr>
            <w:r>
              <w:rPr>
                <w:rFonts w:ascii="Times New Roman" w:eastAsia="SimSun" w:hAnsi="Times New Roman"/>
                <w:sz w:val="21"/>
              </w:rPr>
              <w:t xml:space="preserve">停用对应指标或模式并记录依据，不以100分表示合格</w:t>
            </w:r>
          </w:p>
        </w:tc>
      </w:tr>
      <w:tr>
        <w:trPr>
          <w:cantSplit/>
          <w:jc w:val="center"/>
        </w:trPr>
        <w:tc>
          <w:tcPr>
            <w:tcW w:w="1000" w:type="dxa"/>
            <w:vAlign w:val="center"/>
          </w:tcPr>
          <w:p>
            <w:pPr>
              <w:spacing w:before="20" w:after="20" w:line="240" w:lineRule="auto"/>
              <w:jc w:val="center"/>
            </w:pPr>
            <w:r>
              <w:rPr>
                <w:rFonts w:ascii="Times New Roman" w:eastAsia="SimSun" w:hAnsi="Times New Roman"/>
                <w:sz w:val="21"/>
              </w:rPr>
              <w:t xml:space="preserve">候选</w:t>
            </w:r>
          </w:p>
        </w:tc>
        <w:tc>
          <w:tcPr>
            <w:tcW w:w="2900" w:type="dxa"/>
            <w:vAlign w:val="center"/>
          </w:tcPr>
          <w:p>
            <w:pPr>
              <w:spacing w:before="20" w:after="20" w:line="240" w:lineRule="auto"/>
              <w:jc w:val="left"/>
            </w:pPr>
            <w:r>
              <w:rPr>
                <w:rFonts w:ascii="Times New Roman" w:eastAsia="SimSun" w:hAnsi="Times New Roman"/>
                <w:sz w:val="21"/>
              </w:rPr>
              <w:t xml:space="preserve">算法检出、尚未复核</w:t>
            </w:r>
          </w:p>
        </w:tc>
        <w:tc>
          <w:tcPr>
            <w:tcW w:w="5506" w:type="dxa"/>
            <w:vAlign w:val="center"/>
          </w:tcPr>
          <w:p>
            <w:pPr>
              <w:spacing w:before="20" w:after="20" w:line="240" w:lineRule="auto"/>
              <w:jc w:val="left"/>
            </w:pPr>
            <w:r>
              <w:rPr>
                <w:rFonts w:ascii="Times New Roman" w:eastAsia="SimSun" w:hAnsi="Times New Roman"/>
                <w:sz w:val="21"/>
              </w:rPr>
              <w:t xml:space="preserve">生成复核任务，只放宽等级可能上限，不作为确认险情</w:t>
            </w:r>
          </w:p>
        </w:tc>
      </w:tr>
      <w:tr>
        <w:trPr>
          <w:cantSplit/>
          <w:jc w:val="center"/>
        </w:trPr>
        <w:tc>
          <w:tcPr>
            <w:tcW w:w="1000" w:type="dxa"/>
            <w:vAlign w:val="center"/>
          </w:tcPr>
          <w:p>
            <w:pPr>
              <w:spacing w:before="20" w:after="20" w:line="240" w:lineRule="auto"/>
              <w:jc w:val="center"/>
            </w:pPr>
            <w:r>
              <w:rPr>
                <w:rFonts w:ascii="Times New Roman" w:eastAsia="SimSun" w:hAnsi="Times New Roman"/>
                <w:sz w:val="21"/>
              </w:rPr>
              <w:t xml:space="preserve">已复核</w:t>
            </w:r>
          </w:p>
        </w:tc>
        <w:tc>
          <w:tcPr>
            <w:tcW w:w="2900" w:type="dxa"/>
            <w:vAlign w:val="center"/>
          </w:tcPr>
          <w:p>
            <w:pPr>
              <w:spacing w:before="20" w:after="20" w:line="240" w:lineRule="auto"/>
              <w:jc w:val="left"/>
            </w:pPr>
            <w:r>
              <w:rPr>
                <w:rFonts w:ascii="Times New Roman" w:eastAsia="SimSun" w:hAnsi="Times New Roman"/>
                <w:sz w:val="21"/>
              </w:rPr>
              <w:t xml:space="preserve">人工给出确认、误报或存疑结论</w:t>
            </w:r>
          </w:p>
        </w:tc>
        <w:tc>
          <w:tcPr>
            <w:tcW w:w="5506" w:type="dxa"/>
            <w:vAlign w:val="center"/>
          </w:tcPr>
          <w:p>
            <w:pPr>
              <w:spacing w:before="20" w:after="20" w:line="240" w:lineRule="auto"/>
              <w:jc w:val="left"/>
            </w:pPr>
            <w:r>
              <w:rPr>
                <w:rFonts w:ascii="Times New Roman" w:eastAsia="SimSun" w:hAnsi="Times New Roman"/>
                <w:sz w:val="21"/>
              </w:rPr>
              <w:t xml:space="preserve">确认者核实时间与位置后可采纳；误报区不视为已检查无异常</w:t>
            </w:r>
          </w:p>
        </w:tc>
      </w:tr>
      <w:tr>
        <w:trPr>
          <w:cantSplit/>
          <w:jc w:val="center"/>
        </w:trPr>
        <w:tc>
          <w:tcPr>
            <w:tcW w:w="1000" w:type="dxa"/>
            <w:vAlign w:val="center"/>
          </w:tcPr>
          <w:p>
            <w:pPr>
              <w:spacing w:before="20" w:after="20" w:line="240" w:lineRule="auto"/>
              <w:jc w:val="center"/>
            </w:pPr>
            <w:r>
              <w:rPr>
                <w:rFonts w:ascii="Times New Roman" w:eastAsia="SimSun" w:hAnsi="Times New Roman"/>
                <w:sz w:val="21"/>
              </w:rPr>
              <w:t xml:space="preserve">可采纳</w:t>
            </w:r>
          </w:p>
        </w:tc>
        <w:tc>
          <w:tcPr>
            <w:tcW w:w="2900" w:type="dxa"/>
            <w:vAlign w:val="center"/>
          </w:tcPr>
          <w:p>
            <w:pPr>
              <w:spacing w:before="20" w:after="20" w:line="240" w:lineRule="auto"/>
              <w:jc w:val="left"/>
            </w:pPr>
            <w:r>
              <w:rPr>
                <w:rFonts w:ascii="Times New Roman" w:eastAsia="SimSun" w:hAnsi="Times New Roman"/>
                <w:sz w:val="21"/>
              </w:rPr>
              <w:t xml:space="preserve">位置相符、时间有效、版本相容</w:t>
            </w:r>
          </w:p>
        </w:tc>
        <w:tc>
          <w:tcPr>
            <w:tcW w:w="5506" w:type="dxa"/>
            <w:vAlign w:val="center"/>
          </w:tcPr>
          <w:p>
            <w:pPr>
              <w:spacing w:before="20" w:after="20" w:line="240" w:lineRule="auto"/>
              <w:jc w:val="left"/>
            </w:pPr>
            <w:r>
              <w:rPr>
                <w:rFonts w:ascii="Times New Roman" w:eastAsia="SimSun" w:hAnsi="Times New Roman"/>
                <w:sz w:val="21"/>
              </w:rPr>
              <w:t xml:space="preserve">进入评分、门控与学习模型</w:t>
            </w:r>
          </w:p>
        </w:tc>
      </w:tr>
    </w:tbl>
    <w:p>
      <w:pPr>
        <w:spacing w:after="0" w:line="360" w:lineRule="auto"/>
        <w:ind w:firstLine="480"/>
        <w:jc w:val="both"/>
      </w:pPr>
      <w:r>
        <w:rPr>
          <w:rFonts w:ascii="Times New Roman" w:eastAsia="SimSun" w:hAnsi="Times New Roman"/>
          <w:sz w:val="24"/>
        </w:rPr>
        <w:t xml:space="preserve">可采纳需同时满足空间、时间和版本三个条件。对评价单元 </w:t>
      </w:r>
      <w:r>
        <w:rPr>
          <w:rFonts w:ascii="Times New Roman" w:eastAsia="SimSun" w:hAnsi="Times New Roman"/>
          <w:i/>
          <w:sz w:val="24"/>
        </w:rPr>
        <w:t xml:space="preserve">u</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sz w:val="24"/>
        </w:rPr>
        <w:t xml:space="preserve">, </w:t>
      </w:r>
      <w:r>
        <w:rPr>
          <w:rFonts w:ascii="Times New Roman" w:eastAsia="SimSun" w:hAnsi="Times New Roman"/>
          <w:i/>
          <w:sz w:val="24"/>
        </w:rPr>
        <w:t xml:space="preserve">w</w:t>
      </w:r>
      <w:r>
        <w:rPr>
          <w:rFonts w:ascii="Times New Roman" w:eastAsia="SimSun" w:hAnsi="Times New Roman"/>
          <w:sz w:val="24"/>
        </w:rPr>
        <w:t xml:space="preserve">, </w:t>
      </w:r>
      <w:r>
        <w:rPr>
          <w:rFonts w:ascii="Times New Roman" w:eastAsia="SimSun" w:hAnsi="Times New Roman"/>
          <w:i/>
          <w:sz w:val="24"/>
        </w:rPr>
        <w:t xml:space="preserve">t</w:t>
      </w:r>
      <w:r>
        <w:rPr>
          <w:rFonts w:ascii="Times New Roman" w:eastAsia="SimSun" w:hAnsi="Times New Roman"/>
          <w:sz w:val="24"/>
        </w:rPr>
        <w:t xml:space="preserve">, </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，指标 </w:t>
      </w:r>
      <w:r>
        <w:rPr>
          <w:rFonts w:ascii="Times New Roman" w:eastAsia="SimSun" w:hAnsi="Times New Roman"/>
          <w:i/>
          <w:sz w:val="24"/>
        </w:rPr>
        <w:t xml:space="preserve">x</w:t>
      </w:r>
      <w:r>
        <w:rPr>
          <w:rFonts w:ascii="Times New Roman" w:eastAsia="SimSun" w:hAnsi="Times New Roman"/>
          <w:i/>
          <w:sz w:val="24"/>
          <w:vertAlign w:val="subscript"/>
        </w:rPr>
        <w:t xml:space="preserve">j</w:t>
      </w:r>
      <w:r>
        <w:rPr>
          <w:rFonts w:ascii="Times New Roman" w:eastAsia="SimSun" w:hAnsi="Times New Roman"/>
          <w:sz w:val="24"/>
        </w:rPr>
        <w:t xml:space="preserve"> 的可采纳性为</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a</w:t>
      </w:r>
      <w:r>
        <w:rPr>
          <w:rFonts w:ascii="Times New Roman" w:eastAsia="SimSun" w:hAnsi="Times New Roman"/>
          <w:i/>
          <w:sz w:val="24"/>
          <w:vertAlign w:val="subscript"/>
        </w:rPr>
        <w:t xml:space="preserve">j</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sz w:val="24"/>
        </w:rPr>
        <w:t xml:space="preserve">, </w:t>
      </w:r>
      <w:r>
        <w:rPr>
          <w:rFonts w:ascii="Times New Roman" w:eastAsia="SimSun" w:hAnsi="Times New Roman"/>
          <w:i/>
          <w:sz w:val="24"/>
        </w:rPr>
        <w:t xml:space="preserve">w</w:t>
      </w:r>
      <w:r>
        <w:rPr>
          <w:rFonts w:ascii="Times New Roman" w:eastAsia="SimSun" w:hAnsi="Times New Roman"/>
          <w:sz w:val="24"/>
        </w:rPr>
        <w:t xml:space="preserve">, </w:t>
      </w:r>
      <w:r>
        <w:rPr>
          <w:rFonts w:ascii="Times New Roman" w:eastAsia="SimSun" w:hAnsi="Times New Roman"/>
          <w:i/>
          <w:sz w:val="24"/>
        </w:rPr>
        <w:t xml:space="preserve">t</w:t>
      </w:r>
      <w:r>
        <w:rPr>
          <w:rFonts w:ascii="Times New Roman" w:eastAsia="SimSun" w:hAnsi="Times New Roman"/>
          <w:sz w:val="24"/>
        </w:rPr>
        <w:t xml:space="preserve">, </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i/>
          <w:sz w:val="24"/>
          <w:vertAlign w:val="subscript"/>
        </w:rPr>
        <w:t xml:space="preserve">j</w:t>
      </w:r>
      <w:r>
        <w:rPr>
          <w:rFonts w:ascii="Cambria Math" w:eastAsia="Cambria Math" w:hAnsi="Cambria Math"/>
          <w:sz w:val="24"/>
        </w:rPr>
        <w:t xml:space="preserve">∩</w:t>
      </w:r>
      <w:r>
        <w:rPr>
          <w:rFonts w:ascii="Times New Roman" w:eastAsia="SimSun" w:hAnsi="Times New Roman"/>
          <w:i/>
          <w:sz w:val="24"/>
        </w:rPr>
        <w:t xml:space="preserve">S</w:t>
      </w:r>
      <w:r>
        <w:rPr>
          <w:rFonts w:ascii="Times New Roman" w:eastAsia="SimSun" w:hAnsi="Times New Roman"/>
          <w:i/>
          <w:sz w:val="24"/>
          <w:vertAlign w:val="subscript"/>
        </w:rPr>
        <w:t xml:space="preserve">s</w:t>
      </w:r>
      <w:r>
        <w:rPr>
          <w:rFonts w:ascii="Times New Roman" w:eastAsia="SimSun" w:hAnsi="Times New Roman"/>
          <w:sz w:val="24"/>
        </w:rPr>
        <w:t xml:space="preserve"> ≠ </w:t>
      </w:r>
      <w:r>
        <w:rPr>
          <w:rFonts w:ascii="Cambria Math" w:eastAsia="Cambria Math" w:hAnsi="Cambria Math"/>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rPr>
        <w:t xml:space="preserve"> ∈ </w:t>
      </w:r>
      <w:r>
        <w:rPr>
          <w:rFonts w:ascii="Times New Roman" w:eastAsia="SimSun" w:hAnsi="Times New Roman"/>
          <w:i/>
          <w:sz w:val="24"/>
        </w:rPr>
        <w:t xml:space="preserve">T</w:t>
      </w:r>
      <w:r>
        <w:rPr>
          <w:rFonts w:ascii="Times New Roman" w:eastAsia="SimSun" w:hAnsi="Times New Roman"/>
          <w:i/>
          <w:sz w:val="24"/>
          <w:vertAlign w:val="subscript"/>
        </w:rPr>
        <w:t xml:space="preserve">j</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v</w:t>
      </w:r>
      <w:r>
        <w:rPr>
          <w:rFonts w:ascii="Times New Roman" w:eastAsia="SimSun" w:hAnsi="Times New Roman"/>
          <w:i/>
          <w:sz w:val="24"/>
          <w:vertAlign w:val="subscript"/>
        </w:rPr>
        <w:t xml:space="preserve">j</w:t>
      </w:r>
      <w:r>
        <w:rPr>
          <w:rFonts w:ascii="Cambria Math" w:eastAsia="Cambria Math" w:hAnsi="Cambria Math"/>
          <w:sz w:val="24"/>
        </w:rPr>
        <w:t xml:space="preserve">≼</w:t>
      </w:r>
      <w:r>
        <w:rPr>
          <w:rFonts w:ascii="Times New Roman" w:eastAsia="SimSun" w:hAnsi="Times New Roman"/>
          <w:i/>
          <w:sz w:val="24"/>
        </w:rPr>
        <w:t xml:space="preserve">v</w:t>
      </w:r>
      <w:r>
        <w:rPr>
          <w:rFonts w:ascii="Times New Roman" w:eastAsia="SimSun" w:hAnsi="Times New Roman"/>
          <w:sz w:val="24"/>
        </w:rPr>
        <w:t xml:space="preserve">}</w:t>
      </w:r>
      <w:r>
        <w:rPr>
          <w:rFonts w:ascii="Times New Roman" w:eastAsia="SimSun" w:hAnsi="Times New Roman"/>
          <w:sz w:val="24"/>
        </w:rPr>
        <w:t xml:space="preserve"/>
        <w:tab/>
        <w:t xml:space="preserve">（5-16）</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s</w:t>
      </w:r>
      <w:r>
        <w:rPr>
          <w:rFonts w:ascii="Times New Roman" w:eastAsia="SimSun" w:hAnsi="Times New Roman"/>
          <w:sz w:val="24"/>
        </w:rPr>
        <w:t xml:space="preserve">、</w:t>
      </w:r>
      <w:r>
        <w:rPr>
          <w:rFonts w:ascii="Times New Roman" w:eastAsia="SimSun" w:hAnsi="Times New Roman"/>
          <w:i/>
          <w:sz w:val="24"/>
        </w:rPr>
        <w:t xml:space="preserve">w</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rPr>
        <w:t xml:space="preserve">、</w:t>
      </w:r>
      <w:r>
        <w:rPr>
          <w:rFonts w:ascii="Times New Roman" w:eastAsia="SimSun" w:hAnsi="Times New Roman"/>
          <w:i/>
          <w:sz w:val="24"/>
        </w:rPr>
        <w:t xml:space="preserve">v</w:t>
      </w:r>
      <w:r>
        <w:rPr>
          <w:rFonts w:ascii="Times New Roman" w:eastAsia="SimSun" w:hAnsi="Times New Roman"/>
          <w:sz w:val="24"/>
        </w:rPr>
        <w:t xml:space="preserve"> 分别为堤段、水位工况、评价时刻和规则版本；</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为示性函数，条件成立时取1，否则取0；</w:t>
      </w:r>
      <w:r>
        <w:rPr>
          <w:rFonts w:ascii="Times New Roman" w:eastAsia="SimSun" w:hAnsi="Times New Roman"/>
          <w:i/>
          <w:sz w:val="24"/>
        </w:rPr>
        <w:t xml:space="preserve">S</w:t>
      </w:r>
      <w:r>
        <w:rPr>
          <w:rFonts w:ascii="Times New Roman" w:eastAsia="SimSun" w:hAnsi="Times New Roman"/>
          <w:i/>
          <w:sz w:val="24"/>
          <w:vertAlign w:val="subscript"/>
        </w:rPr>
        <w:t xml:space="preserve">j</w:t>
      </w:r>
      <w:r>
        <w:rPr>
          <w:rFonts w:ascii="Times New Roman" w:eastAsia="SimSun" w:hAnsi="Times New Roman"/>
          <w:sz w:val="24"/>
        </w:rPr>
        <w:t xml:space="preserve">、</w:t>
      </w:r>
      <w:r>
        <w:rPr>
          <w:rFonts w:ascii="Times New Roman" w:eastAsia="SimSun" w:hAnsi="Times New Roman"/>
          <w:i/>
          <w:sz w:val="24"/>
        </w:rPr>
        <w:t xml:space="preserve">S</w:t>
      </w:r>
      <w:r>
        <w:rPr>
          <w:rFonts w:ascii="Times New Roman" w:eastAsia="SimSun" w:hAnsi="Times New Roman"/>
          <w:i/>
          <w:sz w:val="24"/>
          <w:vertAlign w:val="subscript"/>
        </w:rPr>
        <w:t xml:space="preserve">s</w:t>
      </w:r>
      <w:r>
        <w:rPr>
          <w:rFonts w:ascii="Times New Roman" w:eastAsia="SimSun" w:hAnsi="Times New Roman"/>
          <w:sz w:val="24"/>
        </w:rPr>
        <w:t xml:space="preserve"> 分别为证据和堤段的空间范围；</w:t>
      </w:r>
      <w:r>
        <w:rPr>
          <w:rFonts w:ascii="Times New Roman" w:eastAsia="SimSun" w:hAnsi="Times New Roman"/>
          <w:i/>
          <w:sz w:val="24"/>
        </w:rPr>
        <w:t xml:space="preserve">T</w:t>
      </w:r>
      <w:r>
        <w:rPr>
          <w:rFonts w:ascii="Times New Roman" w:eastAsia="SimSun" w:hAnsi="Times New Roman"/>
          <w:i/>
          <w:sz w:val="24"/>
          <w:vertAlign w:val="subscript"/>
        </w:rPr>
        <w:t xml:space="preserve">j</w:t>
      </w:r>
      <w:r>
        <w:rPr>
          <w:rFonts w:ascii="Times New Roman" w:eastAsia="SimSun" w:hAnsi="Times New Roman"/>
          <w:sz w:val="24"/>
        </w:rPr>
        <w:t xml:space="preserve"> 为证据有效期；</w:t>
      </w:r>
      <w:r>
        <w:rPr>
          <w:rFonts w:ascii="Times New Roman" w:eastAsia="SimSun" w:hAnsi="Times New Roman"/>
          <w:i/>
          <w:sz w:val="24"/>
        </w:rPr>
        <w:t xml:space="preserve">v</w:t>
      </w:r>
      <w:r>
        <w:rPr>
          <w:rFonts w:ascii="Times New Roman" w:eastAsia="SimSun" w:hAnsi="Times New Roman"/>
          <w:i/>
          <w:sz w:val="24"/>
          <w:vertAlign w:val="subscript"/>
        </w:rPr>
        <w:t xml:space="preserve">j</w:t>
      </w:r>
      <w:r>
        <w:rPr>
          <w:rFonts w:ascii="Cambria Math" w:eastAsia="Cambria Math" w:hAnsi="Cambria Math"/>
          <w:sz w:val="24"/>
        </w:rPr>
        <w:t xml:space="preserve">≼</w:t>
      </w:r>
      <w:r>
        <w:rPr>
          <w:rFonts w:ascii="Times New Roman" w:eastAsia="SimSun" w:hAnsi="Times New Roman"/>
          <w:i/>
          <w:sz w:val="24"/>
        </w:rPr>
        <w:t xml:space="preserve">v</w:t>
      </w:r>
      <w:r>
        <w:rPr>
          <w:rFonts w:ascii="Times New Roman" w:eastAsia="SimSun" w:hAnsi="Times New Roman"/>
          <w:sz w:val="24"/>
        </w:rPr>
        <w:t xml:space="preserve"> 表示证据版本与规则版本相容。不可采纳的资料完整保留，其来源关系按PROV-DM溯源模型</w:t>
      </w:r>
      <w:r>
        <w:rPr>
          <w:rFonts w:ascii="Times New Roman" w:eastAsia="SimSun" w:hAnsi="Times New Roman"/>
          <w:sz w:val="24"/>
          <w:vertAlign w:val="superscript"/>
        </w:rPr>
        <w:t xml:space="preserve">[36]</w:t>
      </w:r>
      <w:r>
        <w:rPr>
          <w:rFonts w:ascii="Times New Roman" w:eastAsia="SimSun" w:hAnsi="Times New Roman"/>
          <w:sz w:val="24"/>
        </w:rPr>
        <w:t xml:space="preserve">记录，错配的巡检框或过期的计算结果表现为溯源不通过，而不以数值0混入评价。</w:t>
      </w:r>
    </w:p>
    <w:p>
      <w:pPr>
        <w:spacing w:after="0" w:line="360" w:lineRule="auto"/>
        <w:ind w:firstLine="480"/>
        <w:jc w:val="both"/>
      </w:pPr>
      <w:r>
        <w:rPr>
          <w:rFonts w:ascii="Times New Roman" w:eastAsia="SimSun" w:hAnsi="Times New Roman"/>
          <w:sz w:val="24"/>
        </w:rPr>
        <w:t xml:space="preserve">在证据状态的基础上，巡检结果在评价中承担指标输入、等级约束、证据充分性、复核触发和学习特征五种作用（表5-13）。五种作用对应的巡检结果状态不同：只有可采纳的确认事件才能作为指标输入和等级约束，覆盖记录决定证据是否充分，候选只能触发复核。</w:t>
      </w:r>
    </w:p>
    <w:p>
      <w:pPr>
        <w:keepNext/>
        <w:spacing w:before="120" w:after="60" w:line="240" w:lineRule="auto"/>
        <w:jc w:val="center"/>
      </w:pPr>
      <w:r>
        <w:rPr>
          <w:rFonts w:ascii="Times New Roman" w:eastAsia="SimSun" w:hAnsi="Times New Roman"/>
          <w:sz w:val="21"/>
        </w:rPr>
        <w:t xml:space="preserve">表5-13  巡检结果在评价模型中的作用</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300"/>
        <w:gridCol w:w="2300"/>
        <w:gridCol w:w="3100"/>
        <w:gridCol w:w="2706"/>
      </w:tblGrid>
      <w:tr>
        <w:trPr>
          <w:tblHeader/>
          <w:cantSplit/>
          <w:jc w:val="center"/>
        </w:trPr>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作用</w:t>
            </w:r>
          </w:p>
        </w:tc>
        <w:tc>
          <w:tcPr>
            <w:tcW w:w="2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巡检结果状态</w:t>
            </w:r>
          </w:p>
        </w:tc>
        <w:tc>
          <w:tcPr>
            <w:tcW w:w="31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进入评价的方式</w:t>
            </w:r>
          </w:p>
        </w:tc>
        <w:tc>
          <w:tcPr>
            <w:tcW w:w="27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对结论的影响</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指标输入</w:t>
            </w:r>
          </w:p>
        </w:tc>
        <w:tc>
          <w:tcPr>
            <w:tcW w:w="2300" w:type="dxa"/>
            <w:vAlign w:val="center"/>
          </w:tcPr>
          <w:p>
            <w:pPr>
              <w:spacing w:before="20" w:after="20" w:line="240" w:lineRule="auto"/>
              <w:jc w:val="left"/>
            </w:pPr>
            <w:r>
              <w:rPr>
                <w:rFonts w:ascii="Times New Roman" w:eastAsia="SimSun" w:hAnsi="Times New Roman"/>
                <w:sz w:val="21"/>
              </w:rPr>
              <w:t xml:space="preserve">可采纳的确认事件</w:t>
            </w:r>
          </w:p>
        </w:tc>
        <w:tc>
          <w:tcPr>
            <w:tcW w:w="3100" w:type="dxa"/>
            <w:vAlign w:val="center"/>
          </w:tcPr>
          <w:p>
            <w:pPr>
              <w:spacing w:before="20" w:after="20" w:line="240" w:lineRule="auto"/>
              <w:jc w:val="left"/>
            </w:pPr>
            <w:r>
              <w:rPr>
                <w:rFonts w:ascii="Times New Roman" w:eastAsia="SimSun" w:hAnsi="Times New Roman"/>
                <w:sz w:val="21"/>
              </w:rPr>
              <w:t xml:space="preserve">按加权渗漏点密度计入C3</w:t>
            </w:r>
          </w:p>
        </w:tc>
        <w:tc>
          <w:tcPr>
            <w:tcW w:w="2706" w:type="dxa"/>
            <w:vAlign w:val="center"/>
          </w:tcPr>
          <w:p>
            <w:pPr>
              <w:spacing w:before="20" w:after="20" w:line="240" w:lineRule="auto"/>
              <w:jc w:val="left"/>
            </w:pPr>
            <w:r>
              <w:rPr>
                <w:rFonts w:ascii="Times New Roman" w:eastAsia="SimSun" w:hAnsi="Times New Roman"/>
                <w:sz w:val="21"/>
              </w:rPr>
              <w:t xml:space="preserve">提高渗流破坏风险</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等级约束</w:t>
            </w:r>
          </w:p>
        </w:tc>
        <w:tc>
          <w:tcPr>
            <w:tcW w:w="2300" w:type="dxa"/>
            <w:vAlign w:val="center"/>
          </w:tcPr>
          <w:p>
            <w:pPr>
              <w:spacing w:before="20" w:after="20" w:line="240" w:lineRule="auto"/>
              <w:jc w:val="left"/>
            </w:pPr>
            <w:r>
              <w:rPr>
                <w:rFonts w:ascii="Times New Roman" w:eastAsia="SimSun" w:hAnsi="Times New Roman"/>
                <w:sz w:val="21"/>
              </w:rPr>
              <w:t xml:space="preserve">可采纳的确认事件</w:t>
            </w:r>
          </w:p>
        </w:tc>
        <w:tc>
          <w:tcPr>
            <w:tcW w:w="3100" w:type="dxa"/>
            <w:vAlign w:val="center"/>
          </w:tcPr>
          <w:p>
            <w:pPr>
              <w:spacing w:before="20" w:after="20" w:line="240" w:lineRule="auto"/>
              <w:jc w:val="left"/>
            </w:pPr>
            <w:r>
              <w:rPr>
                <w:rFonts w:ascii="Times New Roman" w:eastAsia="SimSun" w:hAnsi="Times New Roman"/>
                <w:sz w:val="21"/>
              </w:rPr>
              <w:t xml:space="preserve">观测门控（不优于B级或C级）、确认事件等级下限</w:t>
            </w:r>
          </w:p>
        </w:tc>
        <w:tc>
          <w:tcPr>
            <w:tcW w:w="2706" w:type="dxa"/>
            <w:vAlign w:val="center"/>
          </w:tcPr>
          <w:p>
            <w:pPr>
              <w:spacing w:before="20" w:after="20" w:line="240" w:lineRule="auto"/>
              <w:jc w:val="left"/>
            </w:pPr>
            <w:r>
              <w:rPr>
                <w:rFonts w:ascii="Times New Roman" w:eastAsia="SimSun" w:hAnsi="Times New Roman"/>
                <w:sz w:val="21"/>
              </w:rPr>
              <w:t xml:space="preserve">不被其他指标的高分抵消</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证据充分性</w:t>
            </w:r>
          </w:p>
        </w:tc>
        <w:tc>
          <w:tcPr>
            <w:tcW w:w="2300" w:type="dxa"/>
            <w:vAlign w:val="center"/>
          </w:tcPr>
          <w:p>
            <w:pPr>
              <w:spacing w:before="20" w:after="20" w:line="240" w:lineRule="auto"/>
              <w:jc w:val="left"/>
            </w:pPr>
            <w:r>
              <w:rPr>
                <w:rFonts w:ascii="Times New Roman" w:eastAsia="SimSun" w:hAnsi="Times New Roman"/>
                <w:sz w:val="21"/>
              </w:rPr>
              <w:t xml:space="preserve">巡检覆盖记录</w:t>
            </w:r>
          </w:p>
        </w:tc>
        <w:tc>
          <w:tcPr>
            <w:tcW w:w="3100" w:type="dxa"/>
            <w:vAlign w:val="center"/>
          </w:tcPr>
          <w:p>
            <w:pPr>
              <w:spacing w:before="20" w:after="20" w:line="240" w:lineRule="auto"/>
              <w:jc w:val="left"/>
            </w:pPr>
            <w:r>
              <w:rPr>
                <w:rFonts w:ascii="Times New Roman" w:eastAsia="SimSun" w:hAnsi="Times New Roman"/>
                <w:sz w:val="21"/>
              </w:rPr>
              <w:t xml:space="preserve">覆盖完整时C3才可取无异常</w:t>
            </w:r>
          </w:p>
        </w:tc>
        <w:tc>
          <w:tcPr>
            <w:tcW w:w="2706" w:type="dxa"/>
            <w:vAlign w:val="center"/>
          </w:tcPr>
          <w:p>
            <w:pPr>
              <w:spacing w:before="20" w:after="20" w:line="240" w:lineRule="auto"/>
              <w:jc w:val="left"/>
            </w:pPr>
            <w:r>
              <w:rPr>
                <w:rFonts w:ascii="Times New Roman" w:eastAsia="SimSun" w:hAnsi="Times New Roman"/>
                <w:sz w:val="21"/>
              </w:rPr>
              <w:t xml:space="preserve">决定能否给出确定的低等级</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复核触发</w:t>
            </w:r>
          </w:p>
        </w:tc>
        <w:tc>
          <w:tcPr>
            <w:tcW w:w="2300" w:type="dxa"/>
            <w:vAlign w:val="center"/>
          </w:tcPr>
          <w:p>
            <w:pPr>
              <w:spacing w:before="20" w:after="20" w:line="240" w:lineRule="auto"/>
              <w:jc w:val="left"/>
            </w:pPr>
            <w:r>
              <w:rPr>
                <w:rFonts w:ascii="Times New Roman" w:eastAsia="SimSun" w:hAnsi="Times New Roman"/>
                <w:sz w:val="21"/>
              </w:rPr>
              <w:t xml:space="preserve">候选、疑似事件</w:t>
            </w:r>
          </w:p>
        </w:tc>
        <w:tc>
          <w:tcPr>
            <w:tcW w:w="3100" w:type="dxa"/>
            <w:vAlign w:val="center"/>
          </w:tcPr>
          <w:p>
            <w:pPr>
              <w:spacing w:before="20" w:after="20" w:line="240" w:lineRule="auto"/>
              <w:jc w:val="left"/>
            </w:pPr>
            <w:r>
              <w:rPr>
                <w:rFonts w:ascii="Times New Roman" w:eastAsia="SimSun" w:hAnsi="Times New Roman"/>
                <w:sz w:val="21"/>
              </w:rPr>
              <w:t xml:space="preserve">生成复核任务，等级标记为暂定</w:t>
            </w:r>
          </w:p>
        </w:tc>
        <w:tc>
          <w:tcPr>
            <w:tcW w:w="2706" w:type="dxa"/>
            <w:vAlign w:val="center"/>
          </w:tcPr>
          <w:p>
            <w:pPr>
              <w:spacing w:before="20" w:after="20" w:line="240" w:lineRule="auto"/>
              <w:jc w:val="left"/>
            </w:pPr>
            <w:r>
              <w:rPr>
                <w:rFonts w:ascii="Times New Roman" w:eastAsia="SimSun" w:hAnsi="Times New Roman"/>
                <w:sz w:val="21"/>
              </w:rPr>
              <w:t xml:space="preserve">只放宽等级可能上限</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学习特征</w:t>
            </w:r>
          </w:p>
        </w:tc>
        <w:tc>
          <w:tcPr>
            <w:tcW w:w="2300" w:type="dxa"/>
            <w:vAlign w:val="center"/>
          </w:tcPr>
          <w:p>
            <w:pPr>
              <w:spacing w:before="20" w:after="20" w:line="240" w:lineRule="auto"/>
              <w:jc w:val="left"/>
            </w:pPr>
            <w:r>
              <w:rPr>
                <w:rFonts w:ascii="Times New Roman" w:eastAsia="SimSun" w:hAnsi="Times New Roman"/>
                <w:sz w:val="21"/>
              </w:rPr>
              <w:t xml:space="preserve">异常密度、证据等级</w:t>
            </w:r>
          </w:p>
        </w:tc>
        <w:tc>
          <w:tcPr>
            <w:tcW w:w="3100" w:type="dxa"/>
            <w:vAlign w:val="center"/>
          </w:tcPr>
          <w:p>
            <w:pPr>
              <w:spacing w:before="20" w:after="20" w:line="240" w:lineRule="auto"/>
              <w:jc w:val="left"/>
            </w:pPr>
            <w:r>
              <w:rPr>
                <w:rFonts w:ascii="Times New Roman" w:eastAsia="SimSun" w:hAnsi="Times New Roman"/>
                <w:sz w:val="21"/>
              </w:rPr>
              <w:t xml:space="preserve">作为随机森林的2项输入</w:t>
            </w:r>
          </w:p>
        </w:tc>
        <w:tc>
          <w:tcPr>
            <w:tcW w:w="2706" w:type="dxa"/>
            <w:vAlign w:val="center"/>
          </w:tcPr>
          <w:p>
            <w:pPr>
              <w:spacing w:before="20" w:after="20" w:line="240" w:lineRule="auto"/>
              <w:jc w:val="left"/>
            </w:pPr>
            <w:r>
              <w:rPr>
                <w:rFonts w:ascii="Times New Roman" w:eastAsia="SimSun" w:hAnsi="Times New Roman"/>
                <w:sz w:val="21"/>
              </w:rPr>
              <w:t xml:space="preserve">受序数下限约束</w:t>
            </w:r>
          </w:p>
        </w:tc>
      </w:tr>
    </w:tbl>
    <w:p>
      <w:pPr>
        <w:spacing w:after="0" w:line="360" w:lineRule="auto"/>
        <w:ind w:firstLine="480"/>
        <w:jc w:val="both"/>
      </w:pPr>
      <w:r>
        <w:rPr>
          <w:rFonts w:ascii="Times New Roman" w:eastAsia="SimSun" w:hAnsi="Times New Roman"/>
          <w:sz w:val="24"/>
        </w:rPr>
        <w:t xml:space="preserve">（1）指标输入。C3采用加权渗漏点密度量化：</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D</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Σ</w:t>
      </w:r>
      <w:r>
        <w:rPr>
          <w:rFonts w:ascii="Times New Roman" w:eastAsia="SimSun" w:hAnsi="Times New Roman"/>
          <w:i/>
          <w:sz w:val="24"/>
          <w:vertAlign w:val="subscript"/>
        </w:rPr>
        <w:t xml:space="preserve">k</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i/>
          <w:sz w:val="24"/>
        </w:rPr>
        <w:t xml:space="preserve">w</w:t>
      </w:r>
      <w:r>
        <w:rPr>
          <w:rFonts w:ascii="Times New Roman" w:eastAsia="SimSun" w:hAnsi="Times New Roman"/>
          <w:i/>
          <w:sz w:val="24"/>
          <w:vertAlign w:val="subscript"/>
        </w:rPr>
        <w:t xml:space="preserve">k</w:t>
      </w:r>
      <w:r>
        <w:rPr>
          <w:rFonts w:ascii="Times New Roman" w:eastAsia="SimSun" w:hAnsi="Times New Roman"/>
          <w:i/>
          <w:sz w:val="24"/>
        </w:rPr>
        <w:t xml:space="preserve">r</w:t>
      </w:r>
      <w:r>
        <w:rPr>
          <w:rFonts w:ascii="Times New Roman" w:eastAsia="SimSun" w:hAnsi="Times New Roman"/>
          <w:i/>
          <w:sz w:val="24"/>
          <w:vertAlign w:val="subscript"/>
        </w:rPr>
        <w:t xml:space="preserve">k</w:t>
      </w:r>
      <w:r>
        <w:rPr>
          <w:rFonts w:ascii="Times New Roman" w:eastAsia="SimSun" w:hAnsi="Times New Roman"/>
          <w:sz w:val="24"/>
        </w:rPr>
        <w:t xml:space="preserve">/</w:t>
      </w:r>
      <w:r>
        <w:rPr>
          <w:rFonts w:ascii="Times New Roman" w:eastAsia="SimSun" w:hAnsi="Times New Roman"/>
          <w:i/>
          <w:sz w:val="24"/>
        </w:rPr>
        <w:t xml:space="preserve">L</w:t>
      </w:r>
      <w:r>
        <w:rPr>
          <w:rFonts w:ascii="Times New Roman" w:eastAsia="SimSun" w:hAnsi="Times New Roman"/>
          <w:sz w:val="24"/>
        </w:rPr>
        <w:t xml:space="preserve"/>
        <w:tab/>
        <w:t xml:space="preserve">（5-17）</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D</w:t>
      </w:r>
      <w:r>
        <w:rPr>
          <w:rFonts w:ascii="Times New Roman" w:eastAsia="SimSun" w:hAnsi="Times New Roman"/>
          <w:sz w:val="24"/>
        </w:rPr>
        <w:t xml:space="preserve"> 为每100 m的加权渗漏点数；</w:t>
      </w:r>
      <w:r>
        <w:rPr>
          <w:rFonts w:ascii="Times New Roman" w:eastAsia="SimSun" w:hAnsi="Times New Roman"/>
          <w:i/>
          <w:sz w:val="24"/>
        </w:rPr>
        <w:t xml:space="preserve">L</w:t>
      </w:r>
      <w:r>
        <w:rPr>
          <w:rFonts w:ascii="Times New Roman" w:eastAsia="SimSun" w:hAnsi="Times New Roman"/>
          <w:sz w:val="24"/>
        </w:rPr>
        <w:t xml:space="preserve"> 为评价段长度，m；</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sz w:val="24"/>
        </w:rPr>
        <w:t xml:space="preserve"> 为证据权重；</w:t>
      </w:r>
      <w:r>
        <w:rPr>
          <w:rFonts w:ascii="Times New Roman" w:eastAsia="SimSun" w:hAnsi="Times New Roman"/>
          <w:i/>
          <w:sz w:val="24"/>
        </w:rPr>
        <w:t xml:space="preserve">w</w:t>
      </w:r>
      <w:r>
        <w:rPr>
          <w:rFonts w:ascii="Times New Roman" w:eastAsia="SimSun" w:hAnsi="Times New Roman"/>
          <w:i/>
          <w:sz w:val="24"/>
          <w:vertAlign w:val="subscript"/>
        </w:rPr>
        <w:t xml:space="preserve">k</w:t>
      </w:r>
      <w:r>
        <w:rPr>
          <w:rFonts w:ascii="Times New Roman" w:eastAsia="SimSun" w:hAnsi="Times New Roman"/>
          <w:sz w:val="24"/>
        </w:rPr>
        <w:t xml:space="preserve"> 为位置权重，普通堤身取1.0，堤脚取1.2，穿堤建筑物附近取1.3，结合部或历史险情附近取1.5；</w:t>
      </w:r>
      <w:r>
        <w:rPr>
          <w:rFonts w:ascii="Times New Roman" w:eastAsia="SimSun" w:hAnsi="Times New Roman"/>
          <w:i/>
          <w:sz w:val="24"/>
        </w:rPr>
        <w:t xml:space="preserve">r</w:t>
      </w:r>
      <w:r>
        <w:rPr>
          <w:rFonts w:ascii="Times New Roman" w:eastAsia="SimSun" w:hAnsi="Times New Roman"/>
          <w:i/>
          <w:sz w:val="24"/>
          <w:vertAlign w:val="subscript"/>
        </w:rPr>
        <w:t xml:space="preserve">k</w:t>
      </w:r>
      <w:r>
        <w:rPr>
          <w:rFonts w:ascii="Times New Roman" w:eastAsia="SimSun" w:hAnsi="Times New Roman"/>
          <w:sz w:val="24"/>
        </w:rPr>
        <w:t xml:space="preserve"> 为重复权重，出现1次、2次、3次及以上分别取1.0、1.2和1.5。C3按 </w:t>
      </w:r>
      <w:r>
        <w:rPr>
          <w:rFonts w:ascii="Times New Roman" w:eastAsia="SimSun" w:hAnsi="Times New Roman"/>
          <w:i/>
          <w:sz w:val="24"/>
        </w:rPr>
        <w:t xml:space="preserve">D</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w:t>
      </w:r>
      <w:r>
        <w:rPr>
          <w:rFonts w:ascii="Times New Roman" w:eastAsia="SimSun" w:hAnsi="Times New Roman"/>
          <w:sz w:val="24"/>
        </w:rPr>
        <w:t xml:space="preserve">2</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2</w:t>
      </w:r>
      <w:r>
        <w:rPr>
          <w:rFonts w:ascii="Times New Roman" w:eastAsia="SimSun" w:hAnsi="Times New Roman"/>
          <w:sz w:val="24"/>
        </w:rPr>
        <w:t xml:space="preserve">, </w:t>
      </w:r>
      <w:r>
        <w:rPr>
          <w:rFonts w:ascii="Times New Roman" w:eastAsia="SimSun" w:hAnsi="Times New Roman"/>
          <w:sz w:val="24"/>
        </w:rPr>
        <w:t xml:space="preserve">4</w:t>
      </w:r>
      <w:r>
        <w:rPr>
          <w:rFonts w:ascii="Times New Roman" w:eastAsia="SimSun" w:hAnsi="Times New Roman"/>
          <w:sz w:val="24"/>
        </w:rPr>
        <w:t xml:space="preserve">]</w:t>
      </w:r>
      <w:r>
        <w:rPr>
          <w:rFonts w:ascii="Times New Roman" w:eastAsia="SimSun" w:hAnsi="Times New Roman"/>
          <w:sz w:val="24"/>
        </w:rPr>
        <w:t xml:space="preserve"> 和 </w:t>
      </w:r>
      <w:r>
        <w:rPr>
          <w:rFonts w:ascii="Times New Roman" w:eastAsia="SimSun" w:hAnsi="Times New Roman"/>
          <w:i/>
          <w:sz w:val="24"/>
        </w:rPr>
        <w:t xml:space="preserve">D</w:t>
      </w:r>
      <w:r>
        <w:rPr>
          <w:rFonts w:ascii="Times New Roman" w:eastAsia="SimSun" w:hAnsi="Times New Roman"/>
          <w:sz w:val="24"/>
        </w:rPr>
        <w:t xml:space="preserve"> &gt; </w:t>
      </w:r>
      <w:r>
        <w:rPr>
          <w:rFonts w:ascii="Times New Roman" w:eastAsia="SimSun" w:hAnsi="Times New Roman"/>
          <w:sz w:val="24"/>
        </w:rPr>
        <w:t xml:space="preserve">4</w:t>
      </w:r>
      <w:r>
        <w:rPr>
          <w:rFonts w:ascii="Times New Roman" w:eastAsia="SimSun" w:hAnsi="Times New Roman"/>
          <w:sz w:val="24"/>
        </w:rPr>
        <w:t xml:space="preserve"> 分别取100、80、60、40和0分。原模型中 </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sz w:val="24"/>
        </w:rPr>
        <w:t xml:space="preserve"> 直接取算法置信度，未确认的点默认取0.6，未经复核的候选也会降低C3；本章规定只有可采纳的确认事件进入式（5-17），且 </w:t>
      </w:r>
      <w:r>
        <w:rPr>
          <w:rFonts w:ascii="Times New Roman" w:eastAsia="SimSun" w:hAnsi="Times New Roman"/>
          <w:i/>
          <w:sz w:val="24"/>
        </w:rPr>
        <w:t xml:space="preserve">c</w:t>
      </w:r>
      <w:r>
        <w:rPr>
          <w:rFonts w:ascii="Times New Roman" w:eastAsia="SimSun" w:hAnsi="Times New Roman"/>
          <w:i/>
          <w:sz w:val="24"/>
          <w:vertAlign w:val="subscript"/>
        </w:rPr>
        <w:t xml:space="preserve">k</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，同一位置的连续多帧检测先合并为一个事件。</w:t>
      </w:r>
    </w:p>
    <w:p>
      <w:pPr>
        <w:spacing w:after="0" w:line="360" w:lineRule="auto"/>
        <w:ind w:firstLine="480"/>
        <w:jc w:val="both"/>
      </w:pPr>
      <w:r>
        <w:rPr>
          <w:rFonts w:ascii="Times New Roman" w:eastAsia="SimSun" w:hAnsi="Times New Roman"/>
          <w:sz w:val="24"/>
        </w:rPr>
        <w:t xml:space="preserve">（2）等级约束。渗漏点带砂、浑水、冒水或集中成簇，重复3次及以上，或 </w:t>
      </w:r>
      <w:r>
        <w:rPr>
          <w:rFonts w:ascii="Times New Roman" w:eastAsia="SimSun" w:hAnsi="Times New Roman"/>
          <w:i/>
          <w:sz w:val="24"/>
        </w:rPr>
        <w:t xml:space="preserve">D</w:t>
      </w:r>
      <w:r>
        <w:rPr>
          <w:rFonts w:ascii="Times New Roman" w:eastAsia="SimSun" w:hAnsi="Times New Roman"/>
          <w:sz w:val="24"/>
        </w:rPr>
        <w:t xml:space="preserve"> &gt; </w:t>
      </w:r>
      <w:r>
        <w:rPr>
          <w:rFonts w:ascii="Times New Roman" w:eastAsia="SimSun" w:hAnsi="Times New Roman"/>
          <w:sz w:val="24"/>
        </w:rPr>
        <w:t xml:space="preserve">3</w:t>
      </w:r>
      <w:r>
        <w:rPr>
          <w:rFonts w:ascii="Times New Roman" w:eastAsia="SimSun" w:hAnsi="Times New Roman"/>
          <w:sz w:val="24"/>
        </w:rPr>
        <w:t xml:space="preserve"> 时，等级不优于C级；位于堤脚、穿堤建筑物附近等敏感部位，出现2个及以上点，重复2次，或 </w:t>
      </w:r>
      <w:r>
        <w:rPr>
          <w:rFonts w:ascii="Times New Roman" w:eastAsia="SimSun" w:hAnsi="Times New Roman"/>
          <w:i/>
          <w:sz w:val="24"/>
        </w:rPr>
        <w:t xml:space="preserve">D</w:t>
      </w:r>
      <w:r>
        <w:rPr>
          <w:rFonts w:ascii="Times New Roman" w:eastAsia="SimSun" w:hAnsi="Times New Roman"/>
          <w:sz w:val="24"/>
        </w:rPr>
        <w:t xml:space="preserve"> &gt; </w:t>
      </w:r>
      <w:r>
        <w:rPr>
          <w:rFonts w:ascii="Times New Roman" w:eastAsia="SimSun" w:hAnsi="Times New Roman"/>
          <w:sz w:val="24"/>
        </w:rPr>
        <w:t xml:space="preserve">1</w:t>
      </w:r>
      <w:r>
        <w:rPr>
          <w:rFonts w:ascii="Times New Roman" w:eastAsia="SimSun" w:hAnsi="Times New Roman"/>
          <w:sz w:val="24"/>
        </w:rPr>
        <w:t xml:space="preserve"> 时，等级不优于B级。观测门控在综合评分之后施加，不会被其他指标的高分抵消。</w:t>
      </w:r>
    </w:p>
    <w:p>
      <w:pPr>
        <w:spacing w:after="0" w:line="360" w:lineRule="auto"/>
        <w:ind w:firstLine="480"/>
        <w:jc w:val="both"/>
      </w:pPr>
      <w:r>
        <w:rPr>
          <w:rFonts w:ascii="Times New Roman" w:eastAsia="SimSun" w:hAnsi="Times New Roman"/>
          <w:sz w:val="24"/>
        </w:rPr>
        <w:t xml:space="preserve">（3）证据充分性与复核触发。C3取100分的前提是巡检覆盖完整且未过期，否则按缺失处理。关键证据缺失或存在待复核候选时，评价输出等级范围：</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G</w:t>
      </w:r>
      <w:r>
        <w:rPr>
          <w:rFonts w:ascii="Times New Roman" w:eastAsia="SimSun" w:hAnsi="Times New Roman"/>
          <w:sz w:val="24"/>
        </w:rPr>
        <w:t xml:space="preserve">(</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max</w:t>
      </w:r>
      <w:r>
        <w:rPr>
          <w:rFonts w:ascii="Times New Roman" w:eastAsia="SimSun" w:hAnsi="Times New Roman"/>
          <w:i/>
          <w:sz w:val="24"/>
          <w:vertAlign w:val="subscript"/>
        </w:rPr>
        <w:t xml:space="preserve">m</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cert</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G</w:t>
      </w:r>
      <w:r>
        <w:rPr>
          <w:rFonts w:ascii="Times New Roman" w:eastAsia="SimSun" w:hAnsi="Times New Roman"/>
          <w:sz w:val="24"/>
        </w:rPr>
        <w:t xml:space="preserve">(</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max</w:t>
      </w:r>
      <w:r>
        <w:rPr>
          <w:rFonts w:ascii="Times New Roman" w:eastAsia="SimSun" w:hAnsi="Times New Roman"/>
          <w:i/>
          <w:sz w:val="24"/>
          <w:vertAlign w:val="subscript"/>
        </w:rPr>
        <w:t xml:space="preserve">m</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poss</w:t>
      </w:r>
      <w:r>
        <w:rPr>
          <w:rFonts w:ascii="Times New Roman" w:eastAsia="SimSun" w:hAnsi="Times New Roman"/>
          <w:sz w:val="24"/>
        </w:rPr>
        <w:t xml:space="preserve">)</w:t>
      </w:r>
      <w:r>
        <w:rPr>
          <w:rFonts w:ascii="Times New Roman" w:eastAsia="SimSun" w:hAnsi="Times New Roman"/>
          <w:sz w:val="24"/>
        </w:rPr>
        <w:t xml:space="preserve"/>
        <w:tab/>
        <w:t xml:space="preserve">（5-18）</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sz w:val="24"/>
        </w:rPr>
        <w:t xml:space="preserve">[</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i/>
          <w:sz w:val="24"/>
        </w:rPr>
        <w:t xml:space="preserve">ρ</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sz w:val="24"/>
        </w:rPr>
        <w:t xml:space="preserve"> 为缺失指标的风险分别取最小值和最大值时的综合风险范围；</w:t>
      </w:r>
      <w:r>
        <w:rPr>
          <w:rFonts w:ascii="Times New Roman" w:eastAsia="SimSun" w:hAnsi="Times New Roman"/>
          <w:i/>
          <w:sz w:val="24"/>
        </w:rPr>
        <w:t xml:space="preserve">G</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为按得分定级的函数；</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cert</w:t>
      </w:r>
      <w:r>
        <w:rPr>
          <w:rFonts w:ascii="Times New Roman" w:eastAsia="SimSun" w:hAnsi="Times New Roman"/>
          <w:sz w:val="24"/>
        </w:rPr>
        <w:t xml:space="preserve">、</w:t>
      </w:r>
      <w:r>
        <w:rPr>
          <w:rFonts w:ascii="Times New Roman" w:eastAsia="SimSun" w:hAnsi="Times New Roman"/>
          <w:i/>
          <w:sz w:val="24"/>
        </w:rPr>
        <w:t xml:space="preserve">k</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poss</w:t>
      </w:r>
      <w:r>
        <w:rPr>
          <w:rFonts w:ascii="Times New Roman" w:eastAsia="SimSun" w:hAnsi="Times New Roman"/>
          <w:sz w:val="24"/>
        </w:rPr>
        <w:t xml:space="preserve"> 分别为失效模式 </w:t>
      </w:r>
      <w:r>
        <w:rPr>
          <w:rFonts w:ascii="Times New Roman" w:eastAsia="SimSun" w:hAnsi="Times New Roman"/>
          <w:i/>
          <w:sz w:val="24"/>
        </w:rPr>
        <w:t xml:space="preserve">m</w:t>
      </w:r>
      <w:r>
        <w:rPr>
          <w:rFonts w:ascii="Times New Roman" w:eastAsia="SimSun" w:hAnsi="Times New Roman"/>
          <w:sz w:val="24"/>
        </w:rPr>
        <w:t xml:space="preserve"> 上已确定触发和可能触发的门控等级；</w:t>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w:t>
      </w:r>
      <w:r>
        <w:rPr>
          <w:rFonts w:ascii="Times New Roman" w:eastAsia="SimSun" w:hAnsi="Times New Roman"/>
          <w:i/>
          <w:sz w:val="24"/>
        </w:rPr>
        <w:t xml:space="preserve">g</w:t>
      </w:r>
      <w:r>
        <w:rPr>
          <w:rFonts w:ascii="Times New Roman" w:eastAsia="SimSun" w:hAnsi="Times New Roman"/>
          <w:sz w:val="24"/>
          <w:vertAlign w:val="superscript"/>
        </w:rPr>
        <w:t xml:space="preserve">+</w:t>
      </w:r>
      <w:r>
        <w:rPr>
          <w:rFonts w:ascii="Times New Roman" w:eastAsia="SimSun" w:hAnsi="Times New Roman"/>
          <w:sz w:val="24"/>
        </w:rPr>
        <w:t xml:space="preserve"> 分别为等级下限和上限，二者相同且关键证据充分时输出确定等级。</w:t>
      </w:r>
    </w:p>
    <w:p>
      <w:pPr>
        <w:spacing w:after="0" w:line="360" w:lineRule="auto"/>
        <w:ind w:firstLine="480"/>
        <w:jc w:val="both"/>
      </w:pPr>
      <w:r>
        <w:rPr>
          <w:rFonts w:ascii="Times New Roman" w:eastAsia="SimSun" w:hAnsi="Times New Roman"/>
          <w:sz w:val="24"/>
        </w:rPr>
        <w:t xml:space="preserve">物理计算与巡检观测的结论可能不一致。计算可能因地质概化偏差而低估风险，巡检也可能因时段、植被遮挡而漏检，两类证据均不应简单舍弃，其处理规则见表5-14。表中只有情景Ⅰ允许给出确定的低等级，即物理计算为低风险且巡检覆盖完整、未见异常；其余情景或者保持较高等级，或者输出等级范围并生成复核任务。</w:t>
      </w:r>
    </w:p>
    <w:p>
      <w:pPr>
        <w:keepNext/>
        <w:spacing w:before="120" w:after="60" w:line="240" w:lineRule="auto"/>
        <w:jc w:val="center"/>
      </w:pPr>
      <w:r>
        <w:rPr>
          <w:rFonts w:ascii="Times New Roman" w:eastAsia="SimSun" w:hAnsi="Times New Roman"/>
          <w:sz w:val="21"/>
        </w:rPr>
        <w:t xml:space="preserve">表5-14  计算与观测冲突情景的处理规则</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700"/>
        <w:gridCol w:w="1500"/>
        <w:gridCol w:w="2300"/>
        <w:gridCol w:w="4906"/>
      </w:tblGrid>
      <w:tr>
        <w:trPr>
          <w:tblHeader/>
          <w:cantSplit/>
          <w:jc w:val="center"/>
        </w:trPr>
        <w:tc>
          <w:tcPr>
            <w:tcW w:w="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情景</w:t>
            </w:r>
          </w:p>
        </w:tc>
        <w:tc>
          <w:tcPr>
            <w:tcW w:w="1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物理计算</w:t>
            </w:r>
          </w:p>
        </w:tc>
        <w:tc>
          <w:tcPr>
            <w:tcW w:w="2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巡检证据</w:t>
            </w:r>
          </w:p>
        </w:tc>
        <w:tc>
          <w:tcPr>
            <w:tcW w:w="49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评价输出</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Ⅰ</w:t>
            </w:r>
          </w:p>
        </w:tc>
        <w:tc>
          <w:tcPr>
            <w:tcW w:w="1500" w:type="dxa"/>
            <w:vAlign w:val="center"/>
          </w:tcPr>
          <w:p>
            <w:pPr>
              <w:spacing w:before="20" w:after="20" w:line="240" w:lineRule="auto"/>
              <w:jc w:val="center"/>
            </w:pPr>
            <w:r>
              <w:rPr>
                <w:rFonts w:ascii="Times New Roman" w:eastAsia="SimSun" w:hAnsi="Times New Roman"/>
                <w:sz w:val="21"/>
              </w:rPr>
              <w:t xml:space="preserve">低风险</w:t>
            </w:r>
          </w:p>
        </w:tc>
        <w:tc>
          <w:tcPr>
            <w:tcW w:w="2300" w:type="dxa"/>
            <w:vAlign w:val="center"/>
          </w:tcPr>
          <w:p>
            <w:pPr>
              <w:spacing w:before="20" w:after="20" w:line="240" w:lineRule="auto"/>
              <w:jc w:val="left"/>
            </w:pPr>
            <w:r>
              <w:rPr>
                <w:rFonts w:ascii="Times New Roman" w:eastAsia="SimSun" w:hAnsi="Times New Roman"/>
                <w:sz w:val="21"/>
              </w:rPr>
              <w:t xml:space="preserve">覆盖完整、无异常</w:t>
            </w:r>
          </w:p>
        </w:tc>
        <w:tc>
          <w:tcPr>
            <w:tcW w:w="4906" w:type="dxa"/>
            <w:vAlign w:val="center"/>
          </w:tcPr>
          <w:p>
            <w:pPr>
              <w:spacing w:before="20" w:after="20" w:line="240" w:lineRule="auto"/>
              <w:jc w:val="left"/>
            </w:pPr>
            <w:r>
              <w:rPr>
                <w:rFonts w:ascii="Times New Roman" w:eastAsia="SimSun" w:hAnsi="Times New Roman"/>
                <w:sz w:val="21"/>
              </w:rPr>
              <w:t xml:space="preserve">确定的低等级（唯一允许的情景）</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Ⅱ</w:t>
            </w:r>
          </w:p>
        </w:tc>
        <w:tc>
          <w:tcPr>
            <w:tcW w:w="1500" w:type="dxa"/>
            <w:vAlign w:val="center"/>
          </w:tcPr>
          <w:p>
            <w:pPr>
              <w:spacing w:before="20" w:after="20" w:line="240" w:lineRule="auto"/>
              <w:jc w:val="center"/>
            </w:pPr>
            <w:r>
              <w:rPr>
                <w:rFonts w:ascii="Times New Roman" w:eastAsia="SimSun" w:hAnsi="Times New Roman"/>
                <w:sz w:val="21"/>
              </w:rPr>
              <w:t xml:space="preserve">低风险</w:t>
            </w:r>
          </w:p>
        </w:tc>
        <w:tc>
          <w:tcPr>
            <w:tcW w:w="2300" w:type="dxa"/>
            <w:vAlign w:val="center"/>
          </w:tcPr>
          <w:p>
            <w:pPr>
              <w:spacing w:before="20" w:after="20" w:line="240" w:lineRule="auto"/>
              <w:jc w:val="left"/>
            </w:pPr>
            <w:r>
              <w:rPr>
                <w:rFonts w:ascii="Times New Roman" w:eastAsia="SimSun" w:hAnsi="Times New Roman"/>
                <w:sz w:val="21"/>
              </w:rPr>
              <w:t xml:space="preserve">确认异常</w:t>
            </w:r>
          </w:p>
        </w:tc>
        <w:tc>
          <w:tcPr>
            <w:tcW w:w="4906" w:type="dxa"/>
            <w:vAlign w:val="center"/>
          </w:tcPr>
          <w:p>
            <w:pPr>
              <w:spacing w:before="20" w:after="20" w:line="240" w:lineRule="auto"/>
              <w:jc w:val="left"/>
            </w:pPr>
            <w:r>
              <w:rPr>
                <w:rFonts w:ascii="Times New Roman" w:eastAsia="SimSun" w:hAnsi="Times New Roman"/>
                <w:sz w:val="21"/>
              </w:rPr>
              <w:t xml:space="preserve">由确认事件给出等级下限，标记冲突并复核计算条件</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Ⅲ</w:t>
            </w:r>
          </w:p>
        </w:tc>
        <w:tc>
          <w:tcPr>
            <w:tcW w:w="1500" w:type="dxa"/>
            <w:vAlign w:val="center"/>
          </w:tcPr>
          <w:p>
            <w:pPr>
              <w:spacing w:before="20" w:after="20" w:line="240" w:lineRule="auto"/>
              <w:jc w:val="center"/>
            </w:pPr>
            <w:r>
              <w:rPr>
                <w:rFonts w:ascii="Times New Roman" w:eastAsia="SimSun" w:hAnsi="Times New Roman"/>
                <w:sz w:val="21"/>
              </w:rPr>
              <w:t xml:space="preserve">临界或高风险</w:t>
            </w:r>
          </w:p>
        </w:tc>
        <w:tc>
          <w:tcPr>
            <w:tcW w:w="2300" w:type="dxa"/>
            <w:vAlign w:val="center"/>
          </w:tcPr>
          <w:p>
            <w:pPr>
              <w:spacing w:before="20" w:after="20" w:line="240" w:lineRule="auto"/>
              <w:jc w:val="left"/>
            </w:pPr>
            <w:r>
              <w:rPr>
                <w:rFonts w:ascii="Times New Roman" w:eastAsia="SimSun" w:hAnsi="Times New Roman"/>
                <w:sz w:val="21"/>
              </w:rPr>
              <w:t xml:space="preserve">覆盖完整、无异常</w:t>
            </w:r>
          </w:p>
        </w:tc>
        <w:tc>
          <w:tcPr>
            <w:tcW w:w="4906" w:type="dxa"/>
            <w:vAlign w:val="center"/>
          </w:tcPr>
          <w:p>
            <w:pPr>
              <w:spacing w:before="20" w:after="20" w:line="240" w:lineRule="auto"/>
              <w:jc w:val="left"/>
            </w:pPr>
            <w:r>
              <w:rPr>
                <w:rFonts w:ascii="Times New Roman" w:eastAsia="SimSun" w:hAnsi="Times New Roman"/>
                <w:sz w:val="21"/>
              </w:rPr>
              <w:t xml:space="preserve">保持物理门控等级</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Ⅳ</w:t>
            </w:r>
          </w:p>
        </w:tc>
        <w:tc>
          <w:tcPr>
            <w:tcW w:w="1500" w:type="dxa"/>
            <w:vAlign w:val="center"/>
          </w:tcPr>
          <w:p>
            <w:pPr>
              <w:spacing w:before="20" w:after="20" w:line="240" w:lineRule="auto"/>
              <w:jc w:val="center"/>
            </w:pPr>
            <w:r>
              <w:rPr>
                <w:rFonts w:ascii="Times New Roman" w:eastAsia="SimSun" w:hAnsi="Times New Roman"/>
                <w:sz w:val="21"/>
              </w:rPr>
              <w:t xml:space="preserve">临界或高风险</w:t>
            </w:r>
          </w:p>
        </w:tc>
        <w:tc>
          <w:tcPr>
            <w:tcW w:w="2300" w:type="dxa"/>
            <w:vAlign w:val="center"/>
          </w:tcPr>
          <w:p>
            <w:pPr>
              <w:spacing w:before="20" w:after="20" w:line="240" w:lineRule="auto"/>
              <w:jc w:val="left"/>
            </w:pPr>
            <w:r>
              <w:rPr>
                <w:rFonts w:ascii="Times New Roman" w:eastAsia="SimSun" w:hAnsi="Times New Roman"/>
                <w:sz w:val="21"/>
              </w:rPr>
              <w:t xml:space="preserve">确认异常</w:t>
            </w:r>
          </w:p>
        </w:tc>
        <w:tc>
          <w:tcPr>
            <w:tcW w:w="4906" w:type="dxa"/>
            <w:vAlign w:val="center"/>
          </w:tcPr>
          <w:p>
            <w:pPr>
              <w:spacing w:before="20" w:after="20" w:line="240" w:lineRule="auto"/>
              <w:jc w:val="left"/>
            </w:pPr>
            <w:r>
              <w:rPr>
                <w:rFonts w:ascii="Times New Roman" w:eastAsia="SimSun" w:hAnsi="Times New Roman"/>
                <w:sz w:val="21"/>
              </w:rPr>
              <w:t xml:space="preserve">高风险等级，两类证据相互印证</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Ⅴ</w:t>
            </w:r>
          </w:p>
        </w:tc>
        <w:tc>
          <w:tcPr>
            <w:tcW w:w="1500" w:type="dxa"/>
            <w:vAlign w:val="center"/>
          </w:tcPr>
          <w:p>
            <w:pPr>
              <w:spacing w:before="20" w:after="20" w:line="240" w:lineRule="auto"/>
              <w:jc w:val="center"/>
            </w:pPr>
            <w:r>
              <w:rPr>
                <w:rFonts w:ascii="Times New Roman" w:eastAsia="SimSun" w:hAnsi="Times New Roman"/>
                <w:sz w:val="21"/>
              </w:rPr>
              <w:t xml:space="preserve">任意</w:t>
            </w:r>
          </w:p>
        </w:tc>
        <w:tc>
          <w:tcPr>
            <w:tcW w:w="2300" w:type="dxa"/>
            <w:vAlign w:val="center"/>
          </w:tcPr>
          <w:p>
            <w:pPr>
              <w:spacing w:before="20" w:after="20" w:line="240" w:lineRule="auto"/>
              <w:jc w:val="left"/>
            </w:pPr>
            <w:r>
              <w:rPr>
                <w:rFonts w:ascii="Times New Roman" w:eastAsia="SimSun" w:hAnsi="Times New Roman"/>
                <w:sz w:val="21"/>
              </w:rPr>
              <w:t xml:space="preserve">仅有候选或疑似</w:t>
            </w:r>
          </w:p>
        </w:tc>
        <w:tc>
          <w:tcPr>
            <w:tcW w:w="4906" w:type="dxa"/>
            <w:vAlign w:val="center"/>
          </w:tcPr>
          <w:p>
            <w:pPr>
              <w:spacing w:before="20" w:after="20" w:line="240" w:lineRule="auto"/>
              <w:jc w:val="left"/>
            </w:pPr>
            <w:r>
              <w:rPr>
                <w:rFonts w:ascii="Times New Roman" w:eastAsia="SimSun" w:hAnsi="Times New Roman"/>
                <w:sz w:val="21"/>
              </w:rPr>
              <w:t xml:space="preserve">放宽等级可能上限，生成复核任务</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Ⅵ</w:t>
            </w:r>
          </w:p>
        </w:tc>
        <w:tc>
          <w:tcPr>
            <w:tcW w:w="1500" w:type="dxa"/>
            <w:vAlign w:val="center"/>
          </w:tcPr>
          <w:p>
            <w:pPr>
              <w:spacing w:before="20" w:after="20" w:line="240" w:lineRule="auto"/>
              <w:jc w:val="center"/>
            </w:pPr>
            <w:r>
              <w:rPr>
                <w:rFonts w:ascii="Times New Roman" w:eastAsia="SimSun" w:hAnsi="Times New Roman"/>
                <w:sz w:val="21"/>
              </w:rPr>
              <w:t xml:space="preserve">任意</w:t>
            </w:r>
          </w:p>
        </w:tc>
        <w:tc>
          <w:tcPr>
            <w:tcW w:w="2300" w:type="dxa"/>
            <w:vAlign w:val="center"/>
          </w:tcPr>
          <w:p>
            <w:pPr>
              <w:spacing w:before="20" w:after="20" w:line="240" w:lineRule="auto"/>
              <w:jc w:val="left"/>
            </w:pPr>
            <w:r>
              <w:rPr>
                <w:rFonts w:ascii="Times New Roman" w:eastAsia="SimSun" w:hAnsi="Times New Roman"/>
                <w:sz w:val="21"/>
              </w:rPr>
              <w:t xml:space="preserve">未覆盖、过期或缺失</w:t>
            </w:r>
          </w:p>
        </w:tc>
        <w:tc>
          <w:tcPr>
            <w:tcW w:w="4906" w:type="dxa"/>
            <w:vAlign w:val="center"/>
          </w:tcPr>
          <w:p>
            <w:pPr>
              <w:spacing w:before="20" w:after="20" w:line="240" w:lineRule="auto"/>
              <w:jc w:val="left"/>
            </w:pPr>
            <w:r>
              <w:rPr>
                <w:rFonts w:ascii="Times New Roman" w:eastAsia="SimSun" w:hAnsi="Times New Roman"/>
                <w:sz w:val="21"/>
              </w:rPr>
              <w:t xml:space="preserve">输出等级范围与缺失清单</w:t>
            </w:r>
          </w:p>
        </w:tc>
      </w:tr>
      <w:tr>
        <w:trPr>
          <w:cantSplit/>
          <w:jc w:val="center"/>
        </w:trPr>
        <w:tc>
          <w:tcPr>
            <w:tcW w:w="700" w:type="dxa"/>
            <w:vAlign w:val="center"/>
          </w:tcPr>
          <w:p>
            <w:pPr>
              <w:spacing w:before="20" w:after="20" w:line="240" w:lineRule="auto"/>
              <w:jc w:val="center"/>
            </w:pPr>
            <w:r>
              <w:rPr>
                <w:rFonts w:ascii="Times New Roman" w:eastAsia="SimSun" w:hAnsi="Times New Roman"/>
                <w:sz w:val="21"/>
              </w:rPr>
              <w:t xml:space="preserve">Ⅶ</w:t>
            </w:r>
          </w:p>
        </w:tc>
        <w:tc>
          <w:tcPr>
            <w:tcW w:w="1500" w:type="dxa"/>
            <w:vAlign w:val="center"/>
          </w:tcPr>
          <w:p>
            <w:pPr>
              <w:spacing w:before="20" w:after="20" w:line="240" w:lineRule="auto"/>
              <w:jc w:val="center"/>
            </w:pPr>
            <w:r>
              <w:rPr>
                <w:rFonts w:ascii="Times New Roman" w:eastAsia="SimSun" w:hAnsi="Times New Roman"/>
                <w:sz w:val="21"/>
              </w:rPr>
              <w:t xml:space="preserve">任意</w:t>
            </w:r>
          </w:p>
        </w:tc>
        <w:tc>
          <w:tcPr>
            <w:tcW w:w="2300" w:type="dxa"/>
            <w:vAlign w:val="center"/>
          </w:tcPr>
          <w:p>
            <w:pPr>
              <w:spacing w:before="20" w:after="20" w:line="240" w:lineRule="auto"/>
              <w:jc w:val="left"/>
            </w:pPr>
            <w:r>
              <w:rPr>
                <w:rFonts w:ascii="Times New Roman" w:eastAsia="SimSun" w:hAnsi="Times New Roman"/>
                <w:sz w:val="21"/>
              </w:rPr>
              <w:t xml:space="preserve">复核解除记录</w:t>
            </w:r>
          </w:p>
        </w:tc>
        <w:tc>
          <w:tcPr>
            <w:tcW w:w="4906" w:type="dxa"/>
            <w:vAlign w:val="center"/>
          </w:tcPr>
          <w:p>
            <w:pPr>
              <w:spacing w:before="20" w:after="20" w:line="240" w:lineRule="auto"/>
              <w:jc w:val="left"/>
            </w:pPr>
            <w:r>
              <w:rPr>
                <w:rFonts w:ascii="Times New Roman" w:eastAsia="SimSun" w:hAnsi="Times New Roman"/>
                <w:sz w:val="21"/>
              </w:rPr>
              <w:t xml:space="preserve">解除约束（须指向原事件）</w:t>
            </w:r>
          </w:p>
        </w:tc>
      </w:tr>
    </w:tbl>
    <w:p>
      <w:pPr>
        <w:keepNext/>
        <w:spacing w:before="240" w:after="120" w:line="360" w:lineRule="auto"/>
      </w:pPr>
      <w:r>
        <w:rPr>
          <w:rFonts w:ascii="Times New Roman" w:eastAsia="SimHei" w:hAnsi="Times New Roman"/>
          <w:b/>
          <w:sz w:val="24"/>
        </w:rPr>
        <w:t xml:space="preserve">5.3  评价模型</w:t>
      </w:r>
    </w:p>
    <w:p>
      <w:pPr>
        <w:spacing w:after="0" w:line="360" w:lineRule="auto"/>
        <w:ind w:firstLine="480"/>
        <w:jc w:val="both"/>
      </w:pPr>
      <w:r>
        <w:rPr>
          <w:rFonts w:ascii="Times New Roman" w:eastAsia="SimSun" w:hAnsi="Times New Roman"/>
          <w:sz w:val="24"/>
        </w:rPr>
        <w:t xml:space="preserve">评价方法将各类资料转换为可采纳的指标和证据，评价模型则将这些指标和证据转换为安全等级。规范评价通常采用按分定级的规则，过程清楚、便于审查，但固定规则难以表达多个指标同时处于中等水平时的组合风险；机器学习模型能够从大量情景中学习指标组合与等级的映射，却可能在物理规则已判为高风险的断面上给出偏低的结论。本章的评价模型因此由物理规则链和随机森林决策模型两条并行路径组成（图5-14）。物理规则链依据29项指标、失效模式响应和门控给出规则等级，体现规范要求与专家经验；随机森林依据14项物理与巡检特征给出学习等级，反映从大量情景中学习到的指标组合规律。两条路径由序数物理下限组合，学习等级只能调高规则等级；学习模型把握不足或存在巡检候选时，结论进入复核门。学习模型的类型和阈值由多目标策略评价离线选定后固定。</w:t>
      </w:r>
    </w:p>
    <w:p>
      <w:pPr>
        <w:keepNext/>
        <w:spacing w:before="120" w:after="60"/>
        <w:jc w:val="center"/>
      </w:pPr>
      <w:r>
        <w:rPr>
          <w:noProof/>
          <w:lang w:eastAsia="zh-CN"/>
        </w:rPr>
        <w:drawing>
          <wp:inline distT="0" distB="0" distL="0" distR="0">
            <wp:extent cx="4663440" cy="2573690"/>
            <wp:effectExtent l="0" t="0" r="0" b="0"/>
            <wp:docPr id="14" name="图片 14" descr="图5-14  评价模型结构与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5_5_decision_chain.png"/>
                    <pic:cNvPicPr/>
                  </pic:nvPicPr>
                  <pic:blipFill>
                    <a:blip r:embed="rId113"/>
                    <a:stretch>
                      <a:fillRect/>
                    </a:stretch>
                  </pic:blipFill>
                  <pic:spPr>
                    <a:xfrm>
                      <a:off x="0" y="0"/>
                      <a:ext cx="4663440" cy="2573690"/>
                    </a:xfrm>
                    <a:prstGeom prst="rect">
                      <a:avLst/>
                    </a:prstGeom>
                  </pic:spPr>
                </pic:pic>
              </a:graphicData>
            </a:graphic>
          </wp:inline>
        </w:drawing>
      </w:r>
    </w:p>
    <w:p>
      <w:pPr>
        <w:spacing w:after="120"/>
        <w:jc w:val="center"/>
      </w:pPr>
      <w:r>
        <w:rPr>
          <w:rFonts w:ascii="Times New Roman" w:eastAsia="SimSun" w:hAnsi="Times New Roman"/>
          <w:sz w:val="21"/>
        </w:rPr>
        <w:t xml:space="preserve">图5-14  评价模型结构与信息流</w:t>
      </w:r>
    </w:p>
    <w:p>
      <w:pPr>
        <w:keepNext/>
        <w:spacing w:before="120" w:after="120" w:line="360" w:lineRule="auto"/>
      </w:pPr>
      <w:r>
        <w:rPr>
          <w:rFonts w:ascii="Times New Roman" w:eastAsia="SimHei" w:hAnsi="Times New Roman"/>
          <w:b/>
          <w:sz w:val="24"/>
        </w:rPr>
        <w:t xml:space="preserve">5.3.1  物理规则链模型</w:t>
      </w:r>
    </w:p>
    <w:p>
      <w:pPr>
        <w:spacing w:after="0" w:line="360" w:lineRule="auto"/>
        <w:ind w:firstLine="480"/>
        <w:jc w:val="both"/>
      </w:pPr>
      <w:r>
        <w:rPr>
          <w:rFonts w:ascii="Times New Roman" w:eastAsia="SimSun" w:hAnsi="Times New Roman"/>
          <w:sz w:val="24"/>
        </w:rPr>
        <w:t xml:space="preserve">物理规则链是课题组已有的专家评价模型，其思路是先将指标转换为失效模式的风险，再按最危险环节和总体水平综合，最后以门控保证临界指标不被平均。计算分为四步。</w:t>
      </w:r>
    </w:p>
    <w:p>
      <w:pPr>
        <w:spacing w:after="0" w:line="360" w:lineRule="auto"/>
        <w:ind w:firstLine="480"/>
        <w:jc w:val="both"/>
      </w:pPr>
      <w:r>
        <w:rPr>
          <w:rFonts w:ascii="Times New Roman" w:eastAsia="SimSun" w:hAnsi="Times New Roman"/>
          <w:sz w:val="24"/>
        </w:rPr>
        <w:t xml:space="preserve">（1）失效模式响应。将指标得分转换为风险响应 </w:t>
      </w:r>
      <w:r>
        <w:rPr>
          <w:rFonts w:ascii="Times New Roman" w:eastAsia="SimSun" w:hAnsi="Times New Roman"/>
          <w:i/>
          <w:sz w:val="24"/>
        </w:rPr>
        <w:t xml:space="preserve">r</w:t>
      </w:r>
      <w:r>
        <w:rPr>
          <w:rFonts w:ascii="Times New Roman" w:eastAsia="SimSun" w:hAnsi="Times New Roman"/>
          <w:i/>
          <w:sz w:val="24"/>
          <w:vertAlign w:val="subscript"/>
        </w:rPr>
        <w:t xml:space="preserve">j</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S</w:t>
      </w:r>
      <w:r>
        <w:rPr>
          <w:rFonts w:ascii="Times New Roman" w:eastAsia="SimSun" w:hAnsi="Times New Roman"/>
          <w:i/>
          <w:sz w:val="24"/>
          <w:vertAlign w:val="subscript"/>
        </w:rPr>
        <w:t xml:space="preserve">j</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，在每种失效模式内按表5-5的关联关系加权得到模式响应 </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rPr>
        <w:t xml:space="preserve">（0～1，越大越危险），只在有资料的指标上归一化；C1、C4、C5任一风险比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 或抗滑安全系数小于1.0时，对应模式响应直接取1。</w:t>
      </w:r>
    </w:p>
    <w:p>
      <w:pPr>
        <w:spacing w:after="0" w:line="360" w:lineRule="auto"/>
        <w:ind w:firstLine="480"/>
        <w:jc w:val="both"/>
      </w:pPr>
      <w:r>
        <w:rPr>
          <w:rFonts w:ascii="Times New Roman" w:eastAsia="SimSun" w:hAnsi="Times New Roman"/>
          <w:sz w:val="24"/>
        </w:rPr>
        <w:t xml:space="preserve">（2）安全屏障修正。运行管理不直接产生物理失效，但巡查、预警和应急处置能力不足会使发展中的风险进一步累积。以运行管理能力 </w:t>
      </w:r>
      <w:r>
        <w:rPr>
          <w:rFonts w:ascii="Times New Roman" w:eastAsia="SimSun" w:hAnsi="Times New Roman"/>
          <w:i/>
          <w:sz w:val="24"/>
        </w:rPr>
        <w:t xml:space="preserve">B</w:t>
      </w:r>
      <w:r>
        <w:rPr>
          <w:rFonts w:ascii="Times New Roman" w:eastAsia="SimSun" w:hAnsi="Times New Roman"/>
          <w:sz w:val="24"/>
        </w:rPr>
        <w:t xml:space="preserve">（由E1～E5计算，越大越好）修正中间风险：</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rPr>
        <w:t xml:space="preserve"> + </w:t>
      </w:r>
      <w:r>
        <w:rPr>
          <w:rFonts w:ascii="Times New Roman" w:eastAsia="SimSun" w:hAnsi="Times New Roman"/>
          <w:i/>
          <w:sz w:val="24"/>
        </w:rPr>
        <w:t xml:space="preserve">λ</w:t>
      </w:r>
      <w:r>
        <w:rPr>
          <w:rFonts w:ascii="Times New Roman" w:eastAsia="SimSun" w:hAnsi="Times New Roman"/>
          <w:sz w:val="24"/>
        </w:rPr>
        <w:t xml:space="preserve">cR</w:t>
      </w:r>
      <w:r>
        <w:rPr>
          <w:rFonts w:ascii="Times New Roman" w:eastAsia="SimSun" w:hAnsi="Times New Roman"/>
          <w:i/>
          <w:sz w:val="24"/>
          <w:vertAlign w:val="subscript"/>
        </w:rPr>
        <w:t xml:space="preserve">m</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w:tab/>
        <w:t xml:space="preserve">（5-19）</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w:t>
      </w:r>
      <w:r>
        <w:rPr>
          <w:rFonts w:ascii="Times New Roman" w:eastAsia="SimSun" w:hAnsi="Times New Roman"/>
          <w:sz w:val="24"/>
        </w:rPr>
        <w:t xml:space="preserve"> 为修正后的模式响应；</w:t>
      </w:r>
      <w:r>
        <w:rPr>
          <w:rFonts w:ascii="Times New Roman" w:eastAsia="SimSun" w:hAnsi="Times New Roman"/>
          <w:i/>
          <w:sz w:val="24"/>
        </w:rPr>
        <w:t xml:space="preserve">λ</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 为屏障强度；</w:t>
      </w:r>
      <w:r>
        <w:rPr>
          <w:rFonts w:ascii="Times New Roman" w:eastAsia="SimSun" w:hAnsi="Times New Roman"/>
          <w:i/>
          <w:sz w:val="24"/>
        </w:rPr>
        <w:t xml:space="preserve">c</w:t>
      </w:r>
      <w:r>
        <w:rPr>
          <w:rFonts w:ascii="Times New Roman" w:eastAsia="SimSun" w:hAnsi="Times New Roman"/>
          <w:sz w:val="24"/>
        </w:rPr>
        <w:t xml:space="preserve"> 为E1～E5的资料覆盖度。管理越差，中等风险被放大越多，但修正不会使风险低于原值，也不改变已达临界的模式；运行管理资料全部缺失时 </w:t>
      </w:r>
      <w:r>
        <w:rPr>
          <w:rFonts w:ascii="Times New Roman" w:eastAsia="SimSun" w:hAnsi="Times New Roman"/>
          <w:i/>
          <w:sz w:val="24"/>
        </w:rPr>
        <w:t xml:space="preserve">c</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，不进行修正。</w:t>
      </w:r>
    </w:p>
    <w:p>
      <w:pPr>
        <w:spacing w:after="0" w:line="360" w:lineRule="auto"/>
        <w:ind w:firstLine="480"/>
        <w:jc w:val="both"/>
      </w:pPr>
      <w:r>
        <w:rPr>
          <w:rFonts w:ascii="Times New Roman" w:eastAsia="SimSun" w:hAnsi="Times New Roman"/>
          <w:sz w:val="24"/>
        </w:rPr>
        <w:t xml:space="preserve">（3）综合风险与得分。若只取加权平均，某一高风险模式会被其他低风险模式稀释；若只取最大值，又会忽略其他模式的累积影响。因此按短板项与加权平均组合：</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ρ</w:t>
      </w:r>
      <w:r>
        <w:rPr>
          <w:rFonts w:ascii="Times New Roman" w:eastAsia="SimSun" w:hAnsi="Times New Roman"/>
          <w:sz w:val="24"/>
        </w:rPr>
        <w:t xml:space="preserve"> = </w:t>
      </w:r>
      <w:r>
        <w:rPr>
          <w:rFonts w:ascii="Times New Roman" w:eastAsia="SimSun" w:hAnsi="Times New Roman"/>
          <w:i/>
          <w:sz w:val="24"/>
        </w:rPr>
        <w:t xml:space="preserve">α</w:t>
      </w:r>
      <w:r>
        <w:rPr>
          <w:rFonts w:ascii="Times New Roman" w:eastAsia="SimSun" w:hAnsi="Times New Roman"/>
          <w:sz w:val="24"/>
        </w:rPr>
        <w:t xml:space="preserve"> max</w:t>
      </w:r>
      <w:r>
        <w:rPr>
          <w:rFonts w:ascii="Times New Roman" w:eastAsia="SimSun" w:hAnsi="Times New Roman"/>
          <w:i/>
          <w:sz w:val="24"/>
          <w:vertAlign w:val="subscript"/>
        </w:rPr>
        <w:t xml:space="preserve">m</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α</w:t>
      </w:r>
      <w:r>
        <w:rPr>
          <w:rFonts w:ascii="Times New Roman" w:eastAsia="SimSun" w:hAnsi="Times New Roman"/>
          <w:sz w:val="24"/>
        </w:rPr>
        <w:t xml:space="preserve">)</w:t>
      </w:r>
      <w:r>
        <w:rPr>
          <w:rFonts w:ascii="Times New Roman" w:eastAsia="SimSun" w:hAnsi="Times New Roman"/>
          <w:sz w:val="24"/>
        </w:rPr>
        <w:t xml:space="preserve">Σ</w:t>
      </w:r>
      <w:r>
        <w:rPr>
          <w:rFonts w:ascii="Times New Roman" w:eastAsia="SimSun" w:hAnsi="Times New Roman"/>
          <w:i/>
          <w:sz w:val="24"/>
          <w:vertAlign w:val="subscript"/>
        </w:rPr>
        <w:t xml:space="preserve">m</w:t>
      </w:r>
      <w:r>
        <w:rPr>
          <w:rFonts w:ascii="Times New Roman" w:eastAsia="SimSun" w:hAnsi="Times New Roman"/>
          <w:i/>
          <w:sz w:val="24"/>
        </w:rPr>
        <w:t xml:space="preserve">π</w:t>
      </w:r>
      <w:r>
        <w:rPr>
          <w:rFonts w:ascii="Times New Roman" w:eastAsia="SimSun" w:hAnsi="Times New Roman"/>
          <w:i/>
          <w:sz w:val="24"/>
          <w:vertAlign w:val="subscript"/>
        </w:rPr>
        <w:t xml:space="preserve">m</w:t>
      </w:r>
      <w:r>
        <w:rPr>
          <w:rFonts w:ascii="Times New Roman" w:eastAsia="SimSun" w:hAnsi="Times New Roman"/>
          <w:i/>
          <w:sz w:val="24"/>
        </w:rPr>
        <w:t xml:space="preserve">R</w:t>
      </w:r>
      <w:r>
        <w:rPr>
          <w:rFonts w:ascii="Times New Roman" w:eastAsia="SimSun" w:hAnsi="Times New Roman"/>
          <w:i/>
          <w:sz w:val="24"/>
          <w:vertAlign w:val="subscript"/>
        </w:rPr>
        <w:t xml:space="preserve">m</w:t>
      </w:r>
      <w:r>
        <w:rPr>
          <w:rFonts w:ascii="Times New Roman" w:eastAsia="SimSun" w:hAnsi="Times New Roman"/>
          <w:sz w:val="24"/>
          <w:vertAlign w:val="superscript"/>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ρ</w:t>
      </w:r>
      <w:r>
        <w:rPr>
          <w:rFonts w:ascii="Times New Roman" w:eastAsia="SimSun" w:hAnsi="Times New Roman"/>
          <w:sz w:val="24"/>
        </w:rPr>
        <w:t xml:space="preserve">)</w:t>
      </w:r>
      <w:r>
        <w:rPr>
          <w:rFonts w:ascii="Times New Roman" w:eastAsia="SimSun" w:hAnsi="Times New Roman"/>
          <w:sz w:val="24"/>
        </w:rPr>
        <w:t xml:space="preserve"/>
        <w:tab/>
        <w:t xml:space="preserve">（5-20）</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ρ</w:t>
      </w:r>
      <w:r>
        <w:rPr>
          <w:rFonts w:ascii="Times New Roman" w:eastAsia="SimSun" w:hAnsi="Times New Roman"/>
          <w:sz w:val="24"/>
        </w:rPr>
        <w:t xml:space="preserve"> 为综合风险；</w:t>
      </w:r>
      <w:r>
        <w:rPr>
          <w:rFonts w:ascii="Times New Roman" w:eastAsia="SimSun" w:hAnsi="Times New Roman"/>
          <w:i/>
          <w:sz w:val="24"/>
        </w:rPr>
        <w:t xml:space="preserve">π</w:t>
      </w:r>
      <w:r>
        <w:rPr>
          <w:rFonts w:ascii="Times New Roman" w:eastAsia="SimSun" w:hAnsi="Times New Roman"/>
          <w:i/>
          <w:sz w:val="24"/>
          <w:vertAlign w:val="subscript"/>
        </w:rPr>
        <w:t xml:space="preserve">m</w:t>
      </w:r>
      <w:r>
        <w:rPr>
          <w:rFonts w:ascii="Times New Roman" w:eastAsia="SimSun" w:hAnsi="Times New Roman"/>
          <w:sz w:val="24"/>
        </w:rPr>
        <w:t xml:space="preserve"> 为在有资料的模式上重新归一化的模式权重；</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4</w:t>
      </w:r>
      <w:r>
        <w:rPr>
          <w:rFonts w:ascii="Times New Roman" w:eastAsia="SimSun" w:hAnsi="Times New Roman"/>
          <w:sz w:val="24"/>
        </w:rPr>
        <w:t xml:space="preserve">5</w:t>
      </w:r>
      <w:r>
        <w:rPr>
          <w:rFonts w:ascii="Times New Roman" w:eastAsia="SimSun" w:hAnsi="Times New Roman"/>
          <w:sz w:val="24"/>
        </w:rPr>
        <w:t xml:space="preserve"> 为短板系数；</w:t>
      </w:r>
      <w:r>
        <w:rPr>
          <w:rFonts w:ascii="Times New Roman" w:eastAsia="SimSun" w:hAnsi="Times New Roman"/>
          <w:i/>
          <w:sz w:val="24"/>
        </w:rPr>
        <w:t xml:space="preserve">S</w:t>
      </w:r>
      <w:r>
        <w:rPr>
          <w:rFonts w:ascii="Times New Roman" w:eastAsia="SimSun" w:hAnsi="Times New Roman"/>
          <w:sz w:val="24"/>
        </w:rPr>
        <w:t xml:space="preserve"> 为综合得分。最大模式响应单独占45%的比重，体现堤防安全由最危险环节控制的特点，与文献</w:t>
      </w:r>
      <w:r>
        <w:rPr>
          <w:rFonts w:ascii="Times New Roman" w:eastAsia="SimSun" w:hAnsi="Times New Roman"/>
          <w:sz w:val="24"/>
          <w:vertAlign w:val="superscript"/>
        </w:rPr>
        <w:t xml:space="preserve">[6]</w:t>
      </w:r>
      <w:r>
        <w:rPr>
          <w:rFonts w:ascii="Times New Roman" w:eastAsia="SimSun" w:hAnsi="Times New Roman"/>
          <w:sz w:val="24"/>
        </w:rPr>
        <w:t xml:space="preserve">以最弱指标约束综合结果的思路一致，</w:t>
      </w:r>
      <w:r>
        <w:rPr>
          <w:rFonts w:ascii="Times New Roman" w:eastAsia="SimSun" w:hAnsi="Times New Roman"/>
          <w:i/>
          <w:sz w:val="24"/>
        </w:rPr>
        <w:t xml:space="preserve">α</w:t>
      </w:r>
      <w:r>
        <w:rPr>
          <w:rFonts w:ascii="Times New Roman" w:eastAsia="SimSun" w:hAnsi="Times New Roman"/>
          <w:sz w:val="24"/>
        </w:rPr>
        <w:t xml:space="preserve"> 越大评价越保守。</w:t>
      </w:r>
    </w:p>
    <w:p>
      <w:pPr>
        <w:spacing w:after="0" w:line="360" w:lineRule="auto"/>
        <w:ind w:firstLine="480"/>
        <w:jc w:val="both"/>
      </w:pPr>
      <w:r>
        <w:rPr>
          <w:rFonts w:ascii="Times New Roman" w:eastAsia="SimSun" w:hAnsi="Times New Roman"/>
          <w:sz w:val="24"/>
        </w:rPr>
        <w:t xml:space="preserve">（4）等级判定。按综合得分初定等级，再依次施加观测门控和物理硬门控，门控只能使等级保持或升高，最终等级记为规则等级 </w:t>
      </w:r>
      <w:r>
        <w:rPr>
          <w:rFonts w:ascii="Times New Roman" w:eastAsia="SimSun" w:hAnsi="Times New Roman"/>
          <w:i/>
          <w:sz w:val="24"/>
        </w:rPr>
        <w:t xml:space="preserve">y</w:t>
      </w:r>
      <w:r>
        <w:rPr>
          <w:rFonts w:ascii="Times New Roman" w:eastAsia="SimSun" w:hAnsi="Times New Roman"/>
          <w:sz w:val="24"/>
          <w:vertAlign w:val="subscript"/>
        </w:rPr>
        <w:t xml:space="preserve">rule</w:t>
      </w:r>
      <w:r>
        <w:rPr>
          <w:rFonts w:ascii="Times New Roman" w:eastAsia="SimSun" w:hAnsi="Times New Roman"/>
          <w:sz w:val="24"/>
        </w:rPr>
        <w:t xml:space="preserve">。主控失效模式取修正后响应最大的模式，用于说明得分主要由哪类风险决定，不代表失事概率。等级划分及其工程含义见表5-15，门控阈值见表5-16。研究等级与《堤防工程安全评价导则》</w:t>
      </w:r>
      <w:r>
        <w:rPr>
          <w:rFonts w:ascii="Times New Roman" w:eastAsia="SimSun" w:hAnsi="Times New Roman"/>
          <w:sz w:val="24"/>
          <w:vertAlign w:val="superscript"/>
        </w:rPr>
        <w:t xml:space="preserve">[8]</w:t>
      </w:r>
      <w:r>
        <w:rPr>
          <w:rFonts w:ascii="Times New Roman" w:eastAsia="SimSun" w:hAnsi="Times New Roman"/>
          <w:sz w:val="24"/>
        </w:rPr>
        <w:t xml:space="preserve">中的工程安全类别不是同一输出，二者不作自动换算，正式安全鉴定仍按规范程序进行。</w:t>
      </w:r>
    </w:p>
    <w:p>
      <w:pPr>
        <w:keepNext/>
        <w:spacing w:before="120" w:after="60" w:line="240" w:lineRule="auto"/>
        <w:jc w:val="center"/>
      </w:pPr>
      <w:r>
        <w:rPr>
          <w:rFonts w:ascii="Times New Roman" w:eastAsia="SimSun" w:hAnsi="Times New Roman"/>
          <w:sz w:val="21"/>
        </w:rPr>
        <w:t xml:space="preserve">表5-15  安全等级划分及其工程含义</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400"/>
        <w:gridCol w:w="2800"/>
        <w:gridCol w:w="2700"/>
        <w:gridCol w:w="2506"/>
      </w:tblGrid>
      <w:tr>
        <w:trPr>
          <w:tblHeader/>
          <w:cantSplit/>
          <w:jc w:val="center"/>
        </w:trPr>
        <w:tc>
          <w:tcPr>
            <w:tcW w:w="14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等级</w:t>
            </w:r>
          </w:p>
        </w:tc>
        <w:tc>
          <w:tcPr>
            <w:tcW w:w="2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判定条件</w:t>
            </w:r>
          </w:p>
        </w:tc>
        <w:tc>
          <w:tcPr>
            <w:tcW w:w="2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工程含义</w:t>
            </w:r>
          </w:p>
        </w:tc>
        <w:tc>
          <w:tcPr>
            <w:tcW w:w="25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管理建议</w:t>
            </w:r>
          </w:p>
        </w:tc>
      </w:tr>
      <w:tr>
        <w:trPr>
          <w:cantSplit/>
          <w:jc w:val="center"/>
        </w:trPr>
        <w:tc>
          <w:tcPr>
            <w:tcW w:w="1400" w:type="dxa"/>
            <w:vAlign w:val="center"/>
          </w:tcPr>
          <w:p>
            <w:pPr>
              <w:spacing w:before="20" w:after="20" w:line="240" w:lineRule="auto"/>
              <w:jc w:val="center"/>
            </w:pPr>
            <w:r>
              <w:rPr>
                <w:rFonts w:ascii="Times New Roman" w:eastAsia="SimSun" w:hAnsi="Times New Roman"/>
                <w:sz w:val="21"/>
              </w:rPr>
              <w:t xml:space="preserve">A级（安全）</w:t>
            </w:r>
          </w:p>
        </w:tc>
        <w:tc>
          <w:tcPr>
            <w:tcW w:w="2800" w:type="dxa"/>
            <w:vAlign w:val="center"/>
          </w:tcPr>
          <w:p>
            <w:pPr>
              <w:spacing w:before="20" w:after="20" w:line="240" w:lineRule="auto"/>
              <w:jc w:val="left"/>
            </w:pPr>
            <w:r>
              <w:rPr>
                <w:rFonts w:ascii="Times New Roman" w:eastAsia="SimSun" w:hAnsi="Times New Roman"/>
                <w:i/>
                <w:sz w:val="21"/>
              </w:rPr>
              <w:t xml:space="preserve">S</w:t>
            </w:r>
            <w:r>
              <w:rPr>
                <w:rFonts w:ascii="Times New Roman" w:eastAsia="SimSun" w:hAnsi="Times New Roman"/>
                <w:sz w:val="21"/>
              </w:rPr>
              <w:t xml:space="preserve"> ≥ </w:t>
            </w:r>
            <w:r>
              <w:rPr>
                <w:rFonts w:ascii="Times New Roman" w:eastAsia="SimSun" w:hAnsi="Times New Roman"/>
                <w:sz w:val="21"/>
              </w:rPr>
              <w:t xml:space="preserve">8</w:t>
            </w:r>
            <w:r>
              <w:rPr>
                <w:rFonts w:ascii="Times New Roman" w:eastAsia="SimSun" w:hAnsi="Times New Roman"/>
                <w:sz w:val="21"/>
              </w:rPr>
              <w:t xml:space="preserve">0</w:t>
            </w:r>
            <w:r>
              <w:rPr>
                <w:rFonts w:ascii="Times New Roman" w:eastAsia="SimSun" w:hAnsi="Times New Roman"/>
                <w:sz w:val="21"/>
              </w:rPr>
              <w:t xml:space="preserve">，且未触发B级、C级门控</w:t>
            </w:r>
          </w:p>
        </w:tc>
        <w:tc>
          <w:tcPr>
            <w:tcW w:w="2700" w:type="dxa"/>
            <w:vAlign w:val="center"/>
          </w:tcPr>
          <w:p>
            <w:pPr>
              <w:spacing w:before="20" w:after="20" w:line="240" w:lineRule="auto"/>
              <w:jc w:val="left"/>
            </w:pPr>
            <w:r>
              <w:rPr>
                <w:rFonts w:ascii="Times New Roman" w:eastAsia="SimSun" w:hAnsi="Times New Roman"/>
                <w:sz w:val="21"/>
              </w:rPr>
              <w:t xml:space="preserve">渗流及相关验算满足要求，现场无确认异常</w:t>
            </w:r>
          </w:p>
        </w:tc>
        <w:tc>
          <w:tcPr>
            <w:tcW w:w="2506" w:type="dxa"/>
            <w:vAlign w:val="center"/>
          </w:tcPr>
          <w:p>
            <w:pPr>
              <w:spacing w:before="20" w:after="20" w:line="240" w:lineRule="auto"/>
              <w:jc w:val="left"/>
            </w:pPr>
            <w:r>
              <w:rPr>
                <w:rFonts w:ascii="Times New Roman" w:eastAsia="SimSun" w:hAnsi="Times New Roman"/>
                <w:sz w:val="21"/>
              </w:rPr>
              <w:t xml:space="preserve">常规巡查与观测</w:t>
            </w:r>
          </w:p>
        </w:tc>
      </w:tr>
      <w:tr>
        <w:trPr>
          <w:cantSplit/>
          <w:jc w:val="center"/>
        </w:trPr>
        <w:tc>
          <w:tcPr>
            <w:tcW w:w="1400" w:type="dxa"/>
            <w:vAlign w:val="center"/>
          </w:tcPr>
          <w:p>
            <w:pPr>
              <w:spacing w:before="20" w:after="20" w:line="240" w:lineRule="auto"/>
              <w:jc w:val="center"/>
            </w:pPr>
            <w:r>
              <w:rPr>
                <w:rFonts w:ascii="Times New Roman" w:eastAsia="SimSun" w:hAnsi="Times New Roman"/>
                <w:sz w:val="21"/>
              </w:rPr>
              <w:t xml:space="preserve">B级（基本安全）</w:t>
            </w:r>
          </w:p>
        </w:tc>
        <w:tc>
          <w:tcPr>
            <w:tcW w:w="2800" w:type="dxa"/>
            <w:vAlign w:val="center"/>
          </w:tcPr>
          <w:p>
            <w:pPr>
              <w:spacing w:before="20" w:after="20" w:line="240" w:lineRule="auto"/>
              <w:jc w:val="left"/>
            </w:pPr>
            <w:r>
              <w:rPr>
                <w:rFonts w:ascii="Times New Roman" w:eastAsia="SimSun" w:hAnsi="Times New Roman"/>
                <w:sz w:val="21"/>
              </w:rPr>
              <w:t xml:space="preserve">4</w:t>
            </w:r>
            <w:r>
              <w:rPr>
                <w:rFonts w:ascii="Times New Roman" w:eastAsia="SimSun" w:hAnsi="Times New Roman"/>
                <w:sz w:val="21"/>
              </w:rPr>
              <w:t xml:space="preserve">0</w:t>
            </w:r>
            <w:r>
              <w:rPr>
                <w:rFonts w:ascii="Times New Roman" w:eastAsia="SimSun" w:hAnsi="Times New Roman"/>
                <w:sz w:val="21"/>
              </w:rPr>
              <w:t xml:space="preserve"> ≤ </w:t>
            </w:r>
            <w:r>
              <w:rPr>
                <w:rFonts w:ascii="Times New Roman" w:eastAsia="SimSun" w:hAnsi="Times New Roman"/>
                <w:i/>
                <w:sz w:val="21"/>
              </w:rPr>
              <w:t xml:space="preserve">S</w:t>
            </w:r>
            <w:r>
              <w:rPr>
                <w:rFonts w:ascii="Times New Roman" w:eastAsia="SimSun" w:hAnsi="Times New Roman"/>
                <w:sz w:val="21"/>
              </w:rPr>
              <w:t xml:space="preserve"> &lt; </w:t>
            </w:r>
            <w:r>
              <w:rPr>
                <w:rFonts w:ascii="Times New Roman" w:eastAsia="SimSun" w:hAnsi="Times New Roman"/>
                <w:sz w:val="21"/>
              </w:rPr>
              <w:t xml:space="preserve">8</w:t>
            </w:r>
            <w:r>
              <w:rPr>
                <w:rFonts w:ascii="Times New Roman" w:eastAsia="SimSun" w:hAnsi="Times New Roman"/>
                <w:sz w:val="21"/>
              </w:rPr>
              <w:t xml:space="preserve">0</w:t>
            </w:r>
            <w:r>
              <w:rPr>
                <w:rFonts w:ascii="Times New Roman" w:eastAsia="SimSun" w:hAnsi="Times New Roman"/>
                <w:sz w:val="21"/>
              </w:rPr>
              <w:t xml:space="preserve">，或触发B级门控</w:t>
            </w:r>
          </w:p>
        </w:tc>
        <w:tc>
          <w:tcPr>
            <w:tcW w:w="2700" w:type="dxa"/>
            <w:vAlign w:val="center"/>
          </w:tcPr>
          <w:p>
            <w:pPr>
              <w:spacing w:before="20" w:after="20" w:line="240" w:lineRule="auto"/>
              <w:jc w:val="left"/>
            </w:pPr>
            <w:r>
              <w:rPr>
                <w:rFonts w:ascii="Times New Roman" w:eastAsia="SimSun" w:hAnsi="Times New Roman"/>
                <w:sz w:val="21"/>
              </w:rPr>
              <w:t xml:space="preserve">存在接近临界的指标或明显缺陷</w:t>
            </w:r>
          </w:p>
        </w:tc>
        <w:tc>
          <w:tcPr>
            <w:tcW w:w="2506" w:type="dxa"/>
            <w:vAlign w:val="center"/>
          </w:tcPr>
          <w:p>
            <w:pPr>
              <w:spacing w:before="20" w:after="20" w:line="240" w:lineRule="auto"/>
              <w:jc w:val="left"/>
            </w:pPr>
            <w:r>
              <w:rPr>
                <w:rFonts w:ascii="Times New Roman" w:eastAsia="SimSun" w:hAnsi="Times New Roman"/>
                <w:sz w:val="21"/>
              </w:rPr>
              <w:t xml:space="preserve">加强观测，复核相关指标，必要时加密巡检</w:t>
            </w:r>
          </w:p>
        </w:tc>
      </w:tr>
      <w:tr>
        <w:trPr>
          <w:cantSplit/>
          <w:jc w:val="center"/>
        </w:trPr>
        <w:tc>
          <w:tcPr>
            <w:tcW w:w="1400" w:type="dxa"/>
            <w:vAlign w:val="center"/>
          </w:tcPr>
          <w:p>
            <w:pPr>
              <w:spacing w:before="20" w:after="20" w:line="240" w:lineRule="auto"/>
              <w:jc w:val="center"/>
            </w:pPr>
            <w:r>
              <w:rPr>
                <w:rFonts w:ascii="Times New Roman" w:eastAsia="SimSun" w:hAnsi="Times New Roman"/>
                <w:sz w:val="21"/>
              </w:rPr>
              <w:t xml:space="preserve">C级（不安全）</w:t>
            </w:r>
          </w:p>
        </w:tc>
        <w:tc>
          <w:tcPr>
            <w:tcW w:w="2800" w:type="dxa"/>
            <w:vAlign w:val="center"/>
          </w:tcPr>
          <w:p>
            <w:pPr>
              <w:spacing w:before="20" w:after="20" w:line="240" w:lineRule="auto"/>
              <w:jc w:val="left"/>
            </w:pPr>
            <w:r>
              <w:rPr>
                <w:rFonts w:ascii="Times New Roman" w:eastAsia="SimSun" w:hAnsi="Times New Roman"/>
                <w:i/>
                <w:sz w:val="21"/>
              </w:rPr>
              <w:t xml:space="preserve">S</w:t>
            </w:r>
            <w:r>
              <w:rPr>
                <w:rFonts w:ascii="Times New Roman" w:eastAsia="SimSun" w:hAnsi="Times New Roman"/>
                <w:sz w:val="21"/>
              </w:rPr>
              <w:t xml:space="preserve"> &lt; </w:t>
            </w:r>
            <w:r>
              <w:rPr>
                <w:rFonts w:ascii="Times New Roman" w:eastAsia="SimSun" w:hAnsi="Times New Roman"/>
                <w:sz w:val="21"/>
              </w:rPr>
              <w:t xml:space="preserve">4</w:t>
            </w:r>
            <w:r>
              <w:rPr>
                <w:rFonts w:ascii="Times New Roman" w:eastAsia="SimSun" w:hAnsi="Times New Roman"/>
                <w:sz w:val="21"/>
              </w:rPr>
              <w:t xml:space="preserve">0</w:t>
            </w:r>
            <w:r>
              <w:rPr>
                <w:rFonts w:ascii="Times New Roman" w:eastAsia="SimSun" w:hAnsi="Times New Roman"/>
                <w:sz w:val="21"/>
              </w:rPr>
              <w:t xml:space="preserve">，或触发C级门控</w:t>
            </w:r>
          </w:p>
        </w:tc>
        <w:tc>
          <w:tcPr>
            <w:tcW w:w="2700" w:type="dxa"/>
            <w:vAlign w:val="center"/>
          </w:tcPr>
          <w:p>
            <w:pPr>
              <w:spacing w:before="20" w:after="20" w:line="240" w:lineRule="auto"/>
              <w:jc w:val="left"/>
            </w:pPr>
            <w:r>
              <w:rPr>
                <w:rFonts w:ascii="Times New Roman" w:eastAsia="SimSun" w:hAnsi="Times New Roman"/>
                <w:sz w:val="21"/>
              </w:rPr>
              <w:t xml:space="preserve">关键指标达到临界，或存在确认险情</w:t>
            </w:r>
          </w:p>
        </w:tc>
        <w:tc>
          <w:tcPr>
            <w:tcW w:w="2506" w:type="dxa"/>
            <w:vAlign w:val="center"/>
          </w:tcPr>
          <w:p>
            <w:pPr>
              <w:spacing w:before="20" w:after="20" w:line="240" w:lineRule="auto"/>
              <w:jc w:val="left"/>
            </w:pPr>
            <w:r>
              <w:rPr>
                <w:rFonts w:ascii="Times New Roman" w:eastAsia="SimSun" w:hAnsi="Times New Roman"/>
                <w:sz w:val="21"/>
              </w:rPr>
              <w:t xml:space="preserve">立即复核，制定处置方案，汛期重点防守</w:t>
            </w:r>
          </w:p>
        </w:tc>
      </w:tr>
    </w:tbl>
    <w:p>
      <w:pPr>
        <w:keepNext/>
        <w:spacing w:before="120" w:after="60" w:line="240" w:lineRule="auto"/>
        <w:jc w:val="center"/>
      </w:pPr>
      <w:r>
        <w:rPr>
          <w:rFonts w:ascii="Times New Roman" w:eastAsia="SimSun" w:hAnsi="Times New Roman"/>
          <w:sz w:val="21"/>
        </w:rPr>
        <w:t xml:space="preserve">表5-16  物理硬门控与观测门控阈值</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2200"/>
        <w:gridCol w:w="4600"/>
        <w:gridCol w:w="2606"/>
      </w:tblGrid>
      <w:tr>
        <w:trPr>
          <w:tblHeader/>
          <w:cantSplit/>
          <w:jc w:val="center"/>
        </w:trPr>
        <w:tc>
          <w:tcPr>
            <w:tcW w:w="22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门控对象</w:t>
            </w:r>
          </w:p>
        </w:tc>
        <w:tc>
          <w:tcPr>
            <w:tcW w:w="4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阈值</w:t>
            </w:r>
          </w:p>
        </w:tc>
        <w:tc>
          <w:tcPr>
            <w:tcW w:w="26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依据</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渗流C1、C4、C5</w:t>
            </w:r>
          </w:p>
        </w:tc>
        <w:tc>
          <w:tcPr>
            <w:tcW w:w="4600" w:type="dxa"/>
            <w:vAlign w:val="center"/>
          </w:tcPr>
          <w:p>
            <w:pPr>
              <w:spacing w:before="20" w:after="20" w:line="240" w:lineRule="auto"/>
              <w:jc w:val="left"/>
            </w:pPr>
            <w:r>
              <w:rPr>
                <w:rFonts w:ascii="Times New Roman" w:eastAsia="SimSun" w:hAnsi="Times New Roman"/>
                <w:sz w:val="21"/>
              </w:rPr>
              <w:t xml:space="preserve">坡降比≥0.8不优于B级；≥1.0为C级</w:t>
            </w:r>
          </w:p>
        </w:tc>
        <w:tc>
          <w:tcPr>
            <w:tcW w:w="2606" w:type="dxa"/>
            <w:vAlign w:val="center"/>
          </w:tcPr>
          <w:p>
            <w:pPr>
              <w:spacing w:before="20" w:after="20" w:line="240" w:lineRule="auto"/>
              <w:jc w:val="left"/>
            </w:pPr>
            <w:r>
              <w:rPr>
                <w:rFonts w:ascii="Times New Roman" w:eastAsia="SimSun" w:hAnsi="Times New Roman"/>
                <w:sz w:val="21"/>
              </w:rPr>
              <w:t xml:space="preserve">Terzaghi判据</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抗滑D1、D2</w:t>
            </w:r>
          </w:p>
        </w:tc>
        <w:tc>
          <w:tcPr>
            <w:tcW w:w="4600" w:type="dxa"/>
            <w:vAlign w:val="center"/>
          </w:tcPr>
          <w:p>
            <w:pPr>
              <w:spacing w:before="20" w:after="20" w:line="240" w:lineRule="auto"/>
              <w:jc w:val="left"/>
            </w:pPr>
            <w:r>
              <w:rPr>
                <w:rFonts w:ascii="Times New Roman" w:eastAsia="SimSun" w:hAnsi="Times New Roman"/>
                <w:sz w:val="21"/>
              </w:rPr>
              <w:t xml:space="preserve">背水坡FoS&lt;1.35、临水坡FoS&lt;1.25不优于B级；FoS&lt;1.05为C级</w:t>
            </w:r>
          </w:p>
        </w:tc>
        <w:tc>
          <w:tcPr>
            <w:tcW w:w="2606" w:type="dxa"/>
            <w:vAlign w:val="center"/>
          </w:tcPr>
          <w:p>
            <w:pPr>
              <w:spacing w:before="20" w:after="20" w:line="240" w:lineRule="auto"/>
              <w:jc w:val="left"/>
            </w:pPr>
            <w:r>
              <w:rPr>
                <w:rFonts w:ascii="Times New Roman" w:eastAsia="SimSun" w:hAnsi="Times New Roman"/>
                <w:sz w:val="21"/>
              </w:rPr>
              <w:t xml:space="preserve">GB 50286—2013</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超高B1</w:t>
            </w:r>
          </w:p>
        </w:tc>
        <w:tc>
          <w:tcPr>
            <w:tcW w:w="4600" w:type="dxa"/>
            <w:vAlign w:val="center"/>
          </w:tcPr>
          <w:p>
            <w:pPr>
              <w:spacing w:before="20" w:after="20" w:line="240" w:lineRule="auto"/>
              <w:jc w:val="left"/>
            </w:pPr>
            <w:r>
              <w:rPr>
                <w:rFonts w:ascii="Times New Roman" w:eastAsia="SimSun" w:hAnsi="Times New Roman"/>
                <w:sz w:val="21"/>
              </w:rPr>
              <w:t xml:space="preserve">超高亏欠&gt;0不优于B级；低于设计洪水位或亏欠≥50%为C级</w:t>
            </w:r>
          </w:p>
        </w:tc>
        <w:tc>
          <w:tcPr>
            <w:tcW w:w="2606" w:type="dxa"/>
            <w:vAlign w:val="center"/>
          </w:tcPr>
          <w:p>
            <w:pPr>
              <w:spacing w:before="20" w:after="20" w:line="240" w:lineRule="auto"/>
              <w:jc w:val="left"/>
            </w:pPr>
            <w:r>
              <w:rPr>
                <w:rFonts w:ascii="Times New Roman" w:eastAsia="SimSun" w:hAnsi="Times New Roman"/>
                <w:sz w:val="21"/>
              </w:rPr>
              <w:t xml:space="preserve">河堤2.0 m、湖堤2.5 m</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冲刷与穿堤建筑物</w:t>
            </w:r>
          </w:p>
        </w:tc>
        <w:tc>
          <w:tcPr>
            <w:tcW w:w="4600" w:type="dxa"/>
            <w:vAlign w:val="center"/>
          </w:tcPr>
          <w:p>
            <w:pPr>
              <w:spacing w:before="20" w:after="20" w:line="240" w:lineRule="auto"/>
              <w:jc w:val="left"/>
            </w:pPr>
            <w:r>
              <w:rPr>
                <w:rFonts w:ascii="Times New Roman" w:eastAsia="SimSun" w:hAnsi="Times New Roman"/>
                <w:sz w:val="21"/>
              </w:rPr>
              <w:t xml:space="preserve">D3≤70分或A3、B4、C6、D4≤60分不优于B级；得分为0为C级</w:t>
            </w:r>
          </w:p>
        </w:tc>
        <w:tc>
          <w:tcPr>
            <w:tcW w:w="2606" w:type="dxa"/>
            <w:vAlign w:val="center"/>
          </w:tcPr>
          <w:p>
            <w:pPr>
              <w:spacing w:before="20" w:after="20" w:line="240" w:lineRule="auto"/>
              <w:jc w:val="left"/>
            </w:pPr>
            <w:r>
              <w:rPr>
                <w:rFonts w:ascii="Times New Roman" w:eastAsia="SimSun" w:hAnsi="Times New Roman"/>
                <w:sz w:val="21"/>
              </w:rPr>
              <w:t xml:space="preserve">原模型规则</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沉降A5</w:t>
            </w:r>
          </w:p>
        </w:tc>
        <w:tc>
          <w:tcPr>
            <w:tcW w:w="4600" w:type="dxa"/>
            <w:vAlign w:val="center"/>
          </w:tcPr>
          <w:p>
            <w:pPr>
              <w:spacing w:before="20" w:after="20" w:line="240" w:lineRule="auto"/>
              <w:jc w:val="left"/>
            </w:pPr>
            <w:r>
              <w:rPr>
                <w:rFonts w:ascii="Times New Roman" w:eastAsia="SimSun" w:hAnsi="Times New Roman"/>
                <w:sz w:val="21"/>
              </w:rPr>
              <w:t xml:space="preserve">沉降&gt;15 cm或沉降差&gt;5 cm不优于B级；超过1.5倍为C级</w:t>
            </w:r>
          </w:p>
        </w:tc>
        <w:tc>
          <w:tcPr>
            <w:tcW w:w="2606" w:type="dxa"/>
            <w:vAlign w:val="center"/>
          </w:tcPr>
          <w:p>
            <w:pPr>
              <w:spacing w:before="20" w:after="20" w:line="240" w:lineRule="auto"/>
              <w:jc w:val="left"/>
            </w:pPr>
            <w:r>
              <w:rPr>
                <w:rFonts w:ascii="Times New Roman" w:eastAsia="SimSun" w:hAnsi="Times New Roman"/>
                <w:sz w:val="21"/>
              </w:rPr>
              <w:t xml:space="preserve">原模型配置</w:t>
            </w:r>
          </w:p>
        </w:tc>
      </w:tr>
      <w:tr>
        <w:trPr>
          <w:cantSplit/>
          <w:jc w:val="center"/>
        </w:trPr>
        <w:tc>
          <w:tcPr>
            <w:tcW w:w="2200" w:type="dxa"/>
            <w:vAlign w:val="center"/>
          </w:tcPr>
          <w:p>
            <w:pPr>
              <w:spacing w:before="20" w:after="20" w:line="240" w:lineRule="auto"/>
              <w:jc w:val="left"/>
            </w:pPr>
            <w:r>
              <w:rPr>
                <w:rFonts w:ascii="Times New Roman" w:eastAsia="SimSun" w:hAnsi="Times New Roman"/>
                <w:sz w:val="21"/>
              </w:rPr>
              <w:t xml:space="preserve">观测门控</w:t>
            </w:r>
          </w:p>
        </w:tc>
        <w:tc>
          <w:tcPr>
            <w:tcW w:w="4600" w:type="dxa"/>
            <w:vAlign w:val="center"/>
          </w:tcPr>
          <w:p>
            <w:pPr>
              <w:spacing w:before="20" w:after="20" w:line="240" w:lineRule="auto"/>
              <w:jc w:val="left"/>
            </w:pPr>
            <w:r>
              <w:rPr>
                <w:rFonts w:ascii="Times New Roman" w:eastAsia="SimSun" w:hAnsi="Times New Roman"/>
                <w:sz w:val="21"/>
              </w:rPr>
              <w:t xml:space="preserve">带砂冒水、集中成簇、重复3次或 </w:t>
            </w:r>
            <w:r>
              <w:rPr>
                <w:rFonts w:ascii="Times New Roman" w:eastAsia="SimSun" w:hAnsi="Times New Roman"/>
                <w:i/>
                <w:sz w:val="21"/>
              </w:rPr>
              <w:t xml:space="preserve">D</w:t>
            </w:r>
            <w:r>
              <w:rPr>
                <w:rFonts w:ascii="Times New Roman" w:eastAsia="SimSun" w:hAnsi="Times New Roman"/>
                <w:sz w:val="21"/>
              </w:rPr>
              <w:t xml:space="preserve"> &gt; </w:t>
            </w:r>
            <w:r>
              <w:rPr>
                <w:rFonts w:ascii="Times New Roman" w:eastAsia="SimSun" w:hAnsi="Times New Roman"/>
                <w:sz w:val="21"/>
              </w:rPr>
              <w:t xml:space="preserve">3</w:t>
            </w:r>
            <w:r>
              <w:rPr>
                <w:rFonts w:ascii="Times New Roman" w:eastAsia="SimSun" w:hAnsi="Times New Roman"/>
                <w:sz w:val="21"/>
              </w:rPr>
              <w:t xml:space="preserve"> 为C级；敏感部位、2点及以上、重复2次或 </w:t>
            </w:r>
            <w:r>
              <w:rPr>
                <w:rFonts w:ascii="Times New Roman" w:eastAsia="SimSun" w:hAnsi="Times New Roman"/>
                <w:i/>
                <w:sz w:val="21"/>
              </w:rPr>
              <w:t xml:space="preserve">D</w:t>
            </w:r>
            <w:r>
              <w:rPr>
                <w:rFonts w:ascii="Times New Roman" w:eastAsia="SimSun" w:hAnsi="Times New Roman"/>
                <w:sz w:val="21"/>
              </w:rPr>
              <w:t xml:space="preserve"> &gt; </w:t>
            </w:r>
            <w:r>
              <w:rPr>
                <w:rFonts w:ascii="Times New Roman" w:eastAsia="SimSun" w:hAnsi="Times New Roman"/>
                <w:sz w:val="21"/>
              </w:rPr>
              <w:t xml:space="preserve">1</w:t>
            </w:r>
            <w:r>
              <w:rPr>
                <w:rFonts w:ascii="Times New Roman" w:eastAsia="SimSun" w:hAnsi="Times New Roman"/>
                <w:sz w:val="21"/>
              </w:rPr>
              <w:t xml:space="preserve"> 不优于B级</w:t>
            </w:r>
          </w:p>
        </w:tc>
        <w:tc>
          <w:tcPr>
            <w:tcW w:w="2606" w:type="dxa"/>
            <w:vAlign w:val="center"/>
          </w:tcPr>
          <w:p>
            <w:pPr>
              <w:spacing w:before="20" w:after="20" w:line="240" w:lineRule="auto"/>
              <w:jc w:val="left"/>
            </w:pPr>
            <w:r>
              <w:rPr>
                <w:rFonts w:ascii="Times New Roman" w:eastAsia="SimSun" w:hAnsi="Times New Roman"/>
                <w:sz w:val="21"/>
              </w:rPr>
              <w:t xml:space="preserve">仅由可采纳的确认事件触发</w:t>
            </w:r>
          </w:p>
        </w:tc>
      </w:tr>
    </w:tbl>
    <w:p>
      <w:pPr>
        <w:spacing w:after="0" w:line="360" w:lineRule="auto"/>
        <w:ind w:firstLine="480"/>
        <w:jc w:val="both"/>
      </w:pPr>
      <w:r>
        <w:rPr>
          <w:rFonts w:ascii="Times New Roman" w:eastAsia="SimSun" w:hAnsi="Times New Roman"/>
          <w:sz w:val="24"/>
        </w:rPr>
        <w:t xml:space="preserve">门控阈值中，渗流门控与第4章的出口分级可以直接衔接。渗流计算按出口向上出逸梯度 </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 将潜在管涌通道分为Ⅰ级（</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 &lt;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）、Ⅱ级（</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 ≤ </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 &lt;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3</w:t>
      </w:r>
      <w:r>
        <w:rPr>
          <w:rFonts w:ascii="Times New Roman" w:eastAsia="SimSun" w:hAnsi="Times New Roman"/>
          <w:sz w:val="24"/>
        </w:rPr>
        <w:t xml:space="preserve">1</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）和Ⅲ级（</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3</w:t>
      </w:r>
      <w:r>
        <w:rPr>
          <w:rFonts w:ascii="Times New Roman" w:eastAsia="SimSun" w:hAnsi="Times New Roman"/>
          <w:sz w:val="24"/>
        </w:rPr>
        <w:t xml:space="preserve">1</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），区间端点对应 </w:t>
      </w:r>
      <w:r>
        <w:rPr>
          <w:rFonts w:ascii="Times New Roman" w:eastAsia="SimSun" w:hAnsi="Times New Roman"/>
          <w:i/>
          <w:sz w:val="24"/>
        </w:rPr>
        <w:t xml:space="preserve">G</w:t>
      </w:r>
      <w:r>
        <w:rPr>
          <w:rFonts w:ascii="Times New Roman" w:eastAsia="SimSun" w:hAnsi="Times New Roman"/>
          <w:i/>
          <w:sz w:val="24"/>
          <w:vertAlign w:val="subscript"/>
        </w:rPr>
        <w:t xml:space="preserve">s</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sz w:val="24"/>
        </w:rPr>
        <w:t xml:space="preserve">.</w:t>
      </w:r>
      <w:r>
        <w:rPr>
          <w:rFonts w:ascii="Times New Roman" w:eastAsia="SimSun" w:hAnsi="Times New Roman"/>
          <w:sz w:val="24"/>
        </w:rPr>
        <w:t xml:space="preserve">6</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i/>
          <w:sz w:val="24"/>
        </w:rPr>
        <w:t xml:space="preserve">e</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6</w:t>
      </w:r>
      <w:r>
        <w:rPr>
          <w:rFonts w:ascii="Times New Roman" w:eastAsia="SimSun" w:hAnsi="Times New Roman"/>
          <w:sz w:val="24"/>
        </w:rPr>
        <w:t xml:space="preserve">～1.0时的临界梯度。由于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3</w:t>
      </w:r>
      <w:r>
        <w:rPr>
          <w:rFonts w:ascii="Times New Roman" w:eastAsia="SimSun" w:hAnsi="Times New Roman"/>
          <w:sz w:val="24"/>
        </w:rPr>
        <w:t xml:space="preserve">1</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，该分级可直接换算为C1门控：Ⅲ级出口在该孔隙比范围内恒有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，确定触发C级门控；Ⅱ级出口恒有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，确定触发B级门控并可能达到C级；Ⅰ级出口不会触发C级门控，但 </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6</w:t>
      </w:r>
      <w:r>
        <w:rPr>
          <w:rFonts w:ascii="Times New Roman" w:eastAsia="SimSun" w:hAnsi="Times New Roman"/>
          <w:sz w:val="24"/>
        </w:rPr>
        <w:t xml:space="preserve">6</w:t>
      </w:r>
      <w:r>
        <w:rPr>
          <w:rFonts w:ascii="Times New Roman" w:eastAsia="SimSun" w:hAnsi="Times New Roman"/>
          <w:sz w:val="24"/>
        </w:rPr>
        <w:t xml:space="preserve"> 时可能触发B级门控。取得出口土层的实测孔隙比后，可能部分即转为确定部分。</w:t>
      </w:r>
    </w:p>
    <w:p>
      <w:pPr>
        <w:spacing w:after="0" w:line="360" w:lineRule="auto"/>
        <w:ind w:firstLine="480"/>
        <w:jc w:val="both"/>
      </w:pPr>
      <w:r>
        <w:rPr>
          <w:rFonts w:ascii="Times New Roman" w:eastAsia="SimSun" w:hAnsi="Times New Roman"/>
          <w:sz w:val="24"/>
        </w:rPr>
        <w:t xml:space="preserve">等级只说明安全状态，管理端还需要知道结论的把握程度。为将等级与证据充分程度一并传递，设置三级预警（表5-17）：同为B级结论，证据完整时为三级预警，关键证据缺失或有待复核候选时升为二级。复核门阈值取 </w:t>
      </w:r>
      <w:r>
        <w:rPr>
          <w:rFonts w:ascii="Times New Roman" w:eastAsia="SimSun" w:hAnsi="Times New Roman"/>
          <w:i/>
          <w:sz w:val="24"/>
        </w:rPr>
        <w:t xml:space="preserve">u</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0</w:t>
      </w:r>
      <w:r>
        <w:rPr>
          <w:rFonts w:ascii="Times New Roman" w:eastAsia="SimSun" w:hAnsi="Times New Roman"/>
          <w:sz w:val="24"/>
        </w:rPr>
        <w:t xml:space="preserve">，即随机森林三类概率的最大值低于0.50或存在巡检候选时转人工复核。表5-15至表5-17的阈值来自原模型配置、规范允许值和本章建议，尚未用真实后果标定，正式应用前须与适用规范和管理单位预案衔接，并经历史险情回溯检验。</w:t>
      </w:r>
    </w:p>
    <w:p>
      <w:pPr>
        <w:keepNext/>
        <w:spacing w:before="120" w:after="60" w:line="240" w:lineRule="auto"/>
        <w:jc w:val="center"/>
      </w:pPr>
      <w:r>
        <w:rPr>
          <w:rFonts w:ascii="Times New Roman" w:eastAsia="SimSun" w:hAnsi="Times New Roman"/>
          <w:sz w:val="21"/>
        </w:rPr>
        <w:t xml:space="preserve">表5-17  预警分级与响应建议</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300"/>
        <w:gridCol w:w="4500"/>
        <w:gridCol w:w="3606"/>
      </w:tblGrid>
      <w:tr>
        <w:trPr>
          <w:tblHeader/>
          <w:cantSplit/>
          <w:jc w:val="center"/>
        </w:trPr>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预警级别</w:t>
            </w:r>
          </w:p>
        </w:tc>
        <w:tc>
          <w:tcPr>
            <w:tcW w:w="45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触发条件</w:t>
            </w:r>
          </w:p>
        </w:tc>
        <w:tc>
          <w:tcPr>
            <w:tcW w:w="36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响应建议</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一级（红）</w:t>
            </w:r>
          </w:p>
        </w:tc>
        <w:tc>
          <w:tcPr>
            <w:tcW w:w="4500" w:type="dxa"/>
            <w:vAlign w:val="center"/>
          </w:tcPr>
          <w:p>
            <w:pPr>
              <w:spacing w:before="20" w:after="20" w:line="240" w:lineRule="auto"/>
              <w:jc w:val="left"/>
            </w:pPr>
            <w:r>
              <w:rPr>
                <w:rFonts w:ascii="Times New Roman" w:eastAsia="SimSun" w:hAnsi="Times New Roman"/>
                <w:sz w:val="21"/>
              </w:rPr>
              <w:t xml:space="preserve">确定C级，或存在空间确定的确认管涌事件</w:t>
            </w:r>
          </w:p>
        </w:tc>
        <w:tc>
          <w:tcPr>
            <w:tcW w:w="3606" w:type="dxa"/>
            <w:vAlign w:val="center"/>
          </w:tcPr>
          <w:p>
            <w:pPr>
              <w:spacing w:before="20" w:after="20" w:line="240" w:lineRule="auto"/>
              <w:jc w:val="left"/>
            </w:pPr>
            <w:r>
              <w:rPr>
                <w:rFonts w:ascii="Times New Roman" w:eastAsia="SimSun" w:hAnsi="Times New Roman"/>
                <w:sz w:val="21"/>
              </w:rPr>
              <w:t xml:space="preserve">立即上报，组织现场复核与处置准备</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二级（橙）</w:t>
            </w:r>
          </w:p>
        </w:tc>
        <w:tc>
          <w:tcPr>
            <w:tcW w:w="4500" w:type="dxa"/>
            <w:vAlign w:val="center"/>
          </w:tcPr>
          <w:p>
            <w:pPr>
              <w:spacing w:before="20" w:after="20" w:line="240" w:lineRule="auto"/>
              <w:jc w:val="left"/>
            </w:pPr>
            <w:r>
              <w:rPr>
                <w:rFonts w:ascii="Times New Roman" w:eastAsia="SimSun" w:hAnsi="Times New Roman"/>
                <w:sz w:val="21"/>
              </w:rPr>
              <w:t xml:space="preserve">等级可能上限为C级（存在候选、疑似或关键证据缺失），或B级且某坡降比在0.8～1.0之间</w:t>
            </w:r>
          </w:p>
        </w:tc>
        <w:tc>
          <w:tcPr>
            <w:tcW w:w="3606" w:type="dxa"/>
            <w:vAlign w:val="center"/>
          </w:tcPr>
          <w:p>
            <w:pPr>
              <w:spacing w:before="20" w:after="20" w:line="240" w:lineRule="auto"/>
              <w:jc w:val="left"/>
            </w:pPr>
            <w:r>
              <w:rPr>
                <w:rFonts w:ascii="Times New Roman" w:eastAsia="SimSun" w:hAnsi="Times New Roman"/>
                <w:sz w:val="21"/>
              </w:rPr>
              <w:t xml:space="preserve">限期复核，加密巡检，补齐证据</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三级（黄）</w:t>
            </w:r>
          </w:p>
        </w:tc>
        <w:tc>
          <w:tcPr>
            <w:tcW w:w="4500" w:type="dxa"/>
            <w:vAlign w:val="center"/>
          </w:tcPr>
          <w:p>
            <w:pPr>
              <w:spacing w:before="20" w:after="20" w:line="240" w:lineRule="auto"/>
              <w:jc w:val="left"/>
            </w:pPr>
            <w:r>
              <w:rPr>
                <w:rFonts w:ascii="Times New Roman" w:eastAsia="SimSun" w:hAnsi="Times New Roman"/>
                <w:sz w:val="21"/>
              </w:rPr>
              <w:t xml:space="preserve">确定B级</w:t>
            </w:r>
          </w:p>
        </w:tc>
        <w:tc>
          <w:tcPr>
            <w:tcW w:w="3606" w:type="dxa"/>
            <w:vAlign w:val="center"/>
          </w:tcPr>
          <w:p>
            <w:pPr>
              <w:spacing w:before="20" w:after="20" w:line="240" w:lineRule="auto"/>
              <w:jc w:val="left"/>
            </w:pPr>
            <w:r>
              <w:rPr>
                <w:rFonts w:ascii="Times New Roman" w:eastAsia="SimSun" w:hAnsi="Times New Roman"/>
                <w:sz w:val="21"/>
              </w:rPr>
              <w:t xml:space="preserve">加强观测，按期复核</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常规</w:t>
            </w:r>
          </w:p>
        </w:tc>
        <w:tc>
          <w:tcPr>
            <w:tcW w:w="4500" w:type="dxa"/>
            <w:vAlign w:val="center"/>
          </w:tcPr>
          <w:p>
            <w:pPr>
              <w:spacing w:before="20" w:after="20" w:line="240" w:lineRule="auto"/>
              <w:jc w:val="left"/>
            </w:pPr>
            <w:r>
              <w:rPr>
                <w:rFonts w:ascii="Times New Roman" w:eastAsia="SimSun" w:hAnsi="Times New Roman"/>
                <w:sz w:val="21"/>
              </w:rPr>
              <w:t xml:space="preserve">确定A级，且巡检覆盖完整</w:t>
            </w:r>
          </w:p>
        </w:tc>
        <w:tc>
          <w:tcPr>
            <w:tcW w:w="3606" w:type="dxa"/>
            <w:vAlign w:val="center"/>
          </w:tcPr>
          <w:p>
            <w:pPr>
              <w:spacing w:before="20" w:after="20" w:line="240" w:lineRule="auto"/>
              <w:jc w:val="left"/>
            </w:pPr>
            <w:r>
              <w:rPr>
                <w:rFonts w:ascii="Times New Roman" w:eastAsia="SimSun" w:hAnsi="Times New Roman"/>
                <w:sz w:val="21"/>
              </w:rPr>
              <w:t xml:space="preserve">常规巡查</w:t>
            </w:r>
          </w:p>
        </w:tc>
      </w:tr>
    </w:tbl>
    <w:p>
      <w:pPr>
        <w:spacing w:after="0" w:line="360" w:lineRule="auto"/>
        <w:ind w:firstLine="480"/>
        <w:jc w:val="both"/>
      </w:pPr>
      <w:r>
        <w:rPr>
          <w:rFonts w:ascii="Times New Roman" w:eastAsia="SimSun" w:hAnsi="Times New Roman"/>
          <w:sz w:val="24"/>
        </w:rPr>
        <w:t xml:space="preserve">（5）参数与指标敏感性。规则链中短板系数 </w:t>
      </w:r>
      <w:r>
        <w:rPr>
          <w:rFonts w:ascii="Times New Roman" w:eastAsia="SimSun" w:hAnsi="Times New Roman"/>
          <w:i/>
          <w:sz w:val="24"/>
        </w:rPr>
        <w:t xml:space="preserve">α</w:t>
      </w:r>
      <w:r>
        <w:rPr>
          <w:rFonts w:ascii="Times New Roman" w:eastAsia="SimSun" w:hAnsi="Times New Roman"/>
          <w:sz w:val="24"/>
        </w:rPr>
        <w:t xml:space="preserve"> 和各指标的取值对结论的影响程度，决定了评价结果的稳定性以及资料收集的重点。为此，采用课题组交付的评价程序，在875条受控情景记录上改变 </w:t>
      </w:r>
      <w:r>
        <w:rPr>
          <w:rFonts w:ascii="Times New Roman" w:eastAsia="SimSun" w:hAnsi="Times New Roman"/>
          <w:i/>
          <w:sz w:val="24"/>
        </w:rPr>
        <w:t xml:space="preserve">α</w:t>
      </w:r>
      <w:r>
        <w:rPr>
          <w:rFonts w:ascii="Times New Roman" w:eastAsia="SimSun" w:hAnsi="Times New Roman"/>
          <w:sz w:val="24"/>
        </w:rPr>
        <w:t xml:space="preserve">，并以一条安全基准记录为起点逐项改变单个指标，结果如图5-15所示。</w:t>
      </w:r>
    </w:p>
    <w:p>
      <w:pPr>
        <w:keepNext/>
        <w:spacing w:before="120" w:after="60"/>
        <w:jc w:val="center"/>
      </w:pPr>
      <w:r>
        <w:rPr>
          <w:noProof/>
          <w:lang w:eastAsia="zh-CN"/>
        </w:rPr>
        <w:drawing>
          <wp:inline distT="0" distB="0" distL="0" distR="0">
            <wp:extent cx="4846320" cy="2209351"/>
            <wp:effectExtent l="0" t="0" r="0" b="0"/>
            <wp:docPr id="15" name="图片 15" descr="图5-15  规则链的短板系数敏感性与单指标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5_sensitivity.png"/>
                    <pic:cNvPicPr/>
                  </pic:nvPicPr>
                  <pic:blipFill>
                    <a:blip r:embed="rId114"/>
                    <a:stretch>
                      <a:fillRect/>
                    </a:stretch>
                  </pic:blipFill>
                  <pic:spPr>
                    <a:xfrm>
                      <a:off x="0" y="0"/>
                      <a:ext cx="4846320" cy="2209351"/>
                    </a:xfrm>
                    <a:prstGeom prst="rect">
                      <a:avLst/>
                    </a:prstGeom>
                  </pic:spPr>
                </pic:pic>
              </a:graphicData>
            </a:graphic>
          </wp:inline>
        </w:drawing>
      </w:r>
    </w:p>
    <w:p>
      <w:pPr>
        <w:spacing w:after="120"/>
        <w:jc w:val="center"/>
      </w:pPr>
      <w:r>
        <w:rPr>
          <w:rFonts w:ascii="Times New Roman" w:eastAsia="SimSun" w:hAnsi="Times New Roman"/>
          <w:sz w:val="21"/>
        </w:rPr>
        <w:t xml:space="preserve">图5-15  规则链的短板系数敏感性与单指标敏感性</w:t>
      </w:r>
    </w:p>
    <w:p>
      <w:pPr>
        <w:spacing w:after="0" w:line="360" w:lineRule="auto"/>
        <w:ind w:firstLine="480"/>
        <w:jc w:val="both"/>
      </w:pPr>
      <w:r>
        <w:rPr>
          <w:rFonts w:ascii="Times New Roman" w:eastAsia="SimSun" w:hAnsi="Times New Roman"/>
          <w:i/>
          <w:sz w:val="24"/>
        </w:rPr>
        <w:t xml:space="preserve">α</w:t>
      </w:r>
      <w:r>
        <w:rPr>
          <w:rFonts w:ascii="Times New Roman" w:eastAsia="SimSun" w:hAnsi="Times New Roman"/>
          <w:sz w:val="24"/>
        </w:rPr>
        <w:t xml:space="preserve"> 由0增至1时，875条记录的平均得分由81.8分线性降至62.6分（图5-15a），说明短板项越强，评价越保守。仅按得分定级时，准确率由 </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 时的0.49升至 </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5</w:t>
      </w:r>
      <w:r>
        <w:rPr>
          <w:rFonts w:ascii="Times New Roman" w:eastAsia="SimSun" w:hAnsi="Times New Roman"/>
          <w:sz w:val="24"/>
        </w:rPr>
        <w:t xml:space="preserve">～0.90时的0.66，表明短板项能使得分更好地反映最危险模式；但施加门控后的规则等级对 </w:t>
      </w:r>
      <w:r>
        <w:rPr>
          <w:rFonts w:ascii="Times New Roman" w:eastAsia="SimSun" w:hAnsi="Times New Roman"/>
          <w:i/>
          <w:sz w:val="24"/>
        </w:rPr>
        <w:t xml:space="preserve">α</w:t>
      </w:r>
      <w:r>
        <w:rPr>
          <w:rFonts w:ascii="Times New Roman" w:eastAsia="SimSun" w:hAnsi="Times New Roman"/>
          <w:sz w:val="24"/>
        </w:rPr>
        <w:t xml:space="preserve"> 并不敏感，</w:t>
      </w:r>
      <w:r>
        <w:rPr>
          <w:rFonts w:ascii="Times New Roman" w:eastAsia="SimSun" w:hAnsi="Times New Roman"/>
          <w:i/>
          <w:sz w:val="24"/>
        </w:rPr>
        <w:t xml:space="preserve">α</w:t>
      </w:r>
      <w:r>
        <w:rPr>
          <w:rFonts w:ascii="Times New Roman" w:eastAsia="SimSun" w:hAnsi="Times New Roman"/>
          <w:sz w:val="24"/>
        </w:rPr>
        <w:t xml:space="preserve"> 在0.30～0.90范围内正确记录数均为739条，</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2</w:t>
      </w:r>
      <w:r>
        <w:rPr>
          <w:rFonts w:ascii="Times New Roman" w:eastAsia="SimSun" w:hAnsi="Times New Roman"/>
          <w:sz w:val="24"/>
        </w:rPr>
        <w:t xml:space="preserve">0</w:t>
      </w:r>
      <w:r>
        <w:rPr>
          <w:rFonts w:ascii="Times New Roman" w:eastAsia="SimSun" w:hAnsi="Times New Roman"/>
          <w:sz w:val="24"/>
        </w:rPr>
        <w:t xml:space="preserve"> 时为764条，</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 时降至671条。</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2</w:t>
      </w:r>
      <w:r>
        <w:rPr>
          <w:rFonts w:ascii="Times New Roman" w:eastAsia="SimSun" w:hAnsi="Times New Roman"/>
          <w:sz w:val="24"/>
        </w:rPr>
        <w:t xml:space="preserve">0</w:t>
      </w:r>
      <w:r>
        <w:rPr>
          <w:rFonts w:ascii="Times New Roman" w:eastAsia="SimSun" w:hAnsi="Times New Roman"/>
          <w:sz w:val="24"/>
        </w:rPr>
        <w:t xml:space="preserve"> 时多出的25条正确记录全部来自渗流轻微情景，短板项减弱后这些参考等级为A级的记录不再被判为B级；</w:t>
      </w:r>
      <w:r>
        <w:rPr>
          <w:rFonts w:ascii="Times New Roman" w:eastAsia="SimSun" w:hAnsi="Times New Roman"/>
          <w:i/>
          <w:sz w:val="24"/>
        </w:rPr>
        <w:t xml:space="preserve">α</w:t>
      </w:r>
      <w:r>
        <w:rPr>
          <w:rFonts w:ascii="Times New Roman" w:eastAsia="SimSun" w:hAnsi="Times New Roman"/>
          <w:sz w:val="24"/>
        </w:rPr>
        <w:t xml:space="preserve"> 接近1时A级高估明显增多。在全部取值下均未出现C判A，这是因为C级主要由门控决定。可见，</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4</w:t>
      </w:r>
      <w:r>
        <w:rPr>
          <w:rFonts w:ascii="Times New Roman" w:eastAsia="SimSun" w:hAnsi="Times New Roman"/>
          <w:sz w:val="24"/>
        </w:rPr>
        <w:t xml:space="preserve">5</w:t>
      </w:r>
      <w:r>
        <w:rPr>
          <w:rFonts w:ascii="Times New Roman" w:eastAsia="SimSun" w:hAnsi="Times New Roman"/>
          <w:sz w:val="24"/>
        </w:rPr>
        <w:t xml:space="preserve"> 处于规则等级稳定的区间内，偏于保守但不改变门控的结论。</w:t>
      </w:r>
    </w:p>
    <w:p>
      <w:pPr>
        <w:spacing w:after="0" w:line="360" w:lineRule="auto"/>
        <w:ind w:firstLine="480"/>
        <w:jc w:val="both"/>
      </w:pPr>
      <w:r>
        <w:rPr>
          <w:rFonts w:ascii="Times New Roman" w:eastAsia="SimSun" w:hAnsi="Times New Roman"/>
          <w:sz w:val="24"/>
        </w:rPr>
        <w:t xml:space="preserve">单指标敏感性表明（图5-15b），坡降比C1、C4、C5由0增至1.2时得分的变化幅度最大，为65～67分，其次为背水坡和临水坡安全系数（55.3分）和堤顶高程（51.9分），这六项物理指标均可使等级在A、B、C级之间变化；定性指标中穿堤建筑物渗流稳定C6的变化幅度最大（20.0分），其次为风浪爬高B3（13.2分）和冲刷深度D3（10.8分），其余定性指标均不超过5分，运行管理指标不足1分。运行管理指标的影响小，是因为屏障修正只放大中间风险，在安全基准记录上基本不起作用。上述排序与课题组前期敏感性分析的结论一致，即渗流稳定、边坡稳定和堤顶高程是控制评价结果的关键因素，资料收集和复核应优先保证这三类指标的质量。</w:t>
      </w:r>
    </w:p>
    <w:p>
      <w:pPr>
        <w:keepNext/>
        <w:spacing w:before="120" w:after="120" w:line="360" w:lineRule="auto"/>
      </w:pPr>
      <w:r>
        <w:rPr>
          <w:rFonts w:ascii="Times New Roman" w:eastAsia="SimHei" w:hAnsi="Times New Roman"/>
          <w:b/>
          <w:sz w:val="24"/>
        </w:rPr>
        <w:t xml:space="preserve">5.3.2  随机森林决策模型</w:t>
      </w:r>
    </w:p>
    <w:p>
      <w:pPr>
        <w:spacing w:after="0" w:line="360" w:lineRule="auto"/>
        <w:ind w:firstLine="480"/>
        <w:jc w:val="both"/>
      </w:pPr>
      <w:r>
        <w:rPr>
          <w:rFonts w:ascii="Times New Roman" w:eastAsia="SimSun" w:hAnsi="Times New Roman"/>
          <w:sz w:val="24"/>
        </w:rPr>
        <w:t xml:space="preserve">物理规则链偏于保守。由图5-15a可知，即使在规则等级稳定的 </w:t>
      </w:r>
      <w:r>
        <w:rPr>
          <w:rFonts w:ascii="Times New Roman" w:eastAsia="SimSun" w:hAnsi="Times New Roman"/>
          <w:i/>
          <w:sz w:val="24"/>
        </w:rPr>
        <w:t xml:space="preserve">α</w:t>
      </w:r>
      <w:r>
        <w:rPr>
          <w:rFonts w:ascii="Times New Roman" w:eastAsia="SimSun" w:hAnsi="Times New Roman"/>
          <w:sz w:val="24"/>
        </w:rPr>
        <w:t xml:space="preserve"> 区间内，仍有54条A级记录被判为B级或C级；多个指标同时处于中等水平时的组合风险也难以用固定规则表达。为此引入随机森林决策模型，从大量情景中学习指标组合与安全等级的映射关系。</w:t>
      </w:r>
    </w:p>
    <w:p>
      <w:pPr>
        <w:keepNext/>
        <w:spacing w:before="60" w:after="0" w:line="360" w:lineRule="auto"/>
        <w:ind w:firstLine="480"/>
      </w:pPr>
      <w:r>
        <w:rPr>
          <w:rFonts w:ascii="Times New Roman" w:eastAsia="SimSun" w:hAnsi="Times New Roman"/>
          <w:b/>
          <w:sz w:val="24"/>
        </w:rPr>
        <w:t xml:space="preserve">（1）随机森林原理</w:t>
      </w:r>
    </w:p>
    <w:p>
      <w:pPr>
        <w:spacing w:after="0" w:line="360" w:lineRule="auto"/>
        <w:ind w:firstLine="480"/>
        <w:jc w:val="both"/>
      </w:pPr>
      <w:r>
        <w:rPr>
          <w:rFonts w:ascii="Times New Roman" w:eastAsia="SimSun" w:hAnsi="Times New Roman"/>
          <w:sz w:val="24"/>
        </w:rPr>
        <w:t xml:space="preserve">随机森林是以决策树为基学习器的Bagging集成算法</w:t>
      </w:r>
      <w:r>
        <w:rPr>
          <w:rFonts w:ascii="Times New Roman" w:eastAsia="SimSun" w:hAnsi="Times New Roman"/>
          <w:sz w:val="24"/>
          <w:vertAlign w:val="superscript"/>
        </w:rPr>
        <w:t xml:space="preserve">[37,38]</w:t>
      </w:r>
      <w:r>
        <w:rPr>
          <w:rFonts w:ascii="Times New Roman" w:eastAsia="SimSun" w:hAnsi="Times New Roman"/>
          <w:sz w:val="24"/>
        </w:rPr>
        <w:t xml:space="preserve">，单棵决策树容易过拟合，而多棵在不同样本和特征子集上生长的决策树相互独立，其投票结果的方差明显减小。构建过程如下：（1）给定含 </w:t>
      </w:r>
      <w:r>
        <w:rPr>
          <w:rFonts w:ascii="Times New Roman" w:eastAsia="SimSun" w:hAnsi="Times New Roman"/>
          <w:i/>
          <w:sz w:val="24"/>
        </w:rPr>
        <w:t xml:space="preserve">N</w:t>
      </w:r>
      <w:r>
        <w:rPr>
          <w:rFonts w:ascii="Times New Roman" w:eastAsia="SimSun" w:hAnsi="Times New Roman"/>
          <w:sz w:val="24"/>
        </w:rPr>
        <w:t xml:space="preserve"> 个样本、</w:t>
      </w:r>
      <w:r>
        <w:rPr>
          <w:rFonts w:ascii="Times New Roman" w:eastAsia="SimSun" w:hAnsi="Times New Roman"/>
          <w:i/>
          <w:sz w:val="24"/>
        </w:rPr>
        <w:t xml:space="preserve">M</w:t>
      </w:r>
      <w:r>
        <w:rPr>
          <w:rFonts w:ascii="Times New Roman" w:eastAsia="SimSun" w:hAnsi="Times New Roman"/>
          <w:sz w:val="24"/>
        </w:rPr>
        <w:t xml:space="preserve"> 个特征的训练集；（2）采用自助采样从训练集中有放回地抽取 </w:t>
      </w:r>
      <w:r>
        <w:rPr>
          <w:rFonts w:ascii="Times New Roman" w:eastAsia="SimSun" w:hAnsi="Times New Roman"/>
          <w:i/>
          <w:sz w:val="24"/>
        </w:rPr>
        <w:t xml:space="preserve">N</w:t>
      </w:r>
      <w:r>
        <w:rPr>
          <w:rFonts w:ascii="Times New Roman" w:eastAsia="SimSun" w:hAnsi="Times New Roman"/>
          <w:sz w:val="24"/>
        </w:rPr>
        <w:t xml:space="preserve"> 个样本，构成单棵决策树的训练集；（3）节点分裂时从 </w:t>
      </w:r>
      <w:r>
        <w:rPr>
          <w:rFonts w:ascii="Times New Roman" w:eastAsia="SimSun" w:hAnsi="Times New Roman"/>
          <w:i/>
          <w:sz w:val="24"/>
        </w:rPr>
        <w:t xml:space="preserve">M</w:t>
      </w:r>
      <w:r>
        <w:rPr>
          <w:rFonts w:ascii="Times New Roman" w:eastAsia="SimSun" w:hAnsi="Times New Roman"/>
          <w:sz w:val="24"/>
        </w:rPr>
        <w:t xml:space="preserve"> 个特征中随机选取 </w:t>
      </w:r>
      <w:r>
        <w:rPr>
          <w:rFonts w:ascii="Times New Roman" w:eastAsia="SimSun" w:hAnsi="Times New Roman"/>
          <w:i/>
          <w:sz w:val="24"/>
        </w:rPr>
        <w:t xml:space="preserve">m</w:t>
      </w:r>
      <w:r>
        <w:rPr>
          <w:rFonts w:ascii="Times New Roman" w:eastAsia="SimSun" w:hAnsi="Times New Roman"/>
          <w:sz w:val="24"/>
        </w:rPr>
        <w:t xml:space="preserve"> 个候选特征，按基尼系数确定最优划分，叶节点样本数不少于3；（4）重复上述过程生成 </w:t>
      </w:r>
      <w:r>
        <w:rPr>
          <w:rFonts w:ascii="Times New Roman" w:eastAsia="SimSun" w:hAnsi="Times New Roman"/>
          <w:i/>
          <w:sz w:val="24"/>
        </w:rPr>
        <w:t xml:space="preserve">T</w:t>
      </w:r>
      <w:r>
        <w:rPr>
          <w:rFonts w:ascii="Times New Roman" w:eastAsia="SimSun" w:hAnsi="Times New Roman"/>
          <w:sz w:val="24"/>
        </w:rPr>
        <w:t xml:space="preserve"> 棵决策树；（5）以各树对类别的投票比例作为森林的类别概率：</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p</w:t>
      </w:r>
      <w:r>
        <w:rPr>
          <w:rFonts w:ascii="Times New Roman" w:eastAsia="SimSun" w:hAnsi="Times New Roman"/>
          <w:i/>
          <w:sz w:val="24"/>
          <w:vertAlign w:val="subscript"/>
        </w:rPr>
        <w:t xml:space="preserve">k</w:t>
      </w:r>
      <w:r>
        <w:rPr>
          <w:rFonts w:ascii="Times New Roman" w:eastAsia="SimSun" w:hAnsi="Times New Roman"/>
          <w:sz w:val="24"/>
        </w:rPr>
        <w:t xml:space="preserve">(</w:t>
      </w:r>
      <w:r>
        <w:rPr>
          <w:rFonts w:ascii="Times New Roman" w:eastAsia="SimSun" w:hAnsi="Times New Roman"/>
          <w:b/>
          <w:i/>
          <w:sz w:val="24"/>
        </w:rPr>
        <w:t xml:space="preserve">x</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T</w:t>
      </w:r>
      <w:r>
        <w:rPr>
          <w:rFonts w:ascii="Times New Roman" w:eastAsia="SimSun" w:hAnsi="Times New Roman"/>
          <w:sz w:val="24"/>
        </w:rPr>
        <w:t xml:space="preserve">)</w:t>
      </w:r>
      <w:r>
        <w:rPr>
          <w:rFonts w:ascii="Times New Roman" w:eastAsia="SimSun" w:hAnsi="Times New Roman"/>
          <w:sz w:val="24"/>
        </w:rPr>
        <w:t xml:space="preserve">Σ</w:t>
      </w:r>
      <w:r>
        <w:rPr>
          <w:rFonts w:ascii="Times New Roman" w:eastAsia="SimSun" w:hAnsi="Times New Roman"/>
          <w:i/>
          <w:sz w:val="24"/>
          <w:vertAlign w:val="subscript"/>
        </w:rPr>
        <w:t xml:space="preserve">t</w:t>
      </w:r>
      <w:r>
        <w:rPr>
          <w:rFonts w:ascii="Times New Roman" w:eastAsia="SimSun" w:hAnsi="Times New Roman"/>
          <w:sz w:val="24"/>
          <w:vertAlign w:val="subscript"/>
        </w:rPr>
        <w:t xml:space="preserve">=</w:t>
      </w:r>
      <w:r>
        <w:rPr>
          <w:rFonts w:ascii="Times New Roman" w:eastAsia="SimSun" w:hAnsi="Times New Roman"/>
          <w:sz w:val="24"/>
          <w:vertAlign w:val="subscript"/>
        </w:rPr>
        <w:t xml:space="preserve">1</w:t>
      </w:r>
      <w:r>
        <w:rPr>
          <w:rFonts w:ascii="Times New Roman" w:eastAsia="SimSun" w:hAnsi="Times New Roman"/>
          <w:i/>
          <w:sz w:val="24"/>
          <w:vertAlign w:val="superscript"/>
        </w:rPr>
        <w:t xml:space="preserve">T</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h</w:t>
      </w:r>
      <w:r>
        <w:rPr>
          <w:rFonts w:ascii="Times New Roman" w:eastAsia="SimSun" w:hAnsi="Times New Roman"/>
          <w:i/>
          <w:sz w:val="24"/>
          <w:vertAlign w:val="subscript"/>
        </w:rPr>
        <w:t xml:space="preserve">t</w:t>
      </w:r>
      <w:r>
        <w:rPr>
          <w:rFonts w:ascii="Times New Roman" w:eastAsia="SimSun" w:hAnsi="Times New Roman"/>
          <w:sz w:val="24"/>
        </w:rPr>
        <w:t xml:space="preserve">(</w:t>
      </w:r>
      <w:r>
        <w:rPr>
          <w:rFonts w:ascii="Times New Roman" w:eastAsia="SimSun" w:hAnsi="Times New Roman"/>
          <w:b/>
          <w:i/>
          <w:sz w:val="24"/>
        </w:rPr>
        <w:t xml:space="preserve">x</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i/>
          <w:sz w:val="24"/>
        </w:rPr>
        <w:t xml:space="preserve">k</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k</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A</w:t>
      </w:r>
      <w:r>
        <w:rPr>
          <w:rFonts w:ascii="Times New Roman" w:eastAsia="SimSun" w:hAnsi="Times New Roman"/>
          <w:sz w:val="24"/>
        </w:rPr>
        <w:t xml:space="preserve">, </w:t>
      </w:r>
      <w:r>
        <w:rPr>
          <w:rFonts w:ascii="Times New Roman" w:eastAsia="SimSun" w:hAnsi="Times New Roman"/>
          <w:sz w:val="24"/>
        </w:rPr>
        <w:t xml:space="preserve">B</w:t>
      </w:r>
      <w:r>
        <w:rPr>
          <w:rFonts w:ascii="Times New Roman" w:eastAsia="SimSun" w:hAnsi="Times New Roman"/>
          <w:sz w:val="24"/>
        </w:rPr>
        <w:t xml:space="preserve">, </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
        <w:tab/>
        <w:t xml:space="preserve">（5-21）</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b/>
          <w:i/>
          <w:sz w:val="24"/>
        </w:rPr>
        <w:t xml:space="preserve">x</w:t>
      </w:r>
      <w:r>
        <w:rPr>
          <w:rFonts w:ascii="Times New Roman" w:eastAsia="SimSun" w:hAnsi="Times New Roman"/>
          <w:sz w:val="24"/>
        </w:rPr>
        <w:t xml:space="preserve"> 为特征向量；</w:t>
      </w:r>
      <w:r>
        <w:rPr>
          <w:rFonts w:ascii="Times New Roman" w:eastAsia="SimSun" w:hAnsi="Times New Roman"/>
          <w:i/>
          <w:sz w:val="24"/>
        </w:rPr>
        <w:t xml:space="preserve">h</w:t>
      </w:r>
      <w:r>
        <w:rPr>
          <w:rFonts w:ascii="Times New Roman" w:eastAsia="SimSun" w:hAnsi="Times New Roman"/>
          <w:i/>
          <w:sz w:val="24"/>
          <w:vertAlign w:val="subscript"/>
        </w:rPr>
        <w:t xml:space="preserve">t</w:t>
      </w:r>
      <w:r>
        <w:rPr>
          <w:rFonts w:ascii="Times New Roman" w:eastAsia="SimSun" w:hAnsi="Times New Roman"/>
          <w:sz w:val="24"/>
        </w:rPr>
        <w:t xml:space="preserve">(</w:t>
      </w:r>
      <w:r>
        <w:rPr>
          <w:rFonts w:ascii="Times New Roman" w:eastAsia="SimSun" w:hAnsi="Times New Roman"/>
          <w:b/>
          <w:i/>
          <w:sz w:val="24"/>
        </w:rPr>
        <w:t xml:space="preserve">x</w:t>
      </w:r>
      <w:r>
        <w:rPr>
          <w:rFonts w:ascii="Times New Roman" w:eastAsia="SimSun" w:hAnsi="Times New Roman"/>
          <w:sz w:val="24"/>
        </w:rPr>
        <w:t xml:space="preserve">)</w:t>
      </w:r>
      <w:r>
        <w:rPr>
          <w:rFonts w:ascii="Times New Roman" w:eastAsia="SimSun" w:hAnsi="Times New Roman"/>
          <w:sz w:val="24"/>
        </w:rPr>
        <w:t xml:space="preserve"> 为第 </w:t>
      </w:r>
      <w:r>
        <w:rPr>
          <w:rFonts w:ascii="Times New Roman" w:eastAsia="SimSun" w:hAnsi="Times New Roman"/>
          <w:i/>
          <w:sz w:val="24"/>
        </w:rPr>
        <w:t xml:space="preserve">t</w:t>
      </w:r>
      <w:r>
        <w:rPr>
          <w:rFonts w:ascii="Times New Roman" w:eastAsia="SimSun" w:hAnsi="Times New Roman"/>
          <w:sz w:val="24"/>
        </w:rPr>
        <w:t xml:space="preserve"> 棵决策树的预测等级；</w:t>
      </w:r>
      <w:r>
        <w:rPr>
          <w:rFonts w:ascii="Times New Roman" w:eastAsia="SimSun" w:hAnsi="Times New Roman"/>
          <w:i/>
          <w:sz w:val="24"/>
        </w:rPr>
        <w:t xml:space="preserve">p</w:t>
      </w:r>
      <w:r>
        <w:rPr>
          <w:rFonts w:ascii="Times New Roman" w:eastAsia="SimSun" w:hAnsi="Times New Roman"/>
          <w:i/>
          <w:sz w:val="24"/>
          <w:vertAlign w:val="subscript"/>
        </w:rPr>
        <w:t xml:space="preserve">k</w:t>
      </w:r>
      <w:r>
        <w:rPr>
          <w:rFonts w:ascii="Times New Roman" w:eastAsia="SimSun" w:hAnsi="Times New Roman"/>
          <w:sz w:val="24"/>
        </w:rPr>
        <w:t xml:space="preserve"> 为判为第 </w:t>
      </w:r>
      <w:r>
        <w:rPr>
          <w:rFonts w:ascii="Times New Roman" w:eastAsia="SimSun" w:hAnsi="Times New Roman"/>
          <w:i/>
          <w:sz w:val="24"/>
        </w:rPr>
        <w:t xml:space="preserve">k</w:t>
      </w:r>
      <w:r>
        <w:rPr>
          <w:rFonts w:ascii="Times New Roman" w:eastAsia="SimSun" w:hAnsi="Times New Roman"/>
          <w:sz w:val="24"/>
        </w:rPr>
        <w:t xml:space="preserve"> 级的概率。随机森林能够处理非线性关系和特征间的交互作用，对特征的量纲不敏感，并可通过置换检验评价特征重要性，适合本章特征数量较少、需要解释判别依据的情形。</w:t>
      </w:r>
    </w:p>
    <w:p>
      <w:pPr>
        <w:keepNext/>
        <w:spacing w:before="60" w:after="0" w:line="360" w:lineRule="auto"/>
        <w:ind w:firstLine="480"/>
      </w:pPr>
      <w:r>
        <w:rPr>
          <w:rFonts w:ascii="Times New Roman" w:eastAsia="SimSun" w:hAnsi="Times New Roman"/>
          <w:b/>
          <w:sz w:val="24"/>
        </w:rPr>
        <w:t xml:space="preserve">（2）样本集与特征</w:t>
      </w:r>
    </w:p>
    <w:p>
      <w:pPr>
        <w:spacing w:after="0" w:line="360" w:lineRule="auto"/>
        <w:ind w:firstLine="480"/>
        <w:jc w:val="both"/>
      </w:pPr>
      <w:r>
        <w:rPr>
          <w:rFonts w:ascii="Times New Roman" w:eastAsia="SimSun" w:hAnsi="Times New Roman"/>
          <w:sz w:val="24"/>
        </w:rPr>
        <w:t xml:space="preserve">随机森林的训练数据与识别模型的图像数据相互独立。由于具有独立安全鉴定结论的真实堤段数量很少，不足以训练和检验学习模型，样本集采用课题组交付的评价程序按规则生成的875条受控情景记录，包括安全基准、漫顶、渗流、边坡、冲刷、穿堤建筑物和复合7类情景，每类分安全、轻微、中等、严重、临界5档，每档25条；安全和轻微记为A级（350条），中等记为B级（175条），严重和临界记为C级（350条）。参考等级是生成程序给出的标准答案，用于检验方法行为，不是现场鉴定结论；第4章的计算结果和本章的现场巡检资料均未参与训练。另用5个随机种子各生成875条记录，用于检验结论的稳定性。模型输入为表5-18所列14项特征，情景类型、严重程度和综合得分等直接关联参考等级的信息不作为特征。14项特征中不含穿堤建筑物状态，这一缺口将使学习模型无法区分穿堤建筑物情景的严重程度。</w:t>
      </w:r>
    </w:p>
    <w:p>
      <w:pPr>
        <w:keepNext/>
        <w:spacing w:before="120" w:after="60" w:line="240" w:lineRule="auto"/>
        <w:jc w:val="center"/>
      </w:pPr>
      <w:r>
        <w:rPr>
          <w:rFonts w:ascii="Times New Roman" w:eastAsia="SimSun" w:hAnsi="Times New Roman"/>
          <w:sz w:val="21"/>
        </w:rPr>
        <w:t xml:space="preserve">表5-18  随机森林输入特征</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300"/>
        <w:gridCol w:w="5000"/>
        <w:gridCol w:w="3106"/>
      </w:tblGrid>
      <w:tr>
        <w:trPr>
          <w:tblHeader/>
          <w:cantSplit/>
          <w:jc w:val="center"/>
        </w:trPr>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类别</w:t>
            </w:r>
          </w:p>
        </w:tc>
        <w:tc>
          <w:tcPr>
            <w:tcW w:w="50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特征</w:t>
            </w:r>
          </w:p>
        </w:tc>
        <w:tc>
          <w:tcPr>
            <w:tcW w:w="31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说明</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防洪</w:t>
            </w:r>
          </w:p>
        </w:tc>
        <w:tc>
          <w:tcPr>
            <w:tcW w:w="5000" w:type="dxa"/>
            <w:vAlign w:val="center"/>
          </w:tcPr>
          <w:p>
            <w:pPr>
              <w:spacing w:before="20" w:after="20" w:line="240" w:lineRule="auto"/>
              <w:jc w:val="left"/>
            </w:pPr>
            <w:r>
              <w:rPr>
                <w:rFonts w:ascii="Times New Roman" w:eastAsia="SimSun" w:hAnsi="Times New Roman"/>
                <w:sz w:val="21"/>
              </w:rPr>
              <w:t xml:space="preserve">堤顶高程</w:t>
            </w:r>
          </w:p>
        </w:tc>
        <w:tc>
          <w:tcPr>
            <w:tcW w:w="3106" w:type="dxa"/>
            <w:vAlign w:val="center"/>
          </w:tcPr>
          <w:p>
            <w:pPr>
              <w:spacing w:before="20" w:after="20" w:line="240" w:lineRule="auto"/>
              <w:jc w:val="left"/>
            </w:pPr>
            <w:r>
              <w:rPr>
                <w:rFonts w:ascii="Times New Roman" w:eastAsia="SimSun" w:hAnsi="Times New Roman"/>
                <w:sz w:val="21"/>
              </w:rPr>
              <w:t xml:space="preserve">m</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渗流</w:t>
            </w:r>
          </w:p>
        </w:tc>
        <w:tc>
          <w:tcPr>
            <w:tcW w:w="5000" w:type="dxa"/>
            <w:vAlign w:val="center"/>
          </w:tcPr>
          <w:p>
            <w:pPr>
              <w:spacing w:before="20" w:after="20" w:line="240" w:lineRule="auto"/>
              <w:jc w:val="left"/>
            </w:pPr>
            <w:r>
              <w:rPr>
                <w:rFonts w:ascii="Times New Roman" w:eastAsia="SimSun" w:hAnsi="Times New Roman"/>
                <w:sz w:val="21"/>
              </w:rPr>
              <w:t xml:space="preserve">堤基、堤身、接触带坡降及其归一化值（6项）</w:t>
            </w:r>
          </w:p>
        </w:tc>
        <w:tc>
          <w:tcPr>
            <w:tcW w:w="3106" w:type="dxa"/>
            <w:vAlign w:val="center"/>
          </w:tcPr>
          <w:p>
            <w:pPr>
              <w:spacing w:before="20" w:after="20" w:line="240" w:lineRule="auto"/>
              <w:jc w:val="left"/>
            </w:pPr>
            <w:r>
              <w:rPr>
                <w:rFonts w:ascii="Times New Roman" w:eastAsia="SimSun" w:hAnsi="Times New Roman"/>
                <w:sz w:val="21"/>
              </w:rPr>
              <w:t xml:space="preserve">归一化值为坡降除以0.25</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稳定</w:t>
            </w:r>
          </w:p>
        </w:tc>
        <w:tc>
          <w:tcPr>
            <w:tcW w:w="5000" w:type="dxa"/>
            <w:vAlign w:val="center"/>
          </w:tcPr>
          <w:p>
            <w:pPr>
              <w:spacing w:before="20" w:after="20" w:line="240" w:lineRule="auto"/>
              <w:jc w:val="left"/>
            </w:pPr>
            <w:r>
              <w:rPr>
                <w:rFonts w:ascii="Times New Roman" w:eastAsia="SimSun" w:hAnsi="Times New Roman"/>
                <w:sz w:val="21"/>
              </w:rPr>
              <w:t xml:space="preserve">背水坡、临水坡安全系数，背水坡安全系数倒数（3项）</w:t>
            </w:r>
          </w:p>
        </w:tc>
        <w:tc>
          <w:tcPr>
            <w:tcW w:w="3106" w:type="dxa"/>
            <w:vAlign w:val="center"/>
          </w:tcPr>
          <w:p>
            <w:pPr>
              <w:spacing w:before="20" w:after="20" w:line="240" w:lineRule="auto"/>
              <w:jc w:val="left"/>
            </w:pPr>
            <w:r>
              <w:rPr>
                <w:rFonts w:ascii="Times New Roman" w:eastAsia="SimSun" w:hAnsi="Times New Roman"/>
                <w:sz w:val="21"/>
              </w:rPr>
              <w:t xml:space="preserve">极限平衡计算值</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冲刷</w:t>
            </w:r>
          </w:p>
        </w:tc>
        <w:tc>
          <w:tcPr>
            <w:tcW w:w="5000" w:type="dxa"/>
            <w:vAlign w:val="center"/>
          </w:tcPr>
          <w:p>
            <w:pPr>
              <w:spacing w:before="20" w:after="20" w:line="240" w:lineRule="auto"/>
              <w:jc w:val="left"/>
            </w:pPr>
            <w:r>
              <w:rPr>
                <w:rFonts w:ascii="Times New Roman" w:eastAsia="SimSun" w:hAnsi="Times New Roman"/>
                <w:sz w:val="21"/>
              </w:rPr>
              <w:t xml:space="preserve">冲刷深度及其归一化值（2项）</w:t>
            </w:r>
          </w:p>
        </w:tc>
        <w:tc>
          <w:tcPr>
            <w:tcW w:w="3106" w:type="dxa"/>
            <w:vAlign w:val="center"/>
          </w:tcPr>
          <w:p>
            <w:pPr>
              <w:spacing w:before="20" w:after="20" w:line="240" w:lineRule="auto"/>
              <w:jc w:val="left"/>
            </w:pPr>
            <w:r>
              <w:rPr>
                <w:rFonts w:ascii="Times New Roman" w:eastAsia="SimSun" w:hAnsi="Times New Roman"/>
                <w:sz w:val="21"/>
              </w:rPr>
              <w:t xml:space="preserve">归一化值为深度除以1.0 m</w:t>
            </w:r>
          </w:p>
        </w:tc>
      </w:tr>
      <w:tr>
        <w:trPr>
          <w:cantSplit/>
          <w:jc w:val="center"/>
        </w:trPr>
        <w:tc>
          <w:tcPr>
            <w:tcW w:w="1300" w:type="dxa"/>
            <w:vAlign w:val="center"/>
          </w:tcPr>
          <w:p>
            <w:pPr>
              <w:spacing w:before="20" w:after="20" w:line="240" w:lineRule="auto"/>
              <w:jc w:val="center"/>
            </w:pPr>
            <w:r>
              <w:rPr>
                <w:rFonts w:ascii="Times New Roman" w:eastAsia="SimSun" w:hAnsi="Times New Roman"/>
                <w:sz w:val="21"/>
              </w:rPr>
              <w:t xml:space="preserve">巡检</w:t>
            </w:r>
          </w:p>
        </w:tc>
        <w:tc>
          <w:tcPr>
            <w:tcW w:w="5000" w:type="dxa"/>
            <w:vAlign w:val="center"/>
          </w:tcPr>
          <w:p>
            <w:pPr>
              <w:spacing w:before="20" w:after="20" w:line="240" w:lineRule="auto"/>
              <w:jc w:val="left"/>
            </w:pPr>
            <w:r>
              <w:rPr>
                <w:rFonts w:ascii="Times New Roman" w:eastAsia="SimSun" w:hAnsi="Times New Roman"/>
                <w:sz w:val="21"/>
              </w:rPr>
              <w:t xml:space="preserve">异常密度、证据等级（2项）</w:t>
            </w:r>
          </w:p>
        </w:tc>
        <w:tc>
          <w:tcPr>
            <w:tcW w:w="3106" w:type="dxa"/>
            <w:vAlign w:val="center"/>
          </w:tcPr>
          <w:p>
            <w:pPr>
              <w:spacing w:before="20" w:after="20" w:line="240" w:lineRule="auto"/>
              <w:jc w:val="left"/>
            </w:pPr>
            <w:r>
              <w:rPr>
                <w:rFonts w:ascii="Times New Roman" w:eastAsia="SimSun" w:hAnsi="Times New Roman"/>
                <w:sz w:val="21"/>
              </w:rPr>
              <w:t xml:space="preserve">与C3同源</w:t>
            </w:r>
          </w:p>
        </w:tc>
      </w:tr>
    </w:tbl>
    <w:p>
      <w:pPr>
        <w:keepNext/>
        <w:spacing w:before="60" w:after="0" w:line="360" w:lineRule="auto"/>
        <w:ind w:firstLine="480"/>
      </w:pPr>
      <w:r>
        <w:rPr>
          <w:rFonts w:ascii="Times New Roman" w:eastAsia="SimSun" w:hAnsi="Times New Roman"/>
          <w:b/>
          <w:sz w:val="24"/>
        </w:rPr>
        <w:t xml:space="preserve">（3）分组交叉验证</w:t>
      </w:r>
    </w:p>
    <w:p>
      <w:pPr>
        <w:spacing w:after="0" w:line="360" w:lineRule="auto"/>
        <w:ind w:firstLine="480"/>
        <w:jc w:val="both"/>
      </w:pPr>
      <w:r>
        <w:rPr>
          <w:rFonts w:ascii="Times New Roman" w:eastAsia="SimSun" w:hAnsi="Times New Roman"/>
          <w:sz w:val="24"/>
        </w:rPr>
        <w:t xml:space="preserve">模型的检验方式决定了性能指标能否反映模型对新情景的判别能力。875条记录中只有722种互不相同的特征组合，随机划分会使特征完全相同的样本同时出现在训练集和检验集中，导致精度虚高</w:t>
      </w:r>
      <w:r>
        <w:rPr>
          <w:rFonts w:ascii="Times New Roman" w:eastAsia="SimSun" w:hAnsi="Times New Roman"/>
          <w:sz w:val="24"/>
          <w:vertAlign w:val="superscript"/>
        </w:rPr>
        <w:t xml:space="preserve">[39]</w:t>
      </w:r>
      <w:r>
        <w:rPr>
          <w:rFonts w:ascii="Times New Roman" w:eastAsia="SimSun" w:hAnsi="Times New Roman"/>
          <w:sz w:val="24"/>
        </w:rPr>
        <w:t xml:space="preserve">。因此，将特征相同的样本归为一组，按组分为5折轮流检验，即分组五折交叉验证；全部结果均取模型对未参与训练样本的预测，即样本外预测。</w:t>
      </w:r>
    </w:p>
    <w:p>
      <w:pPr>
        <w:keepNext/>
        <w:spacing w:before="60" w:after="0" w:line="360" w:lineRule="auto"/>
        <w:ind w:firstLine="480"/>
      </w:pPr>
      <w:r>
        <w:rPr>
          <w:rFonts w:ascii="Times New Roman" w:eastAsia="SimSun" w:hAnsi="Times New Roman"/>
          <w:b/>
          <w:sz w:val="24"/>
        </w:rPr>
        <w:t xml:space="preserve">（4）性能指标</w:t>
      </w:r>
    </w:p>
    <w:p>
      <w:pPr>
        <w:spacing w:after="0" w:line="360" w:lineRule="auto"/>
        <w:ind w:firstLine="480"/>
        <w:jc w:val="both"/>
      </w:pPr>
      <w:r>
        <w:rPr>
          <w:rFonts w:ascii="Times New Roman" w:eastAsia="SimSun" w:hAnsi="Times New Roman"/>
          <w:sz w:val="24"/>
        </w:rPr>
        <w:t xml:space="preserve">采用准确率、宏平均F1、平衡准确率和C级召回率评价模型的判别质量：</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Acc</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Σ</w:t>
      </w:r>
      <w:r>
        <w:rPr>
          <w:rFonts w:ascii="Times New Roman" w:eastAsia="SimSun" w:hAnsi="Times New Roman"/>
          <w:i/>
          <w:sz w:val="24"/>
          <w:vertAlign w:val="subscript"/>
        </w:rPr>
        <w:t xml:space="preserve">i</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i/>
          <w:sz w:val="24"/>
        </w:rPr>
        <w:t xml:space="preserve">ŷ</w:t>
      </w:r>
      <w:r>
        <w:rPr>
          <w:rFonts w:ascii="Times New Roman" w:eastAsia="SimSun" w:hAnsi="Times New Roman"/>
          <w:i/>
          <w:sz w:val="24"/>
          <w:vertAlign w:val="subscript"/>
        </w:rPr>
        <w:t xml:space="preserve">i</w:t>
      </w:r>
      <w:r>
        <w:rPr>
          <w:rFonts w:ascii="Times New Roman" w:eastAsia="SimSun" w:hAnsi="Times New Roman"/>
          <w:sz w:val="24"/>
        </w:rPr>
        <w:t xml:space="preserve"> = </w:t>
      </w:r>
      <w:r>
        <w:rPr>
          <w:rFonts w:ascii="Times New Roman" w:eastAsia="SimSun" w:hAnsi="Times New Roman"/>
          <w:i/>
          <w:sz w:val="24"/>
        </w:rPr>
        <w:t xml:space="preserve">y</w:t>
      </w:r>
      <w:r>
        <w:rPr>
          <w:rFonts w:ascii="Times New Roman" w:eastAsia="SimSun" w:hAnsi="Times New Roman"/>
          <w:i/>
          <w:sz w:val="24"/>
          <w:vertAlign w:val="subscript"/>
        </w:rPr>
        <w:t xml:space="preserve">i</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F</w:t>
      </w:r>
      <w:r>
        <w:rPr>
          <w:rFonts w:ascii="Times New Roman" w:eastAsia="SimSun" w:hAnsi="Times New Roman"/>
          <w:sz w:val="24"/>
        </w:rPr>
        <w:t xml:space="preserve">1</w:t>
      </w:r>
      <w:r>
        <w:rPr>
          <w:rFonts w:ascii="Times New Roman" w:eastAsia="SimSun" w:hAnsi="Times New Roman"/>
          <w:i/>
          <w:sz w:val="24"/>
          <w:vertAlign w:val="subscript"/>
        </w:rPr>
        <w:t xml:space="preserve">k</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sz w:val="24"/>
        </w:rPr>
        <w:t xml:space="preserve">Pre</w:t>
      </w:r>
      <w:r>
        <w:rPr>
          <w:rFonts w:ascii="Times New Roman" w:eastAsia="SimSun" w:hAnsi="Times New Roman"/>
          <w:i/>
          <w:sz w:val="24"/>
          <w:vertAlign w:val="subscript"/>
        </w:rPr>
        <w:t xml:space="preserve">k</w:t>
      </w:r>
      <w:r>
        <w:rPr>
          <w:rFonts w:ascii="Times New Roman" w:eastAsia="SimSun" w:hAnsi="Times New Roman"/>
          <w:sz w:val="24"/>
        </w:rPr>
        <w:t xml:space="preserve">Rec</w:t>
      </w:r>
      <w:r>
        <w:rPr>
          <w:rFonts w:ascii="Times New Roman" w:eastAsia="SimSun" w:hAnsi="Times New Roman"/>
          <w:i/>
          <w:sz w:val="24"/>
          <w:vertAlign w:val="subscript"/>
        </w:rPr>
        <w:t xml:space="preserve">k</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Pre</w:t>
      </w:r>
      <w:r>
        <w:rPr>
          <w:rFonts w:ascii="Times New Roman" w:eastAsia="SimSun" w:hAnsi="Times New Roman"/>
          <w:i/>
          <w:sz w:val="24"/>
          <w:vertAlign w:val="subscript"/>
        </w:rPr>
        <w:t xml:space="preserve">k</w:t>
      </w:r>
      <w:r>
        <w:rPr>
          <w:rFonts w:ascii="Times New Roman" w:eastAsia="SimSun" w:hAnsi="Times New Roman"/>
          <w:sz w:val="24"/>
        </w:rPr>
        <w:t xml:space="preserve"> + </w:t>
      </w:r>
      <w:r>
        <w:rPr>
          <w:rFonts w:ascii="Times New Roman" w:eastAsia="SimSun" w:hAnsi="Times New Roman"/>
          <w:sz w:val="24"/>
        </w:rPr>
        <w:t xml:space="preserve">Rec</w:t>
      </w:r>
      <w:r>
        <w:rPr>
          <w:rFonts w:ascii="Times New Roman" w:eastAsia="SimSun" w:hAnsi="Times New Roman"/>
          <w:i/>
          <w:sz w:val="24"/>
          <w:vertAlign w:val="subscript"/>
        </w:rPr>
        <w:t xml:space="preserve">k</w:t>
      </w:r>
      <w:r>
        <w:rPr>
          <w:rFonts w:ascii="Times New Roman" w:eastAsia="SimSun" w:hAnsi="Times New Roman"/>
          <w:sz w:val="24"/>
        </w:rPr>
        <w:t xml:space="preserve">)</w:t>
      </w:r>
      <w:r>
        <w:rPr>
          <w:rFonts w:ascii="Times New Roman" w:eastAsia="SimSun" w:hAnsi="Times New Roman"/>
          <w:sz w:val="24"/>
        </w:rPr>
        <w:t xml:space="preserve"/>
        <w:tab/>
        <w:t xml:space="preserve">（5-22）</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sz w:val="24"/>
        </w:rPr>
        <w:t xml:space="preserve">MacroF</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3</w:t>
      </w:r>
      <w:r>
        <w:rPr>
          <w:rFonts w:ascii="Times New Roman" w:eastAsia="SimSun" w:hAnsi="Times New Roman"/>
          <w:sz w:val="24"/>
        </w:rPr>
        <w:t xml:space="preserve">)</w:t>
      </w:r>
      <w:r>
        <w:rPr>
          <w:rFonts w:ascii="Times New Roman" w:eastAsia="SimSun" w:hAnsi="Times New Roman"/>
          <w:sz w:val="24"/>
        </w:rPr>
        <w:t xml:space="preserve">Σ</w:t>
      </w:r>
      <w:r>
        <w:rPr>
          <w:rFonts w:ascii="Times New Roman" w:eastAsia="SimSun" w:hAnsi="Times New Roman"/>
          <w:i/>
          <w:sz w:val="24"/>
          <w:vertAlign w:val="subscript"/>
        </w:rPr>
        <w:t xml:space="preserve">k</w:t>
      </w:r>
      <w:r>
        <w:rPr>
          <w:rFonts w:ascii="Times New Roman" w:eastAsia="SimSun" w:hAnsi="Times New Roman"/>
          <w:i/>
          <w:sz w:val="24"/>
        </w:rPr>
        <w:t xml:space="preserve">F</w:t>
      </w:r>
      <w:r>
        <w:rPr>
          <w:rFonts w:ascii="Times New Roman" w:eastAsia="SimSun" w:hAnsi="Times New Roman"/>
          <w:sz w:val="24"/>
        </w:rPr>
        <w:t xml:space="preserve">1</w:t>
      </w:r>
      <w:r>
        <w:rPr>
          <w:rFonts w:ascii="Times New Roman" w:eastAsia="SimSun" w:hAnsi="Times New Roman"/>
          <w:i/>
          <w:sz w:val="24"/>
          <w:vertAlign w:val="subscript"/>
        </w:rPr>
        <w:t xml:space="preserve">k</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sz w:val="24"/>
        </w:rPr>
        <w:t xml:space="preserve">BA</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3</w:t>
      </w:r>
      <w:r>
        <w:rPr>
          <w:rFonts w:ascii="Times New Roman" w:eastAsia="SimSun" w:hAnsi="Times New Roman"/>
          <w:sz w:val="24"/>
        </w:rPr>
        <w:t xml:space="preserve">)</w:t>
      </w:r>
      <w:r>
        <w:rPr>
          <w:rFonts w:ascii="Times New Roman" w:eastAsia="SimSun" w:hAnsi="Times New Roman"/>
          <w:sz w:val="24"/>
        </w:rPr>
        <w:t xml:space="preserve">Σ</w:t>
      </w:r>
      <w:r>
        <w:rPr>
          <w:rFonts w:ascii="Times New Roman" w:eastAsia="SimSun" w:hAnsi="Times New Roman"/>
          <w:i/>
          <w:sz w:val="24"/>
          <w:vertAlign w:val="subscript"/>
        </w:rPr>
        <w:t xml:space="preserve">k</w:t>
      </w:r>
      <w:r>
        <w:rPr>
          <w:rFonts w:ascii="Times New Roman" w:eastAsia="SimSun" w:hAnsi="Times New Roman"/>
          <w:sz w:val="24"/>
        </w:rPr>
        <w:t xml:space="preserve">Rec</w:t>
      </w:r>
      <w:r>
        <w:rPr>
          <w:rFonts w:ascii="Times New Roman" w:eastAsia="SimSun" w:hAnsi="Times New Roman"/>
          <w:i/>
          <w:sz w:val="24"/>
          <w:vertAlign w:val="subscript"/>
        </w:rPr>
        <w:t xml:space="preserve">k</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R</w:t>
      </w:r>
      <w:r>
        <w:rPr>
          <w:rFonts w:ascii="Times New Roman" w:eastAsia="SimSun" w:hAnsi="Times New Roman"/>
          <w:sz w:val="24"/>
          <w:vertAlign w:val="subscript"/>
        </w:rPr>
        <w:t xml:space="preserve">C</w:t>
      </w:r>
      <w:r>
        <w:rPr>
          <w:rFonts w:ascii="Times New Roman" w:eastAsia="SimSun" w:hAnsi="Times New Roman"/>
          <w:sz w:val="24"/>
        </w:rPr>
        <w:t xml:space="preserve"> = </w:t>
      </w:r>
      <w:r>
        <w:rPr>
          <w:rFonts w:ascii="Times New Roman" w:eastAsia="SimSun" w:hAnsi="Times New Roman"/>
          <w:sz w:val="24"/>
        </w:rPr>
        <w:t xml:space="preserve">Rec</w:t>
      </w:r>
      <w:r>
        <w:rPr>
          <w:rFonts w:ascii="Times New Roman" w:eastAsia="SimSun" w:hAnsi="Times New Roman"/>
          <w:sz w:val="24"/>
          <w:vertAlign w:val="subscript"/>
        </w:rPr>
        <w:t xml:space="preserve">C</w:t>
      </w:r>
      <w:r>
        <w:rPr>
          <w:rFonts w:ascii="Times New Roman" w:eastAsia="SimSun" w:hAnsi="Times New Roman"/>
          <w:sz w:val="24"/>
        </w:rPr>
        <w:t xml:space="preserve"/>
        <w:tab/>
        <w:t xml:space="preserve">（5-23）</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N</w:t>
      </w:r>
      <w:r>
        <w:rPr>
          <w:rFonts w:ascii="Times New Roman" w:eastAsia="SimSun" w:hAnsi="Times New Roman"/>
          <w:sz w:val="24"/>
        </w:rPr>
        <w:t xml:space="preserve"> 为记录数；</w:t>
      </w:r>
      <w:r>
        <w:rPr>
          <w:rFonts w:ascii="Times New Roman" w:eastAsia="SimSun" w:hAnsi="Times New Roman"/>
          <w:i/>
          <w:sz w:val="24"/>
        </w:rPr>
        <w:t xml:space="preserve">y</w:t>
      </w:r>
      <w:r>
        <w:rPr>
          <w:rFonts w:ascii="Times New Roman" w:eastAsia="SimSun" w:hAnsi="Times New Roman"/>
          <w:i/>
          <w:sz w:val="24"/>
          <w:vertAlign w:val="subscript"/>
        </w:rPr>
        <w:t xml:space="preserve">i</w:t>
      </w:r>
      <w:r>
        <w:rPr>
          <w:rFonts w:ascii="Times New Roman" w:eastAsia="SimSun" w:hAnsi="Times New Roman"/>
          <w:sz w:val="24"/>
        </w:rPr>
        <w:t xml:space="preserve">、</w:t>
      </w:r>
      <w:r>
        <w:rPr>
          <w:rFonts w:ascii="Times New Roman" w:eastAsia="SimSun" w:hAnsi="Times New Roman"/>
          <w:i/>
          <w:sz w:val="24"/>
        </w:rPr>
        <w:t xml:space="preserve">ŷ</w:t>
      </w:r>
      <w:r>
        <w:rPr>
          <w:rFonts w:ascii="Times New Roman" w:eastAsia="SimSun" w:hAnsi="Times New Roman"/>
          <w:i/>
          <w:sz w:val="24"/>
          <w:vertAlign w:val="subscript"/>
        </w:rPr>
        <w:t xml:space="preserve">i</w:t>
      </w:r>
      <w:r>
        <w:rPr>
          <w:rFonts w:ascii="Times New Roman" w:eastAsia="SimSun" w:hAnsi="Times New Roman"/>
          <w:sz w:val="24"/>
        </w:rPr>
        <w:t xml:space="preserve"> 分别为第 </w:t>
      </w:r>
      <w:r>
        <w:rPr>
          <w:rFonts w:ascii="Times New Roman" w:eastAsia="SimSun" w:hAnsi="Times New Roman"/>
          <w:i/>
          <w:sz w:val="24"/>
        </w:rPr>
        <w:t xml:space="preserve">i</w:t>
      </w:r>
      <w:r>
        <w:rPr>
          <w:rFonts w:ascii="Times New Roman" w:eastAsia="SimSun" w:hAnsi="Times New Roman"/>
          <w:sz w:val="24"/>
        </w:rPr>
        <w:t xml:space="preserve"> 条记录的参考等级和判定等级；</w:t>
      </w:r>
      <w:r>
        <w:rPr>
          <w:rFonts w:ascii="Times New Roman" w:eastAsia="SimSun" w:hAnsi="Times New Roman"/>
          <w:sz w:val="24"/>
        </w:rPr>
        <w:t xml:space="preserve">Pre</w:t>
      </w:r>
      <w:r>
        <w:rPr>
          <w:rFonts w:ascii="Times New Roman" w:eastAsia="SimSun" w:hAnsi="Times New Roman"/>
          <w:i/>
          <w:sz w:val="24"/>
          <w:vertAlign w:val="subscript"/>
        </w:rPr>
        <w:t xml:space="preserve">k</w:t>
      </w:r>
      <w:r>
        <w:rPr>
          <w:rFonts w:ascii="Times New Roman" w:eastAsia="SimSun" w:hAnsi="Times New Roman"/>
          <w:sz w:val="24"/>
        </w:rPr>
        <w:t xml:space="preserve">、</w:t>
      </w:r>
      <w:r>
        <w:rPr>
          <w:rFonts w:ascii="Times New Roman" w:eastAsia="SimSun" w:hAnsi="Times New Roman"/>
          <w:sz w:val="24"/>
        </w:rPr>
        <w:t xml:space="preserve">Rec</w:t>
      </w:r>
      <w:r>
        <w:rPr>
          <w:rFonts w:ascii="Times New Roman" w:eastAsia="SimSun" w:hAnsi="Times New Roman"/>
          <w:i/>
          <w:sz w:val="24"/>
          <w:vertAlign w:val="subscript"/>
        </w:rPr>
        <w:t xml:space="preserve">k</w:t>
      </w:r>
      <w:r>
        <w:rPr>
          <w:rFonts w:ascii="Times New Roman" w:eastAsia="SimSun" w:hAnsi="Times New Roman"/>
          <w:sz w:val="24"/>
        </w:rPr>
        <w:t xml:space="preserve"> 分别为第 </w:t>
      </w:r>
      <w:r>
        <w:rPr>
          <w:rFonts w:ascii="Times New Roman" w:eastAsia="SimSun" w:hAnsi="Times New Roman"/>
          <w:i/>
          <w:sz w:val="24"/>
        </w:rPr>
        <w:t xml:space="preserve">k</w:t>
      </w:r>
      <w:r>
        <w:rPr>
          <w:rFonts w:ascii="Times New Roman" w:eastAsia="SimSun" w:hAnsi="Times New Roman"/>
          <w:sz w:val="24"/>
        </w:rPr>
        <w:t xml:space="preserve"> 级的查准率和召回率；</w:t>
      </w:r>
      <w:r>
        <w:rPr>
          <w:rFonts w:ascii="Times New Roman" w:eastAsia="SimSun" w:hAnsi="Times New Roman"/>
          <w:sz w:val="24"/>
        </w:rPr>
        <w:t xml:space="preserve">BA</w:t>
      </w:r>
      <w:r>
        <w:rPr>
          <w:rFonts w:ascii="Times New Roman" w:eastAsia="SimSun" w:hAnsi="Times New Roman"/>
          <w:sz w:val="24"/>
        </w:rPr>
        <w:t xml:space="preserve"> 为平衡准确率，不受各级样本数量的影响；</w:t>
      </w:r>
      <w:r>
        <w:rPr>
          <w:rFonts w:ascii="Times New Roman" w:eastAsia="SimSun" w:hAnsi="Times New Roman"/>
          <w:i/>
          <w:sz w:val="24"/>
        </w:rPr>
        <w:t xml:space="preserve">R</w:t>
      </w:r>
      <w:r>
        <w:rPr>
          <w:rFonts w:ascii="Times New Roman" w:eastAsia="SimSun" w:hAnsi="Times New Roman"/>
          <w:sz w:val="24"/>
          <w:vertAlign w:val="subscript"/>
        </w:rPr>
        <w:t xml:space="preserve">C</w:t>
      </w:r>
      <w:r>
        <w:rPr>
          <w:rFonts w:ascii="Times New Roman" w:eastAsia="SimSun" w:hAnsi="Times New Roman"/>
          <w:sz w:val="24"/>
        </w:rPr>
        <w:t xml:space="preserve"> 为C级召回率。不同误判的后果不同，将C级判为A级会直接导致放松管理，危害远大于判为B级，因此另定义安全损失：</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L</w:t>
      </w:r>
      <w:r>
        <w:rPr>
          <w:rFonts w:ascii="Times New Roman" w:eastAsia="SimSun" w:hAnsi="Times New Roman"/>
          <w:sz w:val="24"/>
          <w:vertAlign w:val="subscript"/>
        </w:rPr>
        <w:t xml:space="preserve">safe</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A</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B</w:t>
      </w:r>
      <w:r>
        <w:rPr>
          <w:rFonts w:ascii="Times New Roman" w:eastAsia="SimSun" w:hAnsi="Times New Roman"/>
          <w:sz w:val="24"/>
        </w:rPr>
        <w:t xml:space="preserve">)</w:t>
      </w:r>
      <w:r>
        <w:rPr>
          <w:rFonts w:ascii="Times New Roman" w:eastAsia="SimSun" w:hAnsi="Times New Roman"/>
          <w:sz w:val="24"/>
        </w:rPr>
        <w:t xml:space="preserve"/>
        <w:tab/>
        <w:t xml:space="preserve">（5-24）</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A</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i/>
          <w:sz w:val="24"/>
        </w:rPr>
        <w:t xml:space="preserve">N</w:t>
      </w:r>
      <w:r>
        <w:rPr>
          <w:rFonts w:ascii="Times New Roman" w:eastAsia="SimSun" w:hAnsi="Times New Roman"/>
          <w:sz w:val="24"/>
        </w:rPr>
        <w:t xml:space="preserve">(</w:t>
      </w:r>
      <w:r>
        <w:rPr>
          <w:rFonts w:ascii="Times New Roman" w:eastAsia="SimSun" w:hAnsi="Times New Roman"/>
          <w:sz w:val="24"/>
        </w:rPr>
        <w:t xml:space="preserve">C</w:t>
      </w:r>
      <w:r>
        <w:rPr>
          <w:rFonts w:ascii="Times New Roman" w:eastAsia="SimSun" w:hAnsi="Times New Roman"/>
          <w:sz w:val="24"/>
        </w:rPr>
        <w:t xml:space="preserve">→</w:t>
      </w:r>
      <w:r>
        <w:rPr>
          <w:rFonts w:ascii="Times New Roman" w:eastAsia="SimSun" w:hAnsi="Times New Roman"/>
          <w:sz w:val="24"/>
        </w:rPr>
        <w:t xml:space="preserve">B</w:t>
      </w:r>
      <w:r>
        <w:rPr>
          <w:rFonts w:ascii="Times New Roman" w:eastAsia="SimSun" w:hAnsi="Times New Roman"/>
          <w:sz w:val="24"/>
        </w:rPr>
        <w:t xml:space="preserve">)</w:t>
      </w:r>
      <w:r>
        <w:rPr>
          <w:rFonts w:ascii="Times New Roman" w:eastAsia="SimSun" w:hAnsi="Times New Roman"/>
          <w:sz w:val="24"/>
        </w:rPr>
        <w:t xml:space="preserve"> 分别为参考C级被判为A级和B级的记录数。安全损失需要已知参考等级，仅用于离线检验。</w:t>
      </w:r>
    </w:p>
    <w:p>
      <w:pPr>
        <w:keepNext/>
        <w:spacing w:before="60" w:after="0" w:line="360" w:lineRule="auto"/>
        <w:ind w:firstLine="480"/>
      </w:pPr>
      <w:r>
        <w:rPr>
          <w:rFonts w:ascii="Times New Roman" w:eastAsia="SimSun" w:hAnsi="Times New Roman"/>
          <w:b/>
          <w:sz w:val="24"/>
        </w:rPr>
        <w:t xml:space="preserve">（5）参数选择与特征重要性</w:t>
      </w:r>
    </w:p>
    <w:p>
      <w:pPr>
        <w:spacing w:after="0" w:line="360" w:lineRule="auto"/>
        <w:ind w:firstLine="480"/>
        <w:jc w:val="both"/>
      </w:pPr>
      <w:r>
        <w:rPr>
          <w:rFonts w:ascii="Times New Roman" w:eastAsia="SimSun" w:hAnsi="Times New Roman"/>
          <w:sz w:val="24"/>
        </w:rPr>
        <w:t xml:space="preserve">随机森林的主要超参数为决策树数量、最大深度和节点分裂候选特征数。以120棵树、最大深度7、候选特征数4为基准，逐项改变一个参数，分组五折交叉验证的结果如图5-16a～c所示。决策树数量达到80棵后，样本外宏平均F1稳定在0.784，继续增加只增大计算量；训练折与样本外的宏平均F1始终接近，模型没有明显过拟合。最大深度对精度的影响最大：深度由2增至7时，样本外宏平均F1由0.454升至0.784，阈值策略下的C判A由210条降至50条；深度增至8～12时宏平均F1可进一步升至0.842～0.916，但C判A始终为50条。候选特征数取2～4时C判A为50条，取6及以上时为52～61条。本章沿用事先声明的参数（120棵树、最大深度7、候选特征数4），以保持各项对比的一致性。参数调整可以提高总体精度，但不能消除C判A，其原因在于特征缺口而非参数取值。</w:t>
      </w:r>
    </w:p>
    <w:p>
      <w:pPr>
        <w:keepNext/>
        <w:spacing w:before="120" w:after="60"/>
        <w:jc w:val="center"/>
      </w:pPr>
      <w:r>
        <w:rPr>
          <w:noProof/>
          <w:lang w:eastAsia="zh-CN"/>
        </w:rPr>
        <w:drawing>
          <wp:inline distT="0" distB="0" distL="0" distR="0">
            <wp:extent cx="4754880" cy="3241637"/>
            <wp:effectExtent l="0" t="0" r="0" b="0"/>
            <wp:docPr id="16" name="图片 16" descr="图5-16  随机森林参数验证曲线与特征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5_rf_tuning.png"/>
                    <pic:cNvPicPr/>
                  </pic:nvPicPr>
                  <pic:blipFill>
                    <a:blip r:embed="rId115"/>
                    <a:stretch>
                      <a:fillRect/>
                    </a:stretch>
                  </pic:blipFill>
                  <pic:spPr>
                    <a:xfrm>
                      <a:off x="0" y="0"/>
                      <a:ext cx="4754880" cy="3241637"/>
                    </a:xfrm>
                    <a:prstGeom prst="rect">
                      <a:avLst/>
                    </a:prstGeom>
                  </pic:spPr>
                </pic:pic>
              </a:graphicData>
            </a:graphic>
          </wp:inline>
        </w:drawing>
      </w:r>
    </w:p>
    <w:p>
      <w:pPr>
        <w:spacing w:after="120"/>
        <w:jc w:val="center"/>
      </w:pPr>
      <w:r>
        <w:rPr>
          <w:rFonts w:ascii="Times New Roman" w:eastAsia="SimSun" w:hAnsi="Times New Roman"/>
          <w:sz w:val="21"/>
        </w:rPr>
        <w:t xml:space="preserve">图5-16  随机森林参数验证曲线与特征重要性</w:t>
      </w:r>
    </w:p>
    <w:p>
      <w:pPr>
        <w:spacing w:after="0" w:line="360" w:lineRule="auto"/>
        <w:ind w:firstLine="480"/>
        <w:jc w:val="both"/>
      </w:pPr>
      <w:r>
        <w:rPr>
          <w:rFonts w:ascii="Times New Roman" w:eastAsia="SimSun" w:hAnsi="Times New Roman"/>
          <w:sz w:val="24"/>
        </w:rPr>
        <w:t xml:space="preserve">采用分组置换重要性评价各特征的作用：将某一物理量及其派生特征在检验折内同时随机置换，计算阈值策略下宏平均F1的下降量，重复10次取均值（图5-16d）。冲刷深度和背水坡安全系数的重要性最高，宏平均F1分别下降0.157和0.134；其次为堤基坡降（0.080）和堤顶高程（0.067）；堤身坡降、接触带坡降和临水坡安全系数为0.02～0.04；巡检异常密度与证据等级的重要性接近0，表明在受控情景中巡检信息主要通过C3指标和观测门控作用于规则链，对学习模型的贡献很小。学习模型最依赖的特征与规则链敏感性最高的指标并不完全相同，前者反映的是在受控情景中区分等级最有效的特征，后者反映的是单个指标对得分的影响幅度。</w:t>
      </w:r>
    </w:p>
    <w:p>
      <w:pPr>
        <w:keepNext/>
        <w:spacing w:before="60" w:after="0" w:line="360" w:lineRule="auto"/>
        <w:ind w:firstLine="480"/>
      </w:pPr>
      <w:r>
        <w:rPr>
          <w:rFonts w:ascii="Times New Roman" w:eastAsia="SimSun" w:hAnsi="Times New Roman"/>
          <w:b/>
          <w:sz w:val="24"/>
        </w:rPr>
        <w:t xml:space="preserve">（6）决策规则</w:t>
      </w:r>
    </w:p>
    <w:p>
      <w:pPr>
        <w:spacing w:after="0" w:line="360" w:lineRule="auto"/>
        <w:ind w:firstLine="480"/>
        <w:jc w:val="both"/>
      </w:pPr>
      <w:r>
        <w:rPr>
          <w:rFonts w:ascii="Times New Roman" w:eastAsia="SimSun" w:hAnsi="Times New Roman"/>
          <w:sz w:val="24"/>
        </w:rPr>
        <w:t xml:space="preserve">随机森林输出的是三类概率，还需按一定规则转换为学习等级。多数投票取概率最大的等级，但没有考虑不同误判的后果，因此采用阈值策略：</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 </w:t>
      </w:r>
      <w:r>
        <w:rPr>
          <w:rFonts w:ascii="Times New Roman" w:eastAsia="SimSun" w:hAnsi="Times New Roman"/>
          <w:sz w:val="24"/>
        </w:rPr>
        <w:t xml:space="preserve">C</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sz w:val="24"/>
          <w:vertAlign w:val="subscript"/>
        </w:rPr>
        <w:t xml:space="preserve">C</w:t>
      </w:r>
      <w:r>
        <w:rPr>
          <w:rFonts w:ascii="Times New Roman" w:eastAsia="SimSun" w:hAnsi="Times New Roman"/>
          <w:sz w:val="24"/>
        </w:rPr>
        <w:t xml:space="preserve"> ≥ </w:t>
      </w:r>
      <w:r>
        <w:rPr>
          <w:rFonts w:ascii="Times New Roman" w:eastAsia="SimSun" w:hAnsi="Times New Roman"/>
          <w:i/>
          <w:sz w:val="24"/>
        </w:rPr>
        <w:t xml:space="preserve">τ</w:t>
      </w:r>
      <w:r>
        <w:rPr>
          <w:rFonts w:ascii="Times New Roman" w:eastAsia="SimSun" w:hAnsi="Times New Roman"/>
          <w:sz w:val="24"/>
          <w:vertAlign w:val="subscript"/>
        </w:rPr>
        <w:t xml:space="preserve">C</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 </w:t>
      </w:r>
      <w:r>
        <w:rPr>
          <w:rFonts w:ascii="Times New Roman" w:eastAsia="SimSun" w:hAnsi="Times New Roman"/>
          <w:sz w:val="24"/>
        </w:rPr>
        <w:t xml:space="preserve">B</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i/>
          <w:sz w:val="24"/>
        </w:rPr>
        <w:t xml:space="preserve">p</w:t>
      </w:r>
      <w:r>
        <w:rPr>
          <w:rFonts w:ascii="Times New Roman" w:eastAsia="SimSun" w:hAnsi="Times New Roman"/>
          <w:sz w:val="24"/>
          <w:vertAlign w:val="subscript"/>
        </w:rPr>
        <w:t xml:space="preserve">C</w:t>
      </w:r>
      <w:r>
        <w:rPr>
          <w:rFonts w:ascii="Times New Roman" w:eastAsia="SimSun" w:hAnsi="Times New Roman"/>
          <w:sz w:val="24"/>
        </w:rPr>
        <w:t xml:space="preserve"> &lt; </w:t>
      </w:r>
      <w:r>
        <w:rPr>
          <w:rFonts w:ascii="Times New Roman" w:eastAsia="SimSun" w:hAnsi="Times New Roman"/>
          <w:i/>
          <w:sz w:val="24"/>
        </w:rPr>
        <w:t xml:space="preserve">τ</w:t>
      </w:r>
      <w:r>
        <w:rPr>
          <w:rFonts w:ascii="Times New Roman" w:eastAsia="SimSun" w:hAnsi="Times New Roman"/>
          <w:sz w:val="24"/>
          <w:vertAlign w:val="subscript"/>
        </w:rPr>
        <w:t xml:space="preserve">C</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p</w:t>
      </w:r>
      <w:r>
        <w:rPr>
          <w:rFonts w:ascii="Times New Roman" w:eastAsia="SimSun" w:hAnsi="Times New Roman"/>
          <w:sz w:val="24"/>
          <w:vertAlign w:val="subscript"/>
        </w:rPr>
        <w:t xml:space="preserve">B</w:t>
      </w:r>
      <w:r>
        <w:rPr>
          <w:rFonts w:ascii="Times New Roman" w:eastAsia="SimSun" w:hAnsi="Times New Roman"/>
          <w:sz w:val="24"/>
        </w:rPr>
        <w:t xml:space="preserve"> ≥ </w:t>
      </w:r>
      <w:r>
        <w:rPr>
          <w:rFonts w:ascii="Times New Roman" w:eastAsia="SimSun" w:hAnsi="Times New Roman"/>
          <w:i/>
          <w:sz w:val="24"/>
        </w:rPr>
        <w:t xml:space="preserve">τ</w:t>
      </w:r>
      <w:r>
        <w:rPr>
          <w:rFonts w:ascii="Times New Roman" w:eastAsia="SimSun" w:hAnsi="Times New Roman"/>
          <w:sz w:val="24"/>
          <w:vertAlign w:val="subscript"/>
        </w:rPr>
        <w:t xml:space="preserve">B</w:t>
      </w:r>
      <w:r>
        <w:rPr>
          <w:rFonts w:ascii="Times New Roman" w:eastAsia="SimSun" w:hAnsi="Times New Roman"/>
          <w:sz w:val="24"/>
        </w:rPr>
        <w:t xml:space="preserve">)</w:t>
      </w:r>
      <w:r>
        <w:rPr>
          <w:rFonts w:ascii="Times New Roman" w:eastAsia="SimSun" w:hAnsi="Times New Roman"/>
          <w:sz w:val="24"/>
        </w:rPr>
        <w:t xml:space="preserve">;</w:t>
      </w:r>
      <w:r>
        <w:rPr>
          <w:rFonts w:ascii="Times New Roman" w:eastAsia="SimSun" w:hAnsi="Times New Roman"/>
          <w:sz w:val="24"/>
        </w:rPr>
        <w:t xml:space="preserve"> </w:t>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 </w:t>
      </w:r>
      <w:r>
        <w:rPr>
          <w:rFonts w:ascii="Times New Roman" w:eastAsia="SimSun" w:hAnsi="Times New Roman"/>
          <w:sz w:val="24"/>
        </w:rPr>
        <w:t xml:space="preserve">A</w:t>
      </w:r>
      <w:r>
        <w:rPr>
          <w:rFonts w:ascii="Times New Roman" w:eastAsia="SimSun" w:hAnsi="Times New Roman"/>
          <w:sz w:val="24"/>
        </w:rPr>
        <w:t xml:space="preserve"> </w:t>
      </w:r>
      <w:r>
        <w:rPr>
          <w:rFonts w:ascii="Times New Roman" w:eastAsia="SimSun" w:hAnsi="Times New Roman"/>
          <w:sz w:val="24"/>
        </w:rPr>
        <w:t xml:space="preserve">(</w:t>
      </w:r>
      <w:r>
        <w:rPr>
          <w:rFonts w:ascii="Times New Roman" w:eastAsia="SimSun" w:hAnsi="Times New Roman"/>
          <w:sz w:val="24"/>
        </w:rPr>
        <w:t xml:space="preserve">其</w:t>
      </w:r>
      <w:r>
        <w:rPr>
          <w:rFonts w:ascii="Times New Roman" w:eastAsia="SimSun" w:hAnsi="Times New Roman"/>
          <w:sz w:val="24"/>
        </w:rPr>
        <w:t xml:space="preserve">他</w:t>
      </w:r>
      <w:r>
        <w:rPr>
          <w:rFonts w:ascii="Times New Roman" w:eastAsia="SimSun" w:hAnsi="Times New Roman"/>
          <w:sz w:val="24"/>
        </w:rPr>
        <w:t xml:space="preserve">)</w:t>
      </w:r>
      <w:r>
        <w:rPr>
          <w:rFonts w:ascii="Times New Roman" w:eastAsia="SimSun" w:hAnsi="Times New Roman"/>
          <w:sz w:val="24"/>
        </w:rPr>
        <w:t xml:space="preserve"/>
        <w:tab/>
        <w:t xml:space="preserve">（5-25）</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τ</w:t>
      </w:r>
      <w:r>
        <w:rPr>
          <w:rFonts w:ascii="Times New Roman" w:eastAsia="SimSun" w:hAnsi="Times New Roman"/>
          <w:sz w:val="24"/>
          <w:vertAlign w:val="subscript"/>
        </w:rPr>
        <w:t xml:space="preserve">C</w:t>
      </w:r>
      <w:r>
        <w:rPr>
          <w:rFonts w:ascii="Times New Roman" w:eastAsia="SimSun" w:hAnsi="Times New Roman"/>
          <w:sz w:val="24"/>
        </w:rPr>
        <w:t xml:space="preserve">、</w:t>
      </w:r>
      <w:r>
        <w:rPr>
          <w:rFonts w:ascii="Times New Roman" w:eastAsia="SimSun" w:hAnsi="Times New Roman"/>
          <w:i/>
          <w:sz w:val="24"/>
        </w:rPr>
        <w:t xml:space="preserve">τ</w:t>
      </w:r>
      <w:r>
        <w:rPr>
          <w:rFonts w:ascii="Times New Roman" w:eastAsia="SimSun" w:hAnsi="Times New Roman"/>
          <w:sz w:val="24"/>
          <w:vertAlign w:val="subscript"/>
        </w:rPr>
        <w:t xml:space="preserve">B</w:t>
      </w:r>
      <w:r>
        <w:rPr>
          <w:rFonts w:ascii="Times New Roman" w:eastAsia="SimSun" w:hAnsi="Times New Roman"/>
          <w:sz w:val="24"/>
        </w:rPr>
        <w:t xml:space="preserve"> 为C级和B级的判定阈值。本章取 </w:t>
      </w:r>
      <w:r>
        <w:rPr>
          <w:rFonts w:ascii="Times New Roman" w:eastAsia="SimSun" w:hAnsi="Times New Roman"/>
          <w:sz w:val="24"/>
        </w:rPr>
        <w:t xml:space="preserve">(</w:t>
      </w:r>
      <w:r>
        <w:rPr>
          <w:rFonts w:ascii="Times New Roman" w:eastAsia="SimSun" w:hAnsi="Times New Roman"/>
          <w:i/>
          <w:sz w:val="24"/>
        </w:rPr>
        <w:t xml:space="preserve">τ</w:t>
      </w:r>
      <w:r>
        <w:rPr>
          <w:rFonts w:ascii="Times New Roman" w:eastAsia="SimSun" w:hAnsi="Times New Roman"/>
          <w:sz w:val="24"/>
          <w:vertAlign w:val="subscript"/>
        </w:rPr>
        <w:t xml:space="preserve">C</w:t>
      </w:r>
      <w:r>
        <w:rPr>
          <w:rFonts w:ascii="Times New Roman" w:eastAsia="SimSun" w:hAnsi="Times New Roman"/>
          <w:sz w:val="24"/>
        </w:rPr>
        <w:t xml:space="preserve">, </w:t>
      </w:r>
      <w:r>
        <w:rPr>
          <w:rFonts w:ascii="Times New Roman" w:eastAsia="SimSun" w:hAnsi="Times New Roman"/>
          <w:i/>
          <w:sz w:val="24"/>
        </w:rPr>
        <w:t xml:space="preserve">τ</w:t>
      </w:r>
      <w:r>
        <w:rPr>
          <w:rFonts w:ascii="Times New Roman" w:eastAsia="SimSun" w:hAnsi="Times New Roman"/>
          <w:sz w:val="24"/>
          <w:vertAlign w:val="subscript"/>
        </w:rPr>
        <w:t xml:space="preserve">B</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3</w:t>
      </w:r>
      <w:r>
        <w:rPr>
          <w:rFonts w:ascii="Times New Roman" w:eastAsia="SimSun" w:hAnsi="Times New Roman"/>
          <w:sz w:val="24"/>
        </w:rPr>
        <w:t xml:space="preserve">5</w:t>
      </w:r>
      <w:r>
        <w:rPr>
          <w:rFonts w:ascii="Times New Roman" w:eastAsia="SimSun" w:hAnsi="Times New Roman"/>
          <w:sz w:val="24"/>
        </w:rPr>
        <w:t xml:space="preserve">,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2</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，即在不将A级判高、C级召回率不低于0.85的条件下宏平均F1最高的一组，作为事先声明的工作点。</w:t>
      </w:r>
    </w:p>
    <w:p>
      <w:pPr>
        <w:keepNext/>
        <w:spacing w:before="120" w:after="120" w:line="360" w:lineRule="auto"/>
      </w:pPr>
      <w:r>
        <w:rPr>
          <w:rFonts w:ascii="Times New Roman" w:eastAsia="SimHei" w:hAnsi="Times New Roman"/>
          <w:b/>
          <w:sz w:val="24"/>
        </w:rPr>
        <w:t xml:space="preserve">5.3.3  规则链与随机森林的组合</w:t>
      </w:r>
    </w:p>
    <w:p>
      <w:pPr>
        <w:spacing w:after="0" w:line="360" w:lineRule="auto"/>
        <w:ind w:firstLine="480"/>
        <w:jc w:val="both"/>
      </w:pPr>
      <w:r>
        <w:rPr>
          <w:rFonts w:ascii="Times New Roman" w:eastAsia="SimSun" w:hAnsi="Times New Roman"/>
          <w:sz w:val="24"/>
        </w:rPr>
        <w:t xml:space="preserve">随机森林可以修正规则链的保守误判，但也可能将物理规则判为高风险的断面判低，这在堤防安全评价中不能接受。两条路径各有所长，组合的关键在于既吸收学习模型的修正能力，又保证物理规则的底线。为此采用序数物理下限组合两条路径：将A、B、C级编为0、1、2，最终等级取二者中风险较高者，</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ŷ</w:t>
      </w:r>
      <w:r>
        <w:rPr>
          <w:rFonts w:ascii="Times New Roman" w:eastAsia="SimSun" w:hAnsi="Times New Roman"/>
          <w:i/>
          <w:sz w:val="24"/>
          <w:vertAlign w:val="subscript"/>
        </w:rPr>
        <w:t xml:space="preserve">H</w:t>
      </w:r>
      <w:r>
        <w:rPr>
          <w:rFonts w:ascii="Times New Roman" w:eastAsia="SimSun" w:hAnsi="Times New Roman"/>
          <w:sz w:val="24"/>
        </w:rPr>
        <w:t xml:space="preserve"> = </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ŷ</w:t>
      </w:r>
      <w:r>
        <w:rPr>
          <w:rFonts w:ascii="Times New Roman" w:eastAsia="SimSun" w:hAnsi="Times New Roman"/>
          <w:sz w:val="24"/>
          <w:vertAlign w:val="subscript"/>
        </w:rPr>
        <w:t xml:space="preserve">RF</w:t>
      </w:r>
      <w:r>
        <w:rPr>
          <w:rFonts w:ascii="Times New Roman" w:eastAsia="SimSun" w:hAnsi="Times New Roman"/>
          <w:sz w:val="24"/>
        </w:rPr>
        <w:t xml:space="preserve">, </w:t>
      </w:r>
      <w:r>
        <w:rPr>
          <w:rFonts w:ascii="Times New Roman" w:eastAsia="SimSun" w:hAnsi="Times New Roman"/>
          <w:i/>
          <w:sz w:val="24"/>
        </w:rPr>
        <w:t xml:space="preserve">y</w:t>
      </w:r>
      <w:r>
        <w:rPr>
          <w:rFonts w:ascii="Times New Roman" w:eastAsia="SimSun" w:hAnsi="Times New Roman"/>
          <w:sz w:val="24"/>
          <w:vertAlign w:val="subscript"/>
        </w:rPr>
        <w:t xml:space="preserve">rule</w:t>
      </w:r>
      <w:r>
        <w:rPr>
          <w:rFonts w:ascii="Times New Roman" w:eastAsia="SimSun" w:hAnsi="Times New Roman"/>
          <w:sz w:val="24"/>
        </w:rPr>
        <w:t xml:space="preserve">)</w:t>
      </w:r>
      <w:r>
        <w:rPr>
          <w:rFonts w:ascii="Times New Roman" w:eastAsia="SimSun" w:hAnsi="Times New Roman"/>
          <w:sz w:val="24"/>
        </w:rPr>
        <w:t xml:space="preserve"/>
        <w:tab/>
        <w:t xml:space="preserve">（5-26）</w:t>
      </w:r>
    </w:p>
    <w:p>
      <w:pPr>
        <w:spacing w:after="0" w:line="360" w:lineRule="auto"/>
        <w:ind w:firstLine="480"/>
        <w:jc w:val="both"/>
      </w:pPr>
      <w:r>
        <w:rPr>
          <w:rFonts w:ascii="Times New Roman" w:eastAsia="SimSun" w:hAnsi="Times New Roman"/>
          <w:sz w:val="24"/>
        </w:rPr>
        <w:t xml:space="preserve">即学习模型只能调高、不能调低规则等级。该组合无需重新训练模型，并完整保留规则链的门控与溯源信息。</w:t>
      </w:r>
    </w:p>
    <w:p>
      <w:pPr>
        <w:spacing w:after="0" w:line="360" w:lineRule="auto"/>
        <w:ind w:firstLine="480"/>
        <w:jc w:val="both"/>
      </w:pPr>
      <w:r>
        <w:rPr>
          <w:rFonts w:ascii="Times New Roman" w:eastAsia="SimHei" w:hAnsi="Times New Roman"/>
          <w:b/>
          <w:sz w:val="24"/>
        </w:rPr>
        <w:t xml:space="preserve">命题5-1</w:t>
      </w:r>
      <w:r>
        <w:rPr>
          <w:rFonts w:ascii="Times New Roman" w:eastAsia="SimSun" w:hAnsi="Times New Roman"/>
          <w:sz w:val="24"/>
        </w:rPr>
        <w:t xml:space="preserve">  对任一记录的参考等级 </w:t>
      </w:r>
      <w:r>
        <w:rPr>
          <w:rFonts w:ascii="Times New Roman" w:eastAsia="SimSun" w:hAnsi="Times New Roman"/>
          <w:i/>
          <w:sz w:val="24"/>
        </w:rPr>
        <w:t xml:space="preserve">y</w:t>
      </w:r>
      <w:r>
        <w:rPr>
          <w:rFonts w:ascii="Times New Roman" w:eastAsia="SimSun" w:hAnsi="Times New Roman"/>
          <w:sz w:val="24"/>
        </w:rPr>
        <w:t xml:space="preserve">：（1）最终等级低于 </w:t>
      </w:r>
      <w:r>
        <w:rPr>
          <w:rFonts w:ascii="Times New Roman" w:eastAsia="SimSun" w:hAnsi="Times New Roman"/>
          <w:i/>
          <w:sz w:val="24"/>
        </w:rPr>
        <w:t xml:space="preserve">y</w:t>
      </w:r>
      <w:r>
        <w:rPr>
          <w:rFonts w:ascii="Times New Roman" w:eastAsia="SimSun" w:hAnsi="Times New Roman"/>
          <w:sz w:val="24"/>
        </w:rPr>
        <w:t xml:space="preserve">，当且仅当学习等级和规则等级都低于 </w:t>
      </w:r>
      <w:r>
        <w:rPr>
          <w:rFonts w:ascii="Times New Roman" w:eastAsia="SimSun" w:hAnsi="Times New Roman"/>
          <w:i/>
          <w:sz w:val="24"/>
        </w:rPr>
        <w:t xml:space="preserve">y</w:t>
      </w:r>
      <w:r>
        <w:rPr>
          <w:rFonts w:ascii="Times New Roman" w:eastAsia="SimSun" w:hAnsi="Times New Roman"/>
          <w:sz w:val="24"/>
        </w:rPr>
        <w:t xml:space="preserve">；（2）最终等级高于 </w:t>
      </w:r>
      <w:r>
        <w:rPr>
          <w:rFonts w:ascii="Times New Roman" w:eastAsia="SimSun" w:hAnsi="Times New Roman"/>
          <w:i/>
          <w:sz w:val="24"/>
        </w:rPr>
        <w:t xml:space="preserve">y</w:t>
      </w:r>
      <w:r>
        <w:rPr>
          <w:rFonts w:ascii="Times New Roman" w:eastAsia="SimSun" w:hAnsi="Times New Roman"/>
          <w:sz w:val="24"/>
        </w:rPr>
        <w:t xml:space="preserve">，当且仅当二者至少有一个高于 </w:t>
      </w:r>
      <w:r>
        <w:rPr>
          <w:rFonts w:ascii="Times New Roman" w:eastAsia="SimSun" w:hAnsi="Times New Roman"/>
          <w:i/>
          <w:sz w:val="24"/>
        </w:rPr>
        <w:t xml:space="preserve">y</w:t>
      </w:r>
      <w:r>
        <w:rPr>
          <w:rFonts w:ascii="Times New Roman" w:eastAsia="SimSun" w:hAnsi="Times New Roman"/>
          <w:sz w:val="24"/>
        </w:rPr>
        <w:t xml:space="preserve">；（3）最终等级为A级，当且仅当二者都为A级。</w:t>
      </w:r>
      <w:r>
        <w:rPr>
          <w:rFonts w:ascii="Times New Roman" w:eastAsia="SimHei" w:hAnsi="Times New Roman"/>
          <w:b/>
          <w:sz w:val="24"/>
        </w:rPr>
        <w:t xml:space="preserve">证明</w:t>
      </w:r>
      <w:r>
        <w:rPr>
          <w:rFonts w:ascii="Times New Roman" w:eastAsia="SimSun" w:hAnsi="Times New Roman"/>
          <w:sz w:val="24"/>
        </w:rPr>
        <w:t xml:space="preserve">  对整数 </w:t>
      </w:r>
      <w:r>
        <w:rPr>
          <w:rFonts w:ascii="Times New Roman" w:eastAsia="SimSun" w:hAnsi="Times New Roman"/>
          <w:i/>
          <w:sz w:val="24"/>
        </w:rPr>
        <w:t xml:space="preserve">a</w:t>
      </w:r>
      <w:r>
        <w:rPr>
          <w:rFonts w:ascii="Times New Roman" w:eastAsia="SimSun" w:hAnsi="Times New Roman"/>
          <w:sz w:val="24"/>
        </w:rPr>
        <w:t xml:space="preserve">、</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i/>
          <w:sz w:val="24"/>
        </w:rPr>
        <w:t xml:space="preserve">y</w:t>
      </w:r>
      <w:r>
        <w:rPr>
          <w:rFonts w:ascii="Times New Roman" w:eastAsia="SimSun" w:hAnsi="Times New Roman"/>
          <w:sz w:val="24"/>
        </w:rPr>
        <w:t xml:space="preserve">，</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a</w:t>
      </w:r>
      <w:r>
        <w:rPr>
          <w:rFonts w:ascii="Times New Roman" w:eastAsia="SimSun" w:hAnsi="Times New Roman"/>
          <w:sz w:val="24"/>
        </w:rPr>
        <w:t xml:space="preserve">,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&lt;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a</w:t>
      </w:r>
      <w:r>
        <w:rPr>
          <w:rFonts w:ascii="Times New Roman" w:eastAsia="SimSun" w:hAnsi="Times New Roman"/>
          <w:sz w:val="24"/>
        </w:rPr>
        <w:t xml:space="preserve"> &lt;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b</w:t>
      </w:r>
      <w:r>
        <w:rPr>
          <w:rFonts w:ascii="Times New Roman" w:eastAsia="SimSun" w:hAnsi="Times New Roman"/>
          <w:sz w:val="24"/>
        </w:rPr>
        <w:t xml:space="preserve"> &lt; </w:t>
      </w:r>
      <w:r>
        <w:rPr>
          <w:rFonts w:ascii="Times New Roman" w:eastAsia="SimSun" w:hAnsi="Times New Roman"/>
          <w:i/>
          <w:sz w:val="24"/>
        </w:rPr>
        <w:t xml:space="preserve">y</w:t>
      </w:r>
      <w:r>
        <w:rPr>
          <w:rFonts w:ascii="Times New Roman" w:eastAsia="SimSun" w:hAnsi="Times New Roman"/>
          <w:sz w:val="24"/>
        </w:rPr>
        <w:t xml:space="preserve">，</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a</w:t>
      </w:r>
      <w:r>
        <w:rPr>
          <w:rFonts w:ascii="Times New Roman" w:eastAsia="SimSun" w:hAnsi="Times New Roman"/>
          <w:sz w:val="24"/>
        </w:rPr>
        <w:t xml:space="preserve">,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&gt;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a</w:t>
      </w:r>
      <w:r>
        <w:rPr>
          <w:rFonts w:ascii="Times New Roman" w:eastAsia="SimSun" w:hAnsi="Times New Roman"/>
          <w:sz w:val="24"/>
        </w:rPr>
        <w:t xml:space="preserve"> &gt; </w:t>
      </w:r>
      <w:r>
        <w:rPr>
          <w:rFonts w:ascii="Times New Roman" w:eastAsia="SimSun" w:hAnsi="Times New Roman"/>
          <w:i/>
          <w:sz w:val="24"/>
        </w:rPr>
        <w:t xml:space="preserve">y</w:t>
      </w:r>
      <w:r>
        <w:rPr>
          <w:rFonts w:ascii="Cambria Math" w:eastAsia="Cambria Math" w:hAnsi="Cambria Math"/>
          <w:sz w:val="24"/>
        </w:rPr>
        <w:t xml:space="preserve"> ∨ </w:t>
      </w:r>
      <w:r>
        <w:rPr>
          <w:rFonts w:ascii="Times New Roman" w:eastAsia="SimSun" w:hAnsi="Times New Roman"/>
          <w:i/>
          <w:sz w:val="24"/>
        </w:rPr>
        <w:t xml:space="preserve">b</w:t>
      </w:r>
      <w:r>
        <w:rPr>
          <w:rFonts w:ascii="Times New Roman" w:eastAsia="SimSun" w:hAnsi="Times New Roman"/>
          <w:sz w:val="24"/>
        </w:rPr>
        <w:t xml:space="preserve"> &gt; </w:t>
      </w:r>
      <w:r>
        <w:rPr>
          <w:rFonts w:ascii="Times New Roman" w:eastAsia="SimSun" w:hAnsi="Times New Roman"/>
          <w:i/>
          <w:sz w:val="24"/>
        </w:rPr>
        <w:t xml:space="preserve">y</w:t>
      </w:r>
      <w:r>
        <w:rPr>
          <w:rFonts w:ascii="Times New Roman" w:eastAsia="SimSun" w:hAnsi="Times New Roman"/>
          <w:sz w:val="24"/>
        </w:rPr>
        <w:t xml:space="preserve">；对非负整数，</w:t>
      </w:r>
      <w:r>
        <w:rPr>
          <w:rFonts w:ascii="Times New Roman" w:eastAsia="SimSun" w:hAnsi="Times New Roman"/>
          <w:sz w:val="24"/>
        </w:rPr>
        <w:t xml:space="preserve">max</w:t>
      </w:r>
      <w:r>
        <w:rPr>
          <w:rFonts w:ascii="Times New Roman" w:eastAsia="SimSun" w:hAnsi="Times New Roman"/>
          <w:sz w:val="24"/>
        </w:rPr>
        <w:t xml:space="preserve">(</w:t>
      </w:r>
      <w:r>
        <w:rPr>
          <w:rFonts w:ascii="Times New Roman" w:eastAsia="SimSun" w:hAnsi="Times New Roman"/>
          <w:i/>
          <w:sz w:val="24"/>
        </w:rPr>
        <w:t xml:space="preserve">a</w:t>
      </w:r>
      <w:r>
        <w:rPr>
          <w:rFonts w:ascii="Times New Roman" w:eastAsia="SimSun" w:hAnsi="Times New Roman"/>
          <w:sz w:val="24"/>
        </w:rPr>
        <w:t xml:space="preserve">, </w:t>
      </w:r>
      <w:r>
        <w:rPr>
          <w:rFonts w:ascii="Times New Roman" w:eastAsia="SimSun" w:hAnsi="Times New Roman"/>
          <w:i/>
          <w:sz w:val="24"/>
        </w:rPr>
        <w:t xml:space="preserve">b</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0</w:t>
      </w:r>
      <w:r>
        <w:rPr>
          <w:rFonts w:ascii="Cambria Math" w:eastAsia="Cambria Math" w:hAnsi="Cambria Math"/>
          <w:sz w:val="24"/>
        </w:rPr>
        <w:t xml:space="preserve"> ⇔ </w:t>
      </w:r>
      <w:r>
        <w:rPr>
          <w:rFonts w:ascii="Times New Roman" w:eastAsia="SimSun" w:hAnsi="Times New Roman"/>
          <w:i/>
          <w:sz w:val="24"/>
        </w:rPr>
        <w:t xml:space="preserve">a</w:t>
      </w:r>
      <w:r>
        <w:rPr>
          <w:rFonts w:ascii="Times New Roman" w:eastAsia="SimSun" w:hAnsi="Times New Roman"/>
          <w:sz w:val="24"/>
        </w:rPr>
        <w:t xml:space="preserve"> = </w:t>
      </w:r>
      <w:r>
        <w:rPr>
          <w:rFonts w:ascii="Times New Roman" w:eastAsia="SimSun" w:hAnsi="Times New Roman"/>
          <w:i/>
          <w:sz w:val="24"/>
        </w:rPr>
        <w:t xml:space="preserve">b</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。证毕。</w:t>
      </w:r>
    </w:p>
    <w:p>
      <w:pPr>
        <w:spacing w:after="0" w:line="360" w:lineRule="auto"/>
        <w:ind w:firstLine="480"/>
        <w:jc w:val="both"/>
      </w:pPr>
      <w:r>
        <w:rPr>
          <w:rFonts w:ascii="Times New Roman" w:eastAsia="SimSun" w:hAnsi="Times New Roman"/>
          <w:sz w:val="24"/>
        </w:rPr>
        <w:t xml:space="preserve">命题5-1表明，只有两条路径同时低估时最终结论才会低估；只要规则链不把C级判为A级，最终结论就不会出现这种最危险的误判，代价是继承两者的全部高估，因此组合效果取决于两条路径的错误是否互补。作为对比，另设仅在规则等级为C级时强制输出C级的C-only下限。与将物理知识写入模型输入或损失函数的理论引导学习</w:t>
      </w:r>
      <w:r>
        <w:rPr>
          <w:rFonts w:ascii="Times New Roman" w:eastAsia="SimSun" w:hAnsi="Times New Roman"/>
          <w:sz w:val="24"/>
          <w:vertAlign w:val="superscript"/>
        </w:rPr>
        <w:t xml:space="preserve">[40]</w:t>
      </w:r>
      <w:r>
        <w:rPr>
          <w:rFonts w:ascii="Times New Roman" w:eastAsia="SimSun" w:hAnsi="Times New Roman"/>
          <w:sz w:val="24"/>
        </w:rPr>
        <w:t xml:space="preserve">不同，序数下限直接约束学习模型的作用方向；与将不确定样本交由人工处理的拒识机制</w:t>
      </w:r>
      <w:r>
        <w:rPr>
          <w:rFonts w:ascii="Times New Roman" w:eastAsia="SimSun" w:hAnsi="Times New Roman"/>
          <w:sz w:val="24"/>
          <w:vertAlign w:val="superscript"/>
        </w:rPr>
        <w:t xml:space="preserve">[41,42]</w:t>
      </w:r>
      <w:r>
        <w:rPr>
          <w:rFonts w:ascii="Times New Roman" w:eastAsia="SimSun" w:hAnsi="Times New Roman"/>
          <w:sz w:val="24"/>
        </w:rPr>
        <w:t xml:space="preserve">相比，序数下限总能给出决策，人工复核由复核门另行处理。</w:t>
      </w:r>
    </w:p>
    <w:p>
      <w:pPr>
        <w:keepNext/>
        <w:spacing w:before="120" w:after="120" w:line="360" w:lineRule="auto"/>
      </w:pPr>
      <w:r>
        <w:rPr>
          <w:rFonts w:ascii="Times New Roman" w:eastAsia="SimHei" w:hAnsi="Times New Roman"/>
          <w:b/>
          <w:sz w:val="24"/>
        </w:rPr>
        <w:t xml:space="preserve">5.3.4  多目标策略评价与帕累托选择</w:t>
      </w:r>
    </w:p>
    <w:p>
      <w:pPr>
        <w:spacing w:after="0" w:line="360" w:lineRule="auto"/>
        <w:ind w:firstLine="480"/>
        <w:jc w:val="both"/>
      </w:pPr>
      <w:r>
        <w:rPr>
          <w:rFonts w:ascii="Times New Roman" w:eastAsia="SimSun" w:hAnsi="Times New Roman"/>
          <w:sz w:val="24"/>
        </w:rPr>
        <w:t xml:space="preserve">组合模型还涉及学习模型类型、决策阈值和下限方式的选择，不同选择在安全与精度之间各有得失：阈值越低，C级漏判越少，但A级高估越多；加入下限能保证安全，却会继承规则链的保守误判。单一指标无法同时反映这些得失，因此需要在多个目标上同时比较。将每种选择组合称为一个策略：</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i/>
          <w:sz w:val="24"/>
        </w:rPr>
        <w:t xml:space="preserve">π</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ℓ</w:t>
      </w:r>
      <w:r>
        <w:rPr>
          <w:rFonts w:ascii="Times New Roman" w:eastAsia="SimSun" w:hAnsi="Times New Roman"/>
          <w:sz w:val="24"/>
        </w:rPr>
        <w:t xml:space="preserve">, </w:t>
      </w:r>
      <w:r>
        <w:rPr>
          <w:rFonts w:ascii="Times New Roman" w:eastAsia="SimSun" w:hAnsi="Times New Roman"/>
          <w:i/>
          <w:sz w:val="24"/>
        </w:rPr>
        <w:t xml:space="preserve">τ</w:t>
      </w:r>
      <w:r>
        <w:rPr>
          <w:rFonts w:ascii="Times New Roman" w:eastAsia="SimSun" w:hAnsi="Times New Roman"/>
          <w:sz w:val="24"/>
          <w:vertAlign w:val="subscript"/>
        </w:rPr>
        <w:t xml:space="preserve">C</w:t>
      </w:r>
      <w:r>
        <w:rPr>
          <w:rFonts w:ascii="Times New Roman" w:eastAsia="SimSun" w:hAnsi="Times New Roman"/>
          <w:sz w:val="24"/>
        </w:rPr>
        <w:t xml:space="preserve">, </w:t>
      </w:r>
      <w:r>
        <w:rPr>
          <w:rFonts w:ascii="Times New Roman" w:eastAsia="SimSun" w:hAnsi="Times New Roman"/>
          <w:i/>
          <w:sz w:val="24"/>
        </w:rPr>
        <w:t xml:space="preserve">τ</w:t>
      </w:r>
      <w:r>
        <w:rPr>
          <w:rFonts w:ascii="Times New Roman" w:eastAsia="SimSun" w:hAnsi="Times New Roman"/>
          <w:sz w:val="24"/>
          <w:vertAlign w:val="subscript"/>
        </w:rPr>
        <w:t xml:space="preserve">B</w:t>
      </w:r>
      <w:r>
        <w:rPr>
          <w:rFonts w:ascii="Times New Roman" w:eastAsia="SimSun" w:hAnsi="Times New Roman"/>
          <w:sz w:val="24"/>
        </w:rPr>
        <w:t xml:space="preserve">, </w:t>
      </w:r>
      <w:r>
        <w:rPr>
          <w:rFonts w:ascii="Times New Roman" w:eastAsia="SimSun" w:hAnsi="Times New Roman"/>
          <w:i/>
          <w:sz w:val="24"/>
        </w:rPr>
        <w:t xml:space="preserve">φ</w:t>
      </w:r>
      <w:r>
        <w:rPr>
          <w:rFonts w:ascii="Times New Roman" w:eastAsia="SimSun" w:hAnsi="Times New Roman"/>
          <w:sz w:val="24"/>
        </w:rPr>
        <w:t xml:space="preserve">)</w:t>
      </w:r>
      <w:r>
        <w:rPr>
          <w:rFonts w:ascii="Times New Roman" w:eastAsia="SimSun" w:hAnsi="Times New Roman"/>
          <w:sz w:val="24"/>
        </w:rPr>
        <w:t xml:space="preserve"/>
        <w:tab/>
        <w:t xml:space="preserve">（5-27）</w:t>
      </w:r>
    </w:p>
    <w:p>
      <w:pPr>
        <w:spacing w:after="0" w:line="360" w:lineRule="auto"/>
        <w:ind w:firstLine="480"/>
        <w:jc w:val="both"/>
      </w:pPr>
      <w:r>
        <w:rPr>
          <w:rFonts w:ascii="Times New Roman" w:eastAsia="SimSun" w:hAnsi="Times New Roman"/>
          <w:sz w:val="24"/>
        </w:rPr>
        <w:t xml:space="preserve">式中，学习模型 </w:t>
      </w:r>
      <w:r>
        <w:rPr>
          <w:rFonts w:ascii="Times New Roman" w:eastAsia="SimSun" w:hAnsi="Times New Roman"/>
          <w:i/>
          <w:sz w:val="24"/>
        </w:rPr>
        <w:t xml:space="preserve">ℓ</w:t>
      </w:r>
      <w:r>
        <w:rPr>
          <w:rFonts w:ascii="Times New Roman" w:eastAsia="SimSun" w:hAnsi="Times New Roman"/>
          <w:sz w:val="24"/>
        </w:rPr>
        <w:t xml:space="preserve"> 包括随机森林、逻辑回归、序数逻辑回归</w:t>
      </w:r>
      <w:r>
        <w:rPr>
          <w:rFonts w:ascii="Times New Roman" w:eastAsia="SimSun" w:hAnsi="Times New Roman"/>
          <w:sz w:val="24"/>
          <w:vertAlign w:val="superscript"/>
        </w:rPr>
        <w:t xml:space="preserve">[43]</w:t>
      </w:r>
      <w:r>
        <w:rPr>
          <w:rFonts w:ascii="Times New Roman" w:eastAsia="SimSun" w:hAnsi="Times New Roman"/>
          <w:sz w:val="24"/>
        </w:rPr>
        <w:t xml:space="preserve">、支持向量机</w:t>
      </w:r>
      <w:r>
        <w:rPr>
          <w:rFonts w:ascii="Times New Roman" w:eastAsia="SimSun" w:hAnsi="Times New Roman"/>
          <w:sz w:val="24"/>
          <w:vertAlign w:val="superscript"/>
        </w:rPr>
        <w:t xml:space="preserve">[44]</w:t>
      </w:r>
      <w:r>
        <w:rPr>
          <w:rFonts w:ascii="Times New Roman" w:eastAsia="SimSun" w:hAnsi="Times New Roman"/>
          <w:sz w:val="24"/>
        </w:rPr>
        <w:t xml:space="preserve">、梯度提升树（GBDT）</w:t>
      </w:r>
      <w:r>
        <w:rPr>
          <w:rFonts w:ascii="Times New Roman" w:eastAsia="SimSun" w:hAnsi="Times New Roman"/>
          <w:sz w:val="24"/>
          <w:vertAlign w:val="superscript"/>
        </w:rPr>
        <w:t xml:space="preserve">[45]</w:t>
      </w:r>
      <w:r>
        <w:rPr>
          <w:rFonts w:ascii="Times New Roman" w:eastAsia="SimSun" w:hAnsi="Times New Roman"/>
          <w:sz w:val="24"/>
        </w:rPr>
        <w:t xml:space="preserve">和以规则等级为第15项特征的堆叠随机森林</w:t>
      </w:r>
      <w:r>
        <w:rPr>
          <w:rFonts w:ascii="Times New Roman" w:eastAsia="SimSun" w:hAnsi="Times New Roman"/>
          <w:sz w:val="24"/>
          <w:vertAlign w:val="superscript"/>
        </w:rPr>
        <w:t xml:space="preserve">[46]</w:t>
      </w:r>
      <w:r>
        <w:rPr>
          <w:rFonts w:ascii="Times New Roman" w:eastAsia="SimSun" w:hAnsi="Times New Roman"/>
          <w:sz w:val="24"/>
        </w:rPr>
        <w:t xml:space="preserve">；阈值 </w:t>
      </w:r>
      <w:r>
        <w:rPr>
          <w:rFonts w:ascii="Times New Roman" w:eastAsia="SimSun" w:hAnsi="Times New Roman"/>
          <w:i/>
          <w:sz w:val="24"/>
        </w:rPr>
        <w:t xml:space="preserve">τ</w:t>
      </w:r>
      <w:r>
        <w:rPr>
          <w:rFonts w:ascii="Times New Roman" w:eastAsia="SimSun" w:hAnsi="Times New Roman"/>
          <w:sz w:val="24"/>
          <w:vertAlign w:val="subscript"/>
        </w:rPr>
        <w:t xml:space="preserve">C</w:t>
      </w:r>
      <w:r>
        <w:rPr>
          <w:rFonts w:ascii="Times New Roman" w:eastAsia="SimSun" w:hAnsi="Times New Roman"/>
          <w:sz w:val="24"/>
        </w:rPr>
        <w:t xml:space="preserve">、</w:t>
      </w:r>
      <w:r>
        <w:rPr>
          <w:rFonts w:ascii="Times New Roman" w:eastAsia="SimSun" w:hAnsi="Times New Roman"/>
          <w:i/>
          <w:sz w:val="24"/>
        </w:rPr>
        <w:t xml:space="preserve">τ</w:t>
      </w:r>
      <w:r>
        <w:rPr>
          <w:rFonts w:ascii="Times New Roman" w:eastAsia="SimSun" w:hAnsi="Times New Roman"/>
          <w:sz w:val="24"/>
          <w:vertAlign w:val="subscript"/>
        </w:rPr>
        <w:t xml:space="preserve">B</w:t>
      </w:r>
      <w:r>
        <w:rPr>
          <w:rFonts w:ascii="Times New Roman" w:eastAsia="SimSun" w:hAnsi="Times New Roman"/>
          <w:sz w:val="24"/>
        </w:rPr>
        <w:t xml:space="preserve"> 在0.20～0.90间以0.05为步长取值，共15×15种组合；</w:t>
      </w:r>
      <w:r>
        <w:rPr>
          <w:rFonts w:ascii="Times New Roman" w:eastAsia="SimSun" w:hAnsi="Times New Roman"/>
          <w:i/>
          <w:sz w:val="24"/>
        </w:rPr>
        <w:t xml:space="preserve">φ</w:t>
      </w:r>
      <w:r>
        <w:rPr>
          <w:rFonts w:ascii="Times New Roman" w:eastAsia="SimSun" w:hAnsi="Times New Roman"/>
          <w:sz w:val="24"/>
        </w:rPr>
        <w:t xml:space="preserve"> 为下限方式，包括无下限、C-only下限和序数下限。连同规则链，每批情景共比较4051个策略，评价流程如图5-17所示。</w:t>
      </w:r>
    </w:p>
    <w:p>
      <w:pPr>
        <w:keepNext/>
        <w:spacing w:before="120" w:after="60"/>
        <w:jc w:val="center"/>
      </w:pPr>
      <w:r>
        <w:rPr>
          <w:noProof/>
          <w:lang w:eastAsia="zh-CN"/>
        </w:rPr>
        <w:drawing>
          <wp:inline distT="0" distB="0" distL="0" distR="0">
            <wp:extent cx="4297680" cy="1959633"/>
            <wp:effectExtent l="0" t="0" r="0" b="0"/>
            <wp:docPr id="17" name="图片 17" descr="图5-17  多目标策略评价与帕累托选择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5_6_evaluation_system.png"/>
                    <pic:cNvPicPr/>
                  </pic:nvPicPr>
                  <pic:blipFill>
                    <a:blip r:embed="rId116"/>
                    <a:stretch>
                      <a:fillRect/>
                    </a:stretch>
                  </pic:blipFill>
                  <pic:spPr>
                    <a:xfrm>
                      <a:off x="0" y="0"/>
                      <a:ext cx="4297680" cy="1959633"/>
                    </a:xfrm>
                    <a:prstGeom prst="rect">
                      <a:avLst/>
                    </a:prstGeom>
                  </pic:spPr>
                </pic:pic>
              </a:graphicData>
            </a:graphic>
          </wp:inline>
        </w:drawing>
      </w:r>
    </w:p>
    <w:p>
      <w:pPr>
        <w:spacing w:after="120"/>
        <w:jc w:val="center"/>
      </w:pPr>
      <w:r>
        <w:rPr>
          <w:rFonts w:ascii="Times New Roman" w:eastAsia="SimSun" w:hAnsi="Times New Roman"/>
          <w:sz w:val="21"/>
        </w:rPr>
        <w:t xml:space="preserve">图5-17  多目标策略评价与帕累托选择流程</w:t>
      </w:r>
    </w:p>
    <w:p>
      <w:pPr>
        <w:spacing w:after="0" w:line="360" w:lineRule="auto"/>
        <w:ind w:firstLine="480"/>
        <w:jc w:val="both"/>
      </w:pPr>
      <w:r>
        <w:rPr>
          <w:rFonts w:ascii="Times New Roman" w:eastAsia="SimSun" w:hAnsi="Times New Roman"/>
          <w:sz w:val="24"/>
        </w:rPr>
        <w:t xml:space="preserve">每个策略用同一组样本外预测计算目标向量：</w:t>
      </w:r>
    </w:p>
    <w:p>
      <w:pPr>
        <w:tabs>
          <w:tab w:val="center" w:pos="4703"/>
          <w:tab w:val="right" w:pos="9406"/>
        </w:tabs>
        <w:spacing w:before="60" w:after="60" w:line="360" w:lineRule="auto"/>
      </w:pPr>
      <w:r>
        <w:rPr>
          <w:rFonts w:ascii="Times New Roman" w:eastAsia="SimSun" w:hAnsi="Times New Roman"/>
          <w:sz w:val="24"/>
        </w:rPr>
        <w:t xml:space="preserve"/>
        <w:tab/>
        <w:t xml:space="preserve"/>
      </w:r>
      <w:r>
        <w:rPr>
          <w:rFonts w:ascii="Times New Roman" w:eastAsia="SimSun" w:hAnsi="Times New Roman"/>
          <w:b/>
          <w:i/>
          <w:sz w:val="24"/>
        </w:rPr>
        <w:t xml:space="preserve">F</w:t>
      </w:r>
      <w:r>
        <w:rPr>
          <w:rFonts w:ascii="Times New Roman" w:eastAsia="SimSun" w:hAnsi="Times New Roman"/>
          <w:sz w:val="24"/>
        </w:rPr>
        <w:t xml:space="preserve">(</w:t>
      </w:r>
      <w:r>
        <w:rPr>
          <w:rFonts w:ascii="Times New Roman" w:eastAsia="SimSun" w:hAnsi="Times New Roman"/>
          <w:i/>
          <w:sz w:val="24"/>
        </w:rPr>
        <w:t xml:space="preserve">π</w:t>
      </w:r>
      <w:r>
        <w:rPr>
          <w:rFonts w:ascii="Times New Roman" w:eastAsia="SimSun" w:hAnsi="Times New Roman"/>
          <w:sz w:val="24"/>
        </w:rPr>
        <w:t xml:space="preserve">)</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sz w:val="24"/>
        </w:rPr>
        <w:t xml:space="preserve">MacroF</w:t>
      </w:r>
      <w:r>
        <w:rPr>
          <w:rFonts w:ascii="Times New Roman" w:eastAsia="SimSun" w:hAnsi="Times New Roman"/>
          <w:sz w:val="24"/>
        </w:rPr>
        <w:t xml:space="preserve">1</w:t>
      </w:r>
      <w:r>
        <w:rPr>
          <w:rFonts w:ascii="Times New Roman" w:eastAsia="SimSun" w:hAnsi="Times New Roman"/>
          <w:sz w:val="24"/>
        </w:rPr>
        <w:t xml:space="preserve">, </w:t>
      </w:r>
      <w:r>
        <w:rPr>
          <w:rFonts w:ascii="Times New Roman" w:eastAsia="SimSun" w:hAnsi="Times New Roman"/>
          <w:sz w:val="24"/>
        </w:rPr>
        <w:t xml:space="preserve">BA</w:t>
      </w:r>
      <w:r>
        <w:rPr>
          <w:rFonts w:ascii="Times New Roman" w:eastAsia="SimSun" w:hAnsi="Times New Roman"/>
          <w:sz w:val="24"/>
        </w:rPr>
        <w:t xml:space="preserve">, </w:t>
      </w:r>
      <w:r>
        <w:rPr>
          <w:rFonts w:ascii="Times New Roman" w:eastAsia="SimSun" w:hAnsi="Times New Roman"/>
          <w:i/>
          <w:sz w:val="24"/>
        </w:rPr>
        <w:t xml:space="preserve">R</w:t>
      </w:r>
      <w:r>
        <w:rPr>
          <w:rFonts w:ascii="Times New Roman" w:eastAsia="SimSun" w:hAnsi="Times New Roman"/>
          <w:sz w:val="24"/>
          <w:vertAlign w:val="subscript"/>
        </w:rPr>
        <w:t xml:space="preserve">C</w:t>
      </w:r>
      <w:r>
        <w:rPr>
          <w:rFonts w:ascii="Times New Roman" w:eastAsia="SimSun" w:hAnsi="Times New Roman"/>
          <w:sz w:val="24"/>
        </w:rPr>
        <w:t xml:space="preserve">, </w:t>
      </w:r>
      <w:r>
        <w:rPr>
          <w:rFonts w:ascii="Times New Roman" w:eastAsia="SimSun" w:hAnsi="Times New Roman"/>
          <w:sz w:val="24"/>
        </w:rPr>
        <w:t xml:space="preserve">1</w:t>
      </w:r>
      <w:r>
        <w:rPr>
          <w:rFonts w:ascii="Times New Roman" w:eastAsia="SimSun" w:hAnsi="Times New Roman"/>
          <w:sz w:val="24"/>
        </w:rPr>
        <w:t xml:space="preserve"> − </w:t>
      </w:r>
      <w:r>
        <w:rPr>
          <w:rFonts w:ascii="Times New Roman" w:eastAsia="SimSun" w:hAnsi="Times New Roman"/>
          <w:i/>
          <w:sz w:val="24"/>
        </w:rPr>
        <w:t xml:space="preserve">L</w:t>
      </w:r>
      <w:r>
        <w:rPr>
          <w:rFonts w:ascii="Times New Roman" w:eastAsia="SimSun" w:hAnsi="Times New Roman"/>
          <w:sz w:val="24"/>
          <w:vertAlign w:val="subscript"/>
        </w:rPr>
        <w:t xml:space="preserve">safe</w:t>
      </w:r>
      <w:r>
        <w:rPr>
          <w:rFonts w:ascii="Times New Roman" w:eastAsia="SimSun" w:hAnsi="Times New Roman"/>
          <w:sz w:val="24"/>
        </w:rPr>
        <w:t xml:space="preserve">/</w:t>
      </w:r>
      <w:r>
        <w:rPr>
          <w:rFonts w:ascii="Times New Roman" w:eastAsia="SimSun" w:hAnsi="Times New Roman"/>
          <w:i/>
          <w:sz w:val="24"/>
        </w:rPr>
        <w:t xml:space="preserve">L</w:t>
      </w:r>
      <w:r>
        <w:rPr>
          <w:rFonts w:ascii="Times New Roman" w:eastAsia="SimSun" w:hAnsi="Times New Roman"/>
          <w:sz w:val="24"/>
          <w:vertAlign w:val="subscript"/>
        </w:rPr>
        <w:t xml:space="preserve">max</w:t>
      </w:r>
      <w:r>
        <w:rPr>
          <w:rFonts w:ascii="Times New Roman" w:eastAsia="SimSun" w:hAnsi="Times New Roman"/>
          <w:sz w:val="24"/>
        </w:rPr>
        <w:t xml:space="preserve">)</w:t>
      </w:r>
      <w:r>
        <w:rPr>
          <w:rFonts w:ascii="Times New Roman" w:eastAsia="SimSun" w:hAnsi="Times New Roman"/>
          <w:sz w:val="24"/>
        </w:rPr>
        <w:t xml:space="preserve"/>
        <w:tab/>
        <w:t xml:space="preserve">（5-28）</w:t>
      </w:r>
    </w:p>
    <w:p>
      <w:pPr>
        <w:spacing w:after="0" w:line="360" w:lineRule="auto"/>
        <w:ind w:firstLine="480"/>
        <w:jc w:val="both"/>
      </w:pPr>
      <w:r>
        <w:rPr>
          <w:rFonts w:ascii="Times New Roman" w:eastAsia="SimSun" w:hAnsi="Times New Roman"/>
          <w:sz w:val="24"/>
        </w:rPr>
        <w:t xml:space="preserve">式中，</w:t>
      </w:r>
      <w:r>
        <w:rPr>
          <w:rFonts w:ascii="Times New Roman" w:eastAsia="SimSun" w:hAnsi="Times New Roman"/>
          <w:i/>
          <w:sz w:val="24"/>
        </w:rPr>
        <w:t xml:space="preserve">L</w:t>
      </w:r>
      <w:r>
        <w:rPr>
          <w:rFonts w:ascii="Times New Roman" w:eastAsia="SimSun" w:hAnsi="Times New Roman"/>
          <w:sz w:val="24"/>
          <w:vertAlign w:val="subscript"/>
        </w:rPr>
        <w:t xml:space="preserve">max</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i/>
          <w:sz w:val="24"/>
        </w:rPr>
        <w:t xml:space="preserve">N</w:t>
      </w:r>
      <w:r>
        <w:rPr>
          <w:rFonts w:ascii="Times New Roman" w:eastAsia="SimSun" w:hAnsi="Times New Roman"/>
          <w:sz w:val="24"/>
          <w:vertAlign w:val="subscript"/>
        </w:rPr>
        <w:t xml:space="preserve">C</w:t>
      </w:r>
      <w:r>
        <w:rPr>
          <w:rFonts w:ascii="Times New Roman" w:eastAsia="SimSun" w:hAnsi="Times New Roman"/>
          <w:sz w:val="24"/>
        </w:rPr>
        <w:t xml:space="preserve">，</w:t>
      </w:r>
      <w:r>
        <w:rPr>
          <w:rFonts w:ascii="Times New Roman" w:eastAsia="SimSun" w:hAnsi="Times New Roman"/>
          <w:i/>
          <w:sz w:val="24"/>
        </w:rPr>
        <w:t xml:space="preserve">N</w:t>
      </w:r>
      <w:r>
        <w:rPr>
          <w:rFonts w:ascii="Times New Roman" w:eastAsia="SimSun" w:hAnsi="Times New Roman"/>
          <w:sz w:val="24"/>
          <w:vertAlign w:val="subscript"/>
        </w:rPr>
        <w:t xml:space="preserve">C</w:t>
      </w:r>
      <w:r>
        <w:rPr>
          <w:rFonts w:ascii="Times New Roman" w:eastAsia="SimSun" w:hAnsi="Times New Roman"/>
          <w:sz w:val="24"/>
        </w:rPr>
        <w:t xml:space="preserve"> 为参考C级记录数，末项将安全损失换算为0～1的安全裕度，四项均越大越好。若策略甲在各目标上均不劣于策略乙且至少一项更优，则称甲支配乙；不被任何策略支配的策略构成帕累托前沿。升级率、A级高估数和复核率反映运行成本，单独报告，不参与支配判断。选择前施加事先声明的两类约束：基准约束要求无C判A且C级召回率不低于0.95，物理下限约束要求最终等级不低于规则等级。在满足约束的前沿上，按安全损失最小、平衡准确率最大、宏平均F1最大、升级率最小、A级高估最少的顺序选择运行策略，并以到理想点的距离校核。各模型族的整体水平用超体积</w:t>
      </w:r>
      <w:r>
        <w:rPr>
          <w:rFonts w:ascii="Times New Roman" w:eastAsia="SimSun" w:hAnsi="Times New Roman"/>
          <w:sz w:val="24"/>
          <w:vertAlign w:val="superscript"/>
        </w:rPr>
        <w:t xml:space="preserve">[47]</w:t>
      </w:r>
      <w:r>
        <w:rPr>
          <w:rFonts w:ascii="Times New Roman" w:eastAsia="SimSun" w:hAnsi="Times New Roman"/>
          <w:sz w:val="24"/>
        </w:rPr>
        <w:t xml:space="preserve">比较，即前沿在四维目标空间中与原点围成的区域体积，超体积越大整体越好。在原始批次上选出的策略固定后，再在另外5批情景上检验，以避免选择过程与检验过程使用同一批数据。</w:t>
      </w:r>
    </w:p>
    <w:p>
      <w:pPr>
        <w:keepNext/>
        <w:spacing w:before="240" w:after="120" w:line="360" w:lineRule="auto"/>
      </w:pPr>
      <w:r>
        <w:rPr>
          <w:rFonts w:ascii="Times New Roman" w:eastAsia="SimHei" w:hAnsi="Times New Roman"/>
          <w:b/>
          <w:sz w:val="24"/>
        </w:rPr>
        <w:t xml:space="preserve">5.4  案例分析</w:t>
      </w:r>
    </w:p>
    <w:p>
      <w:pPr>
        <w:spacing w:after="0" w:line="360" w:lineRule="auto"/>
        <w:ind w:firstLine="480"/>
        <w:jc w:val="both"/>
      </w:pPr>
      <w:r>
        <w:rPr>
          <w:rFonts w:ascii="Times New Roman" w:eastAsia="SimSun" w:hAnsi="Times New Roman"/>
          <w:sz w:val="24"/>
        </w:rPr>
        <w:t xml:space="preserve">前述评价方法和评价模型需要通过案例检验其判别能力、计算过程、稳定性以及接入实际资料后的作用。本节设置六个案例，按由受控到实际、由整体到局部的顺序展开：案例一至案例三基于受控情景，分别检验模型的判别能力、逐步计算过程和多批次稳定性；案例四为独立工程的历史险情断面，检验评价链的追溯与敏感性分析能力；案例五和案例六分别将第4章的渗流计算结果和本章的现场巡检结果接入评价，检验两类证据在评价中的作用。受控情景的参考等级由生成程序给出，相关定量结果反映方法本身的行为，在取得独立现场标签之前不代表真实堤防上的预测精度。</w:t>
      </w:r>
    </w:p>
    <w:p>
      <w:pPr>
        <w:keepNext/>
        <w:spacing w:before="120" w:after="120" w:line="360" w:lineRule="auto"/>
      </w:pPr>
      <w:r>
        <w:rPr>
          <w:rFonts w:ascii="Times New Roman" w:eastAsia="SimHei" w:hAnsi="Times New Roman"/>
          <w:b/>
          <w:sz w:val="24"/>
        </w:rPr>
        <w:t xml:space="preserve">5.4.1  案例一：受控情景下的模型对比</w:t>
      </w:r>
    </w:p>
    <w:p>
      <w:pPr>
        <w:spacing w:after="0" w:line="360" w:lineRule="auto"/>
        <w:ind w:firstLine="480"/>
        <w:jc w:val="both"/>
      </w:pPr>
      <w:r>
        <w:rPr>
          <w:rFonts w:ascii="Times New Roman" w:eastAsia="SimSun" w:hAnsi="Times New Roman"/>
          <w:sz w:val="24"/>
        </w:rPr>
        <w:t xml:space="preserve">本案例检验各评价方法在同一组受控记录上的判别能力，重点考察总体精度与C级漏判之间的关系。在875条受控记录上，以分组五折交叉验证的样本外预测比较9种评价方法，结果见表5-19和图5-18。方法间差异的显著性采用McNemar检验</w:t>
      </w:r>
      <w:r>
        <w:rPr>
          <w:rFonts w:ascii="Times New Roman" w:eastAsia="SimSun" w:hAnsi="Times New Roman"/>
          <w:sz w:val="24"/>
          <w:vertAlign w:val="superscript"/>
        </w:rPr>
        <w:t xml:space="preserve">[48]</w:t>
      </w:r>
      <w:r>
        <w:rPr>
          <w:rFonts w:ascii="Times New Roman" w:eastAsia="SimSun" w:hAnsi="Times New Roman"/>
          <w:sz w:val="24"/>
        </w:rPr>
        <w:t xml:space="preserve">，波动范围采用分组Bootstrap重抽样</w:t>
      </w:r>
      <w:r>
        <w:rPr>
          <w:rFonts w:ascii="Times New Roman" w:eastAsia="SimSun" w:hAnsi="Times New Roman"/>
          <w:sz w:val="24"/>
          <w:vertAlign w:val="superscript"/>
        </w:rPr>
        <w:t xml:space="preserve">[49]</w:t>
      </w:r>
      <w:r>
        <w:rPr>
          <w:rFonts w:ascii="Times New Roman" w:eastAsia="SimSun" w:hAnsi="Times New Roman"/>
          <w:sz w:val="24"/>
        </w:rPr>
        <w:t xml:space="preserve">估计。</w:t>
      </w:r>
    </w:p>
    <w:p>
      <w:pPr>
        <w:keepNext/>
        <w:spacing w:before="120" w:after="60" w:line="240" w:lineRule="auto"/>
        <w:jc w:val="center"/>
      </w:pPr>
      <w:r>
        <w:rPr>
          <w:rFonts w:ascii="Times New Roman" w:eastAsia="SimSun" w:hAnsi="Times New Roman"/>
          <w:sz w:val="21"/>
        </w:rPr>
        <w:t xml:space="preserve">表5-19  875条受控记录上各评价方法的样本外比较</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2206"/>
        <w:gridCol w:w="800"/>
        <w:gridCol w:w="800"/>
        <w:gridCol w:w="800"/>
        <w:gridCol w:w="800"/>
        <w:gridCol w:w="800"/>
        <w:gridCol w:w="800"/>
        <w:gridCol w:w="800"/>
        <w:gridCol w:w="800"/>
        <w:gridCol w:w="800"/>
      </w:tblGrid>
      <w:tr>
        <w:trPr>
          <w:tblHeader/>
          <w:cantSplit/>
          <w:jc w:val="center"/>
        </w:trPr>
        <w:tc>
          <w:tcPr>
            <w:tcW w:w="22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方法</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准确率</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宏F1</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平衡准确率</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C级召回率</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C→A</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安全损失</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A级高估</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低于规则</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新增错误</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规则链</w:t>
            </w:r>
          </w:p>
        </w:tc>
        <w:tc>
          <w:tcPr>
            <w:tcW w:w="800" w:type="dxa"/>
            <w:vAlign w:val="center"/>
          </w:tcPr>
          <w:p>
            <w:pPr>
              <w:spacing w:before="20" w:after="20" w:line="240" w:lineRule="auto"/>
              <w:jc w:val="center"/>
            </w:pPr>
            <w:r>
              <w:rPr>
                <w:rFonts w:ascii="Times New Roman" w:eastAsia="SimSun" w:hAnsi="Times New Roman"/>
                <w:sz w:val="21"/>
              </w:rPr>
              <w:t xml:space="preserve">0.845</w:t>
            </w:r>
          </w:p>
        </w:tc>
        <w:tc>
          <w:tcPr>
            <w:tcW w:w="800" w:type="dxa"/>
            <w:vAlign w:val="center"/>
          </w:tcPr>
          <w:p>
            <w:pPr>
              <w:spacing w:before="20" w:after="20" w:line="240" w:lineRule="auto"/>
              <w:jc w:val="center"/>
            </w:pPr>
            <w:r>
              <w:rPr>
                <w:rFonts w:ascii="Times New Roman" w:eastAsia="SimSun" w:hAnsi="Times New Roman"/>
                <w:sz w:val="21"/>
              </w:rPr>
              <w:t xml:space="preserve">0.827</w:t>
            </w:r>
          </w:p>
        </w:tc>
        <w:tc>
          <w:tcPr>
            <w:tcW w:w="800" w:type="dxa"/>
            <w:vAlign w:val="center"/>
          </w:tcPr>
          <w:p>
            <w:pPr>
              <w:spacing w:before="20" w:after="20" w:line="240" w:lineRule="auto"/>
              <w:jc w:val="center"/>
            </w:pPr>
            <w:r>
              <w:rPr>
                <w:rFonts w:ascii="Times New Roman" w:eastAsia="SimSun" w:hAnsi="Times New Roman"/>
                <w:sz w:val="21"/>
              </w:rPr>
              <w:t xml:space="preserve">0.847</w:t>
            </w:r>
          </w:p>
        </w:tc>
        <w:tc>
          <w:tcPr>
            <w:tcW w:w="800" w:type="dxa"/>
            <w:vAlign w:val="center"/>
          </w:tcPr>
          <w:p>
            <w:pPr>
              <w:spacing w:before="20" w:after="20" w:line="240" w:lineRule="auto"/>
              <w:jc w:val="center"/>
            </w:pPr>
            <w:r>
              <w:rPr>
                <w:rFonts w:ascii="Times New Roman" w:eastAsia="SimSun" w:hAnsi="Times New Roman"/>
                <w:sz w:val="21"/>
              </w:rPr>
              <w:t xml:space="preserve">0.837</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57</w:t>
            </w:r>
          </w:p>
        </w:tc>
        <w:tc>
          <w:tcPr>
            <w:tcW w:w="800" w:type="dxa"/>
            <w:vAlign w:val="center"/>
          </w:tcPr>
          <w:p>
            <w:pPr>
              <w:spacing w:before="20" w:after="20" w:line="240" w:lineRule="auto"/>
              <w:jc w:val="center"/>
            </w:pPr>
            <w:r>
              <w:rPr>
                <w:rFonts w:ascii="Times New Roman" w:eastAsia="SimSun" w:hAnsi="Times New Roman"/>
                <w:sz w:val="21"/>
              </w:rPr>
              <w:t xml:space="preserve">54</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RF多数投票</w:t>
            </w:r>
          </w:p>
        </w:tc>
        <w:tc>
          <w:tcPr>
            <w:tcW w:w="800" w:type="dxa"/>
            <w:vAlign w:val="center"/>
          </w:tcPr>
          <w:p>
            <w:pPr>
              <w:spacing w:before="20" w:after="20" w:line="240" w:lineRule="auto"/>
              <w:jc w:val="center"/>
            </w:pPr>
            <w:r>
              <w:rPr>
                <w:rFonts w:ascii="Times New Roman" w:eastAsia="SimSun" w:hAnsi="Times New Roman"/>
                <w:sz w:val="21"/>
              </w:rPr>
              <w:t xml:space="preserve">0.829</w:t>
            </w:r>
          </w:p>
        </w:tc>
        <w:tc>
          <w:tcPr>
            <w:tcW w:w="800" w:type="dxa"/>
            <w:vAlign w:val="center"/>
          </w:tcPr>
          <w:p>
            <w:pPr>
              <w:spacing w:before="20" w:after="20" w:line="240" w:lineRule="auto"/>
              <w:jc w:val="center"/>
            </w:pPr>
            <w:r>
              <w:rPr>
                <w:rFonts w:ascii="Times New Roman" w:eastAsia="SimSun" w:hAnsi="Times New Roman"/>
                <w:sz w:val="21"/>
              </w:rPr>
              <w:t xml:space="preserve">0.784</w:t>
            </w:r>
          </w:p>
        </w:tc>
        <w:tc>
          <w:tcPr>
            <w:tcW w:w="800" w:type="dxa"/>
            <w:vAlign w:val="center"/>
          </w:tcPr>
          <w:p>
            <w:pPr>
              <w:spacing w:before="20" w:after="20" w:line="240" w:lineRule="auto"/>
              <w:jc w:val="center"/>
            </w:pPr>
            <w:r>
              <w:rPr>
                <w:rFonts w:ascii="Times New Roman" w:eastAsia="SimSun" w:hAnsi="Times New Roman"/>
                <w:sz w:val="21"/>
              </w:rPr>
              <w:t xml:space="preserve">0.763</w:t>
            </w:r>
          </w:p>
        </w:tc>
        <w:tc>
          <w:tcPr>
            <w:tcW w:w="800" w:type="dxa"/>
            <w:vAlign w:val="center"/>
          </w:tcPr>
          <w:p>
            <w:pPr>
              <w:spacing w:before="20" w:after="20" w:line="240" w:lineRule="auto"/>
              <w:jc w:val="center"/>
            </w:pPr>
            <w:r>
              <w:rPr>
                <w:rFonts w:ascii="Times New Roman" w:eastAsia="SimSun" w:hAnsi="Times New Roman"/>
                <w:sz w:val="21"/>
              </w:rPr>
              <w:t xml:space="preserve">0.854</w:t>
            </w:r>
          </w:p>
        </w:tc>
        <w:tc>
          <w:tcPr>
            <w:tcW w:w="800" w:type="dxa"/>
            <w:vAlign w:val="center"/>
          </w:tcPr>
          <w:p>
            <w:pPr>
              <w:spacing w:before="20" w:after="20" w:line="240" w:lineRule="auto"/>
              <w:jc w:val="center"/>
            </w:pPr>
            <w:r>
              <w:rPr>
                <w:rFonts w:ascii="Times New Roman" w:eastAsia="SimSun" w:hAnsi="Times New Roman"/>
                <w:sz w:val="21"/>
              </w:rPr>
              <w:t xml:space="preserve">51</w:t>
            </w:r>
          </w:p>
        </w:tc>
        <w:tc>
          <w:tcPr>
            <w:tcW w:w="800" w:type="dxa"/>
            <w:vAlign w:val="center"/>
          </w:tcPr>
          <w:p>
            <w:pPr>
              <w:spacing w:before="20" w:after="20" w:line="240" w:lineRule="auto"/>
              <w:jc w:val="center"/>
            </w:pPr>
            <w:r>
              <w:rPr>
                <w:rFonts w:ascii="Times New Roman" w:eastAsia="SimSun" w:hAnsi="Times New Roman"/>
                <w:sz w:val="21"/>
              </w:rPr>
              <w:t xml:space="preserve">102</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179</w:t>
            </w:r>
          </w:p>
        </w:tc>
        <w:tc>
          <w:tcPr>
            <w:tcW w:w="800" w:type="dxa"/>
            <w:vAlign w:val="center"/>
          </w:tcPr>
          <w:p>
            <w:pPr>
              <w:spacing w:before="20" w:after="20" w:line="240" w:lineRule="auto"/>
              <w:jc w:val="center"/>
            </w:pPr>
            <w:r>
              <w:rPr>
                <w:rFonts w:ascii="Times New Roman" w:eastAsia="SimSun" w:hAnsi="Times New Roman"/>
                <w:sz w:val="21"/>
              </w:rPr>
              <w:t xml:space="preserve">124</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RF阈值(0.35, 0.20)</w:t>
            </w:r>
          </w:p>
        </w:tc>
        <w:tc>
          <w:tcPr>
            <w:tcW w:w="800" w:type="dxa"/>
            <w:vAlign w:val="center"/>
          </w:tcPr>
          <w:p>
            <w:pPr>
              <w:spacing w:before="20" w:after="20" w:line="240" w:lineRule="auto"/>
              <w:jc w:val="center"/>
            </w:pPr>
            <w:r>
              <w:rPr>
                <w:rFonts w:ascii="Times New Roman" w:eastAsia="SimSun" w:hAnsi="Times New Roman"/>
                <w:sz w:val="21"/>
              </w:rPr>
              <w:t xml:space="preserve">0.873</w:t>
            </w:r>
          </w:p>
        </w:tc>
        <w:tc>
          <w:tcPr>
            <w:tcW w:w="800" w:type="dxa"/>
            <w:vAlign w:val="center"/>
          </w:tcPr>
          <w:p>
            <w:pPr>
              <w:spacing w:before="20" w:after="20" w:line="240" w:lineRule="auto"/>
              <w:jc w:val="center"/>
            </w:pPr>
            <w:r>
              <w:rPr>
                <w:rFonts w:ascii="Times New Roman" w:eastAsia="SimSun" w:hAnsi="Times New Roman"/>
                <w:sz w:val="21"/>
              </w:rPr>
              <w:t xml:space="preserve">0.858</w:t>
            </w:r>
          </w:p>
        </w:tc>
        <w:tc>
          <w:tcPr>
            <w:tcW w:w="800" w:type="dxa"/>
            <w:vAlign w:val="center"/>
          </w:tcPr>
          <w:p>
            <w:pPr>
              <w:spacing w:before="20" w:after="20" w:line="240" w:lineRule="auto"/>
              <w:jc w:val="center"/>
            </w:pPr>
            <w:r>
              <w:rPr>
                <w:rFonts w:ascii="Times New Roman" w:eastAsia="SimSun" w:hAnsi="Times New Roman"/>
                <w:sz w:val="21"/>
              </w:rPr>
              <w:t xml:space="preserve">0.836</w:t>
            </w:r>
          </w:p>
        </w:tc>
        <w:tc>
          <w:tcPr>
            <w:tcW w:w="800" w:type="dxa"/>
            <w:vAlign w:val="center"/>
          </w:tcPr>
          <w:p>
            <w:pPr>
              <w:spacing w:before="20" w:after="20" w:line="240" w:lineRule="auto"/>
              <w:jc w:val="center"/>
            </w:pPr>
            <w:r>
              <w:rPr>
                <w:rFonts w:ascii="Times New Roman" w:eastAsia="SimSun" w:hAnsi="Times New Roman"/>
                <w:sz w:val="21"/>
              </w:rPr>
              <w:t xml:space="preserve">0.857</w:t>
            </w:r>
          </w:p>
        </w:tc>
        <w:tc>
          <w:tcPr>
            <w:tcW w:w="800" w:type="dxa"/>
            <w:vAlign w:val="center"/>
          </w:tcPr>
          <w:p>
            <w:pPr>
              <w:spacing w:before="20" w:after="20" w:line="240" w:lineRule="auto"/>
              <w:jc w:val="center"/>
            </w:pPr>
            <w:r>
              <w:rPr>
                <w:rFonts w:ascii="Times New Roman" w:eastAsia="SimSun" w:hAnsi="Times New Roman"/>
                <w:sz w:val="21"/>
              </w:rPr>
              <w:t xml:space="preserve">50</w:t>
            </w:r>
          </w:p>
        </w:tc>
        <w:tc>
          <w:tcPr>
            <w:tcW w:w="800" w:type="dxa"/>
            <w:vAlign w:val="center"/>
          </w:tcPr>
          <w:p>
            <w:pPr>
              <w:spacing w:before="20" w:after="20" w:line="240" w:lineRule="auto"/>
              <w:jc w:val="center"/>
            </w:pPr>
            <w:r>
              <w:rPr>
                <w:rFonts w:ascii="Times New Roman" w:eastAsia="SimSun" w:hAnsi="Times New Roman"/>
                <w:sz w:val="21"/>
              </w:rPr>
              <w:t xml:space="preserve">100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154</w:t>
            </w:r>
          </w:p>
        </w:tc>
        <w:tc>
          <w:tcPr>
            <w:tcW w:w="800" w:type="dxa"/>
            <w:vAlign w:val="center"/>
          </w:tcPr>
          <w:p>
            <w:pPr>
              <w:spacing w:before="20" w:after="20" w:line="240" w:lineRule="auto"/>
              <w:jc w:val="center"/>
            </w:pPr>
            <w:r>
              <w:rPr>
                <w:rFonts w:ascii="Times New Roman" w:eastAsia="SimSun" w:hAnsi="Times New Roman"/>
                <w:sz w:val="21"/>
              </w:rPr>
              <w:t xml:space="preserve">100</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GBDT</w:t>
            </w:r>
          </w:p>
        </w:tc>
        <w:tc>
          <w:tcPr>
            <w:tcW w:w="800" w:type="dxa"/>
            <w:vAlign w:val="center"/>
          </w:tcPr>
          <w:p>
            <w:pPr>
              <w:spacing w:before="20" w:after="20" w:line="240" w:lineRule="auto"/>
              <w:jc w:val="center"/>
            </w:pPr>
            <w:r>
              <w:rPr>
                <w:rFonts w:ascii="Times New Roman" w:eastAsia="SimSun" w:hAnsi="Times New Roman"/>
                <w:sz w:val="21"/>
              </w:rPr>
              <w:t xml:space="preserve">0.906</w:t>
            </w:r>
          </w:p>
        </w:tc>
        <w:tc>
          <w:tcPr>
            <w:tcW w:w="800" w:type="dxa"/>
            <w:vAlign w:val="center"/>
          </w:tcPr>
          <w:p>
            <w:pPr>
              <w:spacing w:before="20" w:after="20" w:line="240" w:lineRule="auto"/>
              <w:jc w:val="center"/>
            </w:pPr>
            <w:r>
              <w:rPr>
                <w:rFonts w:ascii="Times New Roman" w:eastAsia="SimSun" w:hAnsi="Times New Roman"/>
                <w:sz w:val="21"/>
              </w:rPr>
              <w:t xml:space="preserve">0.906</w:t>
            </w:r>
          </w:p>
        </w:tc>
        <w:tc>
          <w:tcPr>
            <w:tcW w:w="800" w:type="dxa"/>
            <w:vAlign w:val="center"/>
          </w:tcPr>
          <w:p>
            <w:pPr>
              <w:spacing w:before="20" w:after="20" w:line="240" w:lineRule="auto"/>
              <w:jc w:val="center"/>
            </w:pPr>
            <w:r>
              <w:rPr>
                <w:rFonts w:ascii="Times New Roman" w:eastAsia="SimSun" w:hAnsi="Times New Roman"/>
                <w:sz w:val="21"/>
              </w:rPr>
              <w:t xml:space="preserve">0.895</w:t>
            </w:r>
          </w:p>
        </w:tc>
        <w:tc>
          <w:tcPr>
            <w:tcW w:w="800" w:type="dxa"/>
            <w:vAlign w:val="center"/>
          </w:tcPr>
          <w:p>
            <w:pPr>
              <w:spacing w:before="20" w:after="20" w:line="240" w:lineRule="auto"/>
              <w:jc w:val="center"/>
            </w:pPr>
            <w:r>
              <w:rPr>
                <w:rFonts w:ascii="Times New Roman" w:eastAsia="SimSun" w:hAnsi="Times New Roman"/>
                <w:sz w:val="21"/>
              </w:rPr>
              <w:t xml:space="preserve">0.851</w:t>
            </w:r>
          </w:p>
        </w:tc>
        <w:tc>
          <w:tcPr>
            <w:tcW w:w="800" w:type="dxa"/>
            <w:vAlign w:val="center"/>
          </w:tcPr>
          <w:p>
            <w:pPr>
              <w:spacing w:before="20" w:after="20" w:line="240" w:lineRule="auto"/>
              <w:jc w:val="center"/>
            </w:pPr>
            <w:r>
              <w:rPr>
                <w:rFonts w:ascii="Times New Roman" w:eastAsia="SimSun" w:hAnsi="Times New Roman"/>
                <w:sz w:val="21"/>
              </w:rPr>
              <w:t xml:space="preserve">50</w:t>
            </w:r>
          </w:p>
        </w:tc>
        <w:tc>
          <w:tcPr>
            <w:tcW w:w="800" w:type="dxa"/>
            <w:vAlign w:val="center"/>
          </w:tcPr>
          <w:p>
            <w:pPr>
              <w:spacing w:before="20" w:after="20" w:line="240" w:lineRule="auto"/>
              <w:jc w:val="center"/>
            </w:pPr>
            <w:r>
              <w:rPr>
                <w:rFonts w:ascii="Times New Roman" w:eastAsia="SimSun" w:hAnsi="Times New Roman"/>
                <w:sz w:val="21"/>
              </w:rPr>
              <w:t xml:space="preserve">102</w:t>
            </w:r>
          </w:p>
        </w:tc>
        <w:tc>
          <w:tcPr>
            <w:tcW w:w="800" w:type="dxa"/>
            <w:vAlign w:val="center"/>
          </w:tcPr>
          <w:p>
            <w:pPr>
              <w:spacing w:before="20" w:after="20" w:line="240" w:lineRule="auto"/>
              <w:jc w:val="center"/>
            </w:pPr>
            <w:r>
              <w:rPr>
                <w:rFonts w:ascii="Times New Roman" w:eastAsia="SimSun" w:hAnsi="Times New Roman"/>
                <w:sz w:val="21"/>
              </w:rPr>
              <w:t xml:space="preserve">2</w:t>
            </w:r>
          </w:p>
        </w:tc>
        <w:tc>
          <w:tcPr>
            <w:tcW w:w="800" w:type="dxa"/>
            <w:vAlign w:val="center"/>
          </w:tcPr>
          <w:p>
            <w:pPr>
              <w:spacing w:before="20" w:after="20" w:line="240" w:lineRule="auto"/>
              <w:jc w:val="center"/>
            </w:pPr>
            <w:r>
              <w:rPr>
                <w:rFonts w:ascii="Times New Roman" w:eastAsia="SimSun" w:hAnsi="Times New Roman"/>
                <w:sz w:val="21"/>
              </w:rPr>
              <w:t xml:space="preserve">130</w:t>
            </w:r>
          </w:p>
        </w:tc>
        <w:tc>
          <w:tcPr>
            <w:tcW w:w="800" w:type="dxa"/>
            <w:vAlign w:val="center"/>
          </w:tcPr>
          <w:p>
            <w:pPr>
              <w:spacing w:before="20" w:after="20" w:line="240" w:lineRule="auto"/>
              <w:jc w:val="center"/>
            </w:pPr>
            <w:r>
              <w:rPr>
                <w:rFonts w:ascii="Times New Roman" w:eastAsia="SimSun" w:hAnsi="Times New Roman"/>
                <w:sz w:val="21"/>
              </w:rPr>
              <w:t xml:space="preserve">78</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堆叠RF</w:t>
            </w:r>
          </w:p>
        </w:tc>
        <w:tc>
          <w:tcPr>
            <w:tcW w:w="800" w:type="dxa"/>
            <w:vAlign w:val="center"/>
          </w:tcPr>
          <w:p>
            <w:pPr>
              <w:spacing w:before="20" w:after="20" w:line="240" w:lineRule="auto"/>
              <w:jc w:val="center"/>
            </w:pPr>
            <w:r>
              <w:rPr>
                <w:rFonts w:ascii="Times New Roman" w:eastAsia="SimSun" w:hAnsi="Times New Roman"/>
                <w:sz w:val="21"/>
              </w:rPr>
              <w:t xml:space="preserve">0.994</w:t>
            </w:r>
          </w:p>
        </w:tc>
        <w:tc>
          <w:tcPr>
            <w:tcW w:w="800" w:type="dxa"/>
            <w:vAlign w:val="center"/>
          </w:tcPr>
          <w:p>
            <w:pPr>
              <w:spacing w:before="20" w:after="20" w:line="240" w:lineRule="auto"/>
              <w:jc w:val="center"/>
            </w:pPr>
            <w:r>
              <w:rPr>
                <w:rFonts w:ascii="Times New Roman" w:eastAsia="SimSun" w:hAnsi="Times New Roman"/>
                <w:sz w:val="21"/>
              </w:rPr>
              <w:t xml:space="preserve">0.993</w:t>
            </w:r>
          </w:p>
        </w:tc>
        <w:tc>
          <w:tcPr>
            <w:tcW w:w="800" w:type="dxa"/>
            <w:vAlign w:val="center"/>
          </w:tcPr>
          <w:p>
            <w:pPr>
              <w:spacing w:before="20" w:after="20" w:line="240" w:lineRule="auto"/>
              <w:jc w:val="center"/>
            </w:pPr>
            <w:r>
              <w:rPr>
                <w:rFonts w:ascii="Times New Roman" w:eastAsia="SimSun" w:hAnsi="Times New Roman"/>
                <w:sz w:val="21"/>
              </w:rPr>
              <w:t xml:space="preserve">0.994</w:t>
            </w:r>
          </w:p>
        </w:tc>
        <w:tc>
          <w:tcPr>
            <w:tcW w:w="800" w:type="dxa"/>
            <w:vAlign w:val="center"/>
          </w:tcPr>
          <w:p>
            <w:pPr>
              <w:spacing w:before="20" w:after="20" w:line="240" w:lineRule="auto"/>
              <w:jc w:val="center"/>
            </w:pPr>
            <w:r>
              <w:rPr>
                <w:rFonts w:ascii="Times New Roman" w:eastAsia="SimSun" w:hAnsi="Times New Roman"/>
                <w:sz w:val="21"/>
              </w:rPr>
              <w:t xml:space="preserve">1.000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4</w:t>
            </w:r>
          </w:p>
        </w:tc>
        <w:tc>
          <w:tcPr>
            <w:tcW w:w="800" w:type="dxa"/>
            <w:vAlign w:val="center"/>
          </w:tcPr>
          <w:p>
            <w:pPr>
              <w:spacing w:before="20" w:after="20" w:line="240" w:lineRule="auto"/>
              <w:jc w:val="center"/>
            </w:pPr>
            <w:r>
              <w:rPr>
                <w:rFonts w:ascii="Times New Roman" w:eastAsia="SimSun" w:hAnsi="Times New Roman"/>
                <w:sz w:val="21"/>
              </w:rPr>
              <w:t xml:space="preserve">50</w:t>
            </w:r>
          </w:p>
        </w:tc>
        <w:tc>
          <w:tcPr>
            <w:tcW w:w="800" w:type="dxa"/>
            <w:vAlign w:val="center"/>
          </w:tcPr>
          <w:p>
            <w:pPr>
              <w:spacing w:before="20" w:after="20" w:line="240" w:lineRule="auto"/>
              <w:jc w:val="center"/>
            </w:pPr>
            <w:r>
              <w:rPr>
                <w:rFonts w:ascii="Times New Roman" w:eastAsia="SimSun" w:hAnsi="Times New Roman"/>
                <w:sz w:val="21"/>
              </w:rPr>
              <w:t xml:space="preserve">0</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RF+C-only下限</w:t>
            </w:r>
          </w:p>
        </w:tc>
        <w:tc>
          <w:tcPr>
            <w:tcW w:w="800" w:type="dxa"/>
            <w:vAlign w:val="center"/>
          </w:tcPr>
          <w:p>
            <w:pPr>
              <w:spacing w:before="20" w:after="20" w:line="240" w:lineRule="auto"/>
              <w:jc w:val="center"/>
            </w:pPr>
            <w:r>
              <w:rPr>
                <w:rFonts w:ascii="Times New Roman" w:eastAsia="SimSun" w:hAnsi="Times New Roman"/>
                <w:sz w:val="21"/>
              </w:rPr>
              <w:t xml:space="preserve">0.930</w:t>
            </w:r>
          </w:p>
        </w:tc>
        <w:tc>
          <w:tcPr>
            <w:tcW w:w="800" w:type="dxa"/>
            <w:vAlign w:val="center"/>
          </w:tcPr>
          <w:p>
            <w:pPr>
              <w:spacing w:before="20" w:after="20" w:line="240" w:lineRule="auto"/>
              <w:jc w:val="center"/>
            </w:pPr>
            <w:r>
              <w:rPr>
                <w:rFonts w:ascii="Times New Roman" w:eastAsia="SimSun" w:hAnsi="Times New Roman"/>
                <w:sz w:val="21"/>
              </w:rPr>
              <w:t xml:space="preserve">0.903</w:t>
            </w:r>
          </w:p>
        </w:tc>
        <w:tc>
          <w:tcPr>
            <w:tcW w:w="800" w:type="dxa"/>
            <w:vAlign w:val="center"/>
          </w:tcPr>
          <w:p>
            <w:pPr>
              <w:spacing w:before="20" w:after="20" w:line="240" w:lineRule="auto"/>
              <w:jc w:val="center"/>
            </w:pPr>
            <w:r>
              <w:rPr>
                <w:rFonts w:ascii="Times New Roman" w:eastAsia="SimSun" w:hAnsi="Times New Roman"/>
                <w:sz w:val="21"/>
              </w:rPr>
              <w:t xml:space="preserve">0.884</w:t>
            </w:r>
          </w:p>
        </w:tc>
        <w:tc>
          <w:tcPr>
            <w:tcW w:w="800" w:type="dxa"/>
            <w:vAlign w:val="center"/>
          </w:tcPr>
          <w:p>
            <w:pPr>
              <w:spacing w:before="20" w:after="20" w:line="240" w:lineRule="auto"/>
              <w:jc w:val="center"/>
            </w:pPr>
            <w:r>
              <w:rPr>
                <w:rFonts w:ascii="Times New Roman" w:eastAsia="SimSun" w:hAnsi="Times New Roman"/>
                <w:sz w:val="21"/>
              </w:rPr>
              <w:t xml:space="preserve">1.000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104</w:t>
            </w:r>
          </w:p>
        </w:tc>
        <w:tc>
          <w:tcPr>
            <w:tcW w:w="800" w:type="dxa"/>
            <w:vAlign w:val="center"/>
          </w:tcPr>
          <w:p>
            <w:pPr>
              <w:spacing w:before="20" w:after="20" w:line="240" w:lineRule="auto"/>
              <w:jc w:val="center"/>
            </w:pPr>
            <w:r>
              <w:rPr>
                <w:rFonts w:ascii="Times New Roman" w:eastAsia="SimSun" w:hAnsi="Times New Roman"/>
                <w:sz w:val="21"/>
              </w:rPr>
              <w:t xml:space="preserve">50</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RF+序数物理下限</w:t>
            </w:r>
          </w:p>
        </w:tc>
        <w:tc>
          <w:tcPr>
            <w:tcW w:w="800" w:type="dxa"/>
            <w:vAlign w:val="center"/>
          </w:tcPr>
          <w:p>
            <w:pPr>
              <w:spacing w:before="20" w:after="20" w:line="240" w:lineRule="auto"/>
              <w:jc w:val="center"/>
            </w:pPr>
            <w:r>
              <w:rPr>
                <w:rFonts w:ascii="Times New Roman" w:eastAsia="SimSun" w:hAnsi="Times New Roman"/>
                <w:sz w:val="21"/>
              </w:rPr>
              <w:t xml:space="preserve">0.926</w:t>
            </w:r>
          </w:p>
        </w:tc>
        <w:tc>
          <w:tcPr>
            <w:tcW w:w="800" w:type="dxa"/>
            <w:vAlign w:val="center"/>
          </w:tcPr>
          <w:p>
            <w:pPr>
              <w:spacing w:before="20" w:after="20" w:line="240" w:lineRule="auto"/>
              <w:jc w:val="center"/>
            </w:pPr>
            <w:r>
              <w:rPr>
                <w:rFonts w:ascii="Times New Roman" w:eastAsia="SimSun" w:hAnsi="Times New Roman"/>
                <w:sz w:val="21"/>
              </w:rPr>
              <w:t xml:space="preserve">0.912</w:t>
            </w:r>
          </w:p>
        </w:tc>
        <w:tc>
          <w:tcPr>
            <w:tcW w:w="800" w:type="dxa"/>
            <w:vAlign w:val="center"/>
          </w:tcPr>
          <w:p>
            <w:pPr>
              <w:spacing w:before="20" w:after="20" w:line="240" w:lineRule="auto"/>
              <w:jc w:val="center"/>
            </w:pPr>
            <w:r>
              <w:rPr>
                <w:rFonts w:ascii="Times New Roman" w:eastAsia="SimSun" w:hAnsi="Times New Roman"/>
                <w:sz w:val="21"/>
              </w:rPr>
              <w:t xml:space="preserve">0.928</w:t>
            </w:r>
          </w:p>
        </w:tc>
        <w:tc>
          <w:tcPr>
            <w:tcW w:w="800" w:type="dxa"/>
            <w:vAlign w:val="center"/>
          </w:tcPr>
          <w:p>
            <w:pPr>
              <w:spacing w:before="20" w:after="20" w:line="240" w:lineRule="auto"/>
              <w:jc w:val="center"/>
            </w:pPr>
            <w:r>
              <w:rPr>
                <w:rFonts w:ascii="Times New Roman" w:eastAsia="SimSun" w:hAnsi="Times New Roman"/>
                <w:sz w:val="21"/>
              </w:rPr>
              <w:t xml:space="preserve">1.000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54</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GBDT+序数下限</w:t>
            </w:r>
          </w:p>
        </w:tc>
        <w:tc>
          <w:tcPr>
            <w:tcW w:w="800" w:type="dxa"/>
            <w:vAlign w:val="center"/>
          </w:tcPr>
          <w:p>
            <w:pPr>
              <w:spacing w:before="20" w:after="20" w:line="240" w:lineRule="auto"/>
              <w:jc w:val="center"/>
            </w:pPr>
            <w:r>
              <w:rPr>
                <w:rFonts w:ascii="Times New Roman" w:eastAsia="SimSun" w:hAnsi="Times New Roman"/>
                <w:sz w:val="21"/>
              </w:rPr>
              <w:t xml:space="preserve">0.934</w:t>
            </w:r>
          </w:p>
        </w:tc>
        <w:tc>
          <w:tcPr>
            <w:tcW w:w="800" w:type="dxa"/>
            <w:vAlign w:val="center"/>
          </w:tcPr>
          <w:p>
            <w:pPr>
              <w:spacing w:before="20" w:after="20" w:line="240" w:lineRule="auto"/>
              <w:jc w:val="center"/>
            </w:pPr>
            <w:r>
              <w:rPr>
                <w:rFonts w:ascii="Times New Roman" w:eastAsia="SimSun" w:hAnsi="Times New Roman"/>
                <w:sz w:val="21"/>
              </w:rPr>
              <w:t xml:space="preserve">0.922</w:t>
            </w:r>
          </w:p>
        </w:tc>
        <w:tc>
          <w:tcPr>
            <w:tcW w:w="800" w:type="dxa"/>
            <w:vAlign w:val="center"/>
          </w:tcPr>
          <w:p>
            <w:pPr>
              <w:spacing w:before="20" w:after="20" w:line="240" w:lineRule="auto"/>
              <w:jc w:val="center"/>
            </w:pPr>
            <w:r>
              <w:rPr>
                <w:rFonts w:ascii="Times New Roman" w:eastAsia="SimSun" w:hAnsi="Times New Roman"/>
                <w:sz w:val="21"/>
              </w:rPr>
              <w:t xml:space="preserve">0.942</w:t>
            </w:r>
          </w:p>
        </w:tc>
        <w:tc>
          <w:tcPr>
            <w:tcW w:w="800" w:type="dxa"/>
            <w:vAlign w:val="center"/>
          </w:tcPr>
          <w:p>
            <w:pPr>
              <w:spacing w:before="20" w:after="20" w:line="240" w:lineRule="auto"/>
              <w:jc w:val="center"/>
            </w:pPr>
            <w:r>
              <w:rPr>
                <w:rFonts w:ascii="Times New Roman" w:eastAsia="SimSun" w:hAnsi="Times New Roman"/>
                <w:sz w:val="21"/>
              </w:rPr>
              <w:t xml:space="preserve">1.000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55</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1</w:t>
            </w:r>
          </w:p>
        </w:tc>
      </w:tr>
      <w:tr>
        <w:trPr>
          <w:cantSplit/>
          <w:jc w:val="center"/>
        </w:trPr>
        <w:tc>
          <w:tcPr>
            <w:tcW w:w="2206" w:type="dxa"/>
            <w:vAlign w:val="center"/>
          </w:tcPr>
          <w:p>
            <w:pPr>
              <w:spacing w:before="20" w:after="20" w:line="240" w:lineRule="auto"/>
              <w:jc w:val="left"/>
            </w:pPr>
            <w:r>
              <w:rPr>
                <w:rFonts w:ascii="Times New Roman" w:eastAsia="SimSun" w:hAnsi="Times New Roman"/>
                <w:sz w:val="21"/>
              </w:rPr>
              <w:t xml:space="preserve">堆叠RF+序数下限</w:t>
            </w:r>
          </w:p>
        </w:tc>
        <w:tc>
          <w:tcPr>
            <w:tcW w:w="800" w:type="dxa"/>
            <w:vAlign w:val="center"/>
          </w:tcPr>
          <w:p>
            <w:pPr>
              <w:spacing w:before="20" w:after="20" w:line="240" w:lineRule="auto"/>
              <w:jc w:val="center"/>
            </w:pPr>
            <w:r>
              <w:rPr>
                <w:rFonts w:ascii="Times New Roman" w:eastAsia="SimSun" w:hAnsi="Times New Roman"/>
                <w:sz w:val="21"/>
              </w:rPr>
              <w:t xml:space="preserve">0.937</w:t>
            </w:r>
          </w:p>
        </w:tc>
        <w:tc>
          <w:tcPr>
            <w:tcW w:w="800" w:type="dxa"/>
            <w:vAlign w:val="center"/>
          </w:tcPr>
          <w:p>
            <w:pPr>
              <w:spacing w:before="20" w:after="20" w:line="240" w:lineRule="auto"/>
              <w:jc w:val="center"/>
            </w:pPr>
            <w:r>
              <w:rPr>
                <w:rFonts w:ascii="Times New Roman" w:eastAsia="SimSun" w:hAnsi="Times New Roman"/>
                <w:sz w:val="21"/>
              </w:rPr>
              <w:t xml:space="preserve">0.926</w:t>
            </w:r>
          </w:p>
        </w:tc>
        <w:tc>
          <w:tcPr>
            <w:tcW w:w="800" w:type="dxa"/>
            <w:vAlign w:val="center"/>
          </w:tcPr>
          <w:p>
            <w:pPr>
              <w:spacing w:before="20" w:after="20" w:line="240" w:lineRule="auto"/>
              <w:jc w:val="center"/>
            </w:pPr>
            <w:r>
              <w:rPr>
                <w:rFonts w:ascii="Times New Roman" w:eastAsia="SimSun" w:hAnsi="Times New Roman"/>
                <w:sz w:val="21"/>
              </w:rPr>
              <w:t xml:space="preserve">0.947</w:t>
            </w:r>
          </w:p>
        </w:tc>
        <w:tc>
          <w:tcPr>
            <w:tcW w:w="800" w:type="dxa"/>
            <w:vAlign w:val="center"/>
          </w:tcPr>
          <w:p>
            <w:pPr>
              <w:spacing w:before="20" w:after="20" w:line="240" w:lineRule="auto"/>
              <w:jc w:val="center"/>
            </w:pPr>
            <w:r>
              <w:rPr>
                <w:rFonts w:ascii="Times New Roman" w:eastAsia="SimSun" w:hAnsi="Times New Roman"/>
                <w:sz w:val="21"/>
              </w:rPr>
              <w:t xml:space="preserve">1.000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54</w:t>
            </w:r>
          </w:p>
        </w:tc>
        <w:tc>
          <w:tcPr>
            <w:tcW w:w="800" w:type="dxa"/>
            <w:vAlign w:val="center"/>
          </w:tcPr>
          <w:p>
            <w:pPr>
              <w:spacing w:before="20" w:after="20" w:line="240" w:lineRule="auto"/>
              <w:jc w:val="center"/>
            </w:pPr>
            <w:r>
              <w:rPr>
                <w:rFonts w:ascii="Times New Roman" w:eastAsia="SimSun" w:hAnsi="Times New Roman"/>
                <w:sz w:val="21"/>
              </w:rPr>
              <w:t xml:space="preserve">0</w:t>
            </w:r>
          </w:p>
        </w:tc>
        <w:tc>
          <w:tcPr>
            <w:tcW w:w="800" w:type="dxa"/>
            <w:vAlign w:val="center"/>
          </w:tcPr>
          <w:p>
            <w:pPr>
              <w:spacing w:before="20" w:after="20" w:line="240" w:lineRule="auto"/>
              <w:jc w:val="center"/>
            </w:pPr>
            <w:r>
              <w:rPr>
                <w:rFonts w:ascii="Times New Roman" w:eastAsia="SimSun" w:hAnsi="Times New Roman"/>
                <w:sz w:val="21"/>
              </w:rPr>
              <w:t xml:space="preserve">0</w:t>
            </w:r>
          </w:p>
        </w:tc>
      </w:tr>
    </w:tbl>
    <w:p>
      <w:pPr>
        <w:spacing w:before="60" w:after="120" w:line="300" w:lineRule="auto"/>
        <w:jc w:val="both"/>
      </w:pPr>
      <w:r>
        <w:rPr>
          <w:rFonts w:ascii="Times New Roman" w:eastAsia="SimSun" w:hAnsi="Times New Roman"/>
          <w:sz w:val="21"/>
        </w:rPr>
        <w:t xml:space="preserve">注：C→A为参考C级被判为A级的记录数；安全损失按式（5-24）计算；A级高估为参考A级被判为B级或C级的记录数；低于规则为调低规则等级的决策数；新增错误为规则链判对而该方法判错的记录数。</w:t>
      </w:r>
    </w:p>
    <w:p>
      <w:pPr>
        <w:keepNext/>
        <w:spacing w:before="120" w:after="60"/>
        <w:jc w:val="center"/>
      </w:pPr>
      <w:r>
        <w:rPr>
          <w:noProof/>
          <w:lang w:eastAsia="zh-CN"/>
        </w:rPr>
        <w:drawing>
          <wp:inline distT="0" distB="0" distL="0" distR="0">
            <wp:extent cx="4846320" cy="3211042"/>
            <wp:effectExtent l="0" t="0" r="0" b="0"/>
            <wp:docPr id="18" name="图片 18" descr="图5-18  875条受控记录上各评价方法的性能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5_method_compare.png"/>
                    <pic:cNvPicPr/>
                  </pic:nvPicPr>
                  <pic:blipFill>
                    <a:blip r:embed="rId117"/>
                    <a:stretch>
                      <a:fillRect/>
                    </a:stretch>
                  </pic:blipFill>
                  <pic:spPr>
                    <a:xfrm>
                      <a:off x="0" y="0"/>
                      <a:ext cx="4846320" cy="3211042"/>
                    </a:xfrm>
                    <a:prstGeom prst="rect">
                      <a:avLst/>
                    </a:prstGeom>
                  </pic:spPr>
                </pic:pic>
              </a:graphicData>
            </a:graphic>
          </wp:inline>
        </w:drawing>
      </w:r>
    </w:p>
    <w:p>
      <w:pPr>
        <w:spacing w:after="120"/>
        <w:jc w:val="center"/>
      </w:pPr>
      <w:r>
        <w:rPr>
          <w:rFonts w:ascii="Times New Roman" w:eastAsia="SimSun" w:hAnsi="Times New Roman"/>
          <w:sz w:val="21"/>
        </w:rPr>
        <w:t xml:space="preserve">图5-18  875条受控记录上各评价方法的性能对比</w:t>
      </w:r>
    </w:p>
    <w:p>
      <w:pPr>
        <w:spacing w:after="0" w:line="360" w:lineRule="auto"/>
        <w:ind w:firstLine="480"/>
        <w:jc w:val="both"/>
      </w:pPr>
      <w:r>
        <w:rPr>
          <w:rFonts w:ascii="Times New Roman" w:eastAsia="SimSun" w:hAnsi="Times New Roman"/>
          <w:sz w:val="24"/>
        </w:rPr>
        <w:t xml:space="preserve">规则链的准确率为0.845，136个错误全部为相差一级的错误（54条A判B、25条B判A、57条C判B），没有C判A；仅按综合得分定级时只有450条正确，物理硬门控改变了322条记录的等级，表明规则链的表现主要依赖门控。随机森林提高了总体指标，但改变了错误方向：阈值策略的准确率为0.873，与规则链的差异不显著（</w:t>
      </w:r>
      <w:r>
        <w:rPr>
          <w:rFonts w:ascii="Times New Roman" w:eastAsia="SimSun" w:hAnsi="Times New Roman"/>
          <w:i/>
          <w:sz w:val="24"/>
        </w:rPr>
        <w:t xml:space="preserve">p</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1</w:t>
      </w:r>
      <w:r>
        <w:rPr>
          <w:rFonts w:ascii="Times New Roman" w:eastAsia="SimSun" w:hAnsi="Times New Roman"/>
          <w:sz w:val="24"/>
        </w:rPr>
        <w:t xml:space="preserve">），且50个C级漏判全部为C判A。在0.01步长的10 000组阈值中，没有一组能使C判A少于50条；将C级样本的训练权重提高到6倍（代价敏感加权</w:t>
      </w:r>
      <w:r>
        <w:rPr>
          <w:rFonts w:ascii="Times New Roman" w:eastAsia="SimSun" w:hAnsi="Times New Roman"/>
          <w:sz w:val="24"/>
          <w:vertAlign w:val="superscript"/>
        </w:rPr>
        <w:t xml:space="preserve">[50]</w:t>
      </w:r>
      <w:r>
        <w:rPr>
          <w:rFonts w:ascii="Times New Roman" w:eastAsia="SimSun" w:hAnsi="Times New Roman"/>
          <w:sz w:val="24"/>
        </w:rPr>
        <w:t xml:space="preserve">）才能消除C判A，但准确率降至0.707。其原因在于特征而非阈值：50条C判A全部来自穿堤建筑物情景，该情景125条记录从安全到临界的14项特征完全相同，且与安全基准相同（图5-19d），学习模型无法区分其严重程度。GBDT等其他学习模型同样至少有50条C判A，该缺口并非随机森林所特有。</w:t>
      </w:r>
    </w:p>
    <w:p>
      <w:pPr>
        <w:keepNext/>
        <w:spacing w:before="120" w:after="60"/>
        <w:jc w:val="center"/>
      </w:pPr>
      <w:r>
        <w:rPr>
          <w:noProof/>
          <w:lang w:eastAsia="zh-CN"/>
        </w:rPr>
        <w:drawing>
          <wp:inline distT="0" distB="0" distL="0" distR="0">
            <wp:extent cx="4572000" cy="1694772"/>
            <wp:effectExtent l="0" t="0" r="0" b="0"/>
            <wp:docPr id="19" name="图片 19" descr="图5-19  875条受控记录上的错误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5_supp_error_structure.png"/>
                    <pic:cNvPicPr/>
                  </pic:nvPicPr>
                  <pic:blipFill>
                    <a:blip r:embed="rId118"/>
                    <a:stretch>
                      <a:fillRect/>
                    </a:stretch>
                  </pic:blipFill>
                  <pic:spPr>
                    <a:xfrm>
                      <a:off x="0" y="0"/>
                      <a:ext cx="4572000" cy="1694772"/>
                    </a:xfrm>
                    <a:prstGeom prst="rect">
                      <a:avLst/>
                    </a:prstGeom>
                  </pic:spPr>
                </pic:pic>
              </a:graphicData>
            </a:graphic>
          </wp:inline>
        </w:drawing>
      </w:r>
    </w:p>
    <w:p>
      <w:pPr>
        <w:spacing w:after="120"/>
        <w:jc w:val="center"/>
      </w:pPr>
      <w:r>
        <w:rPr>
          <w:rFonts w:ascii="Times New Roman" w:eastAsia="SimSun" w:hAnsi="Times New Roman"/>
          <w:sz w:val="21"/>
        </w:rPr>
        <w:t xml:space="preserve">图5-19  875条受控记录上的错误结构</w:t>
      </w:r>
    </w:p>
    <w:p>
      <w:pPr>
        <w:spacing w:after="0" w:line="360" w:lineRule="auto"/>
        <w:ind w:firstLine="480"/>
        <w:jc w:val="both"/>
      </w:pPr>
      <w:r>
        <w:rPr>
          <w:rFonts w:ascii="Times New Roman" w:eastAsia="SimSun" w:hAnsi="Times New Roman"/>
          <w:sz w:val="24"/>
        </w:rPr>
        <w:t xml:space="preserve">加入序数物理下限后，准确率为0.926，C级召回率为1.000，安全损失为0。与规则链相比，序数下限修正了136个错误中的71个且没有引入新错误（</w:t>
      </w:r>
      <w:r>
        <w:rPr>
          <w:rFonts w:ascii="Times New Roman" w:eastAsia="SimSun" w:hAnsi="Times New Roman"/>
          <w:i/>
          <w:sz w:val="24"/>
        </w:rPr>
        <w:t xml:space="preserve">p</w:t>
      </w:r>
      <w:r>
        <w:rPr>
          <w:rFonts w:ascii="Times New Roman" w:eastAsia="SimSun" w:hAnsi="Times New Roman"/>
          <w:sz w:val="24"/>
        </w:rPr>
        <w:t xml:space="preserve"> &lt; </w:t>
      </w:r>
      <w:r>
        <w:rPr>
          <w:rFonts w:ascii="Times New Roman" w:eastAsia="SimSun" w:hAnsi="Times New Roman"/>
          <w:sz w:val="24"/>
        </w:rPr>
        <w:t xml:space="preserve">1</w:t>
      </w:r>
      <w:r>
        <w:rPr>
          <w:rFonts w:ascii="Times New Roman" w:eastAsia="SimSun" w:hAnsi="Times New Roman"/>
          <w:sz w:val="24"/>
        </w:rPr>
        <w:t xml:space="preserve">0</w:t>
      </w:r>
      <w:r>
        <w:rPr>
          <w:rFonts w:ascii="Times New Roman" w:eastAsia="SimSun" w:hAnsi="Times New Roman"/>
          <w:sz w:val="24"/>
          <w:vertAlign w:val="superscript"/>
        </w:rPr>
        <w:t xml:space="preserve">−</w:t>
      </w:r>
      <w:r>
        <w:rPr>
          <w:rFonts w:ascii="Times New Roman" w:eastAsia="SimSun" w:hAnsi="Times New Roman"/>
          <w:sz w:val="24"/>
          <w:vertAlign w:val="superscript"/>
        </w:rPr>
        <w:t xml:space="preserve">2</w:t>
      </w:r>
      <w:r>
        <w:rPr>
          <w:rFonts w:ascii="Times New Roman" w:eastAsia="SimSun" w:hAnsi="Times New Roman"/>
          <w:sz w:val="24"/>
          <w:vertAlign w:val="superscript"/>
        </w:rPr>
        <w:t xml:space="preserve">0</w:t>
      </w:r>
      <w:r>
        <w:rPr>
          <w:rFonts w:ascii="Times New Roman" w:eastAsia="SimSun" w:hAnsi="Times New Roman"/>
          <w:sz w:val="24"/>
        </w:rPr>
        <w:t xml:space="preserve">），准确率提高8.1个百分点（95%置信区间为5.4～11.5个百分点）。规则链漏判的57条C级记录与随机森林漏判的50条完全不重叠（图5-19a、b），满足命题5-1要求的错误互补。C-only下限虽同样没有C级漏判，但调低了104个规则等级并引入50个新错误；堆叠随机森林的准确率高达0.994，但这是通过调低规则链在渗流和复合情景中判为B级的50条A级记录实现的，在真实堤防上调低渗流门控等级是否安全尚无数据检验。序数下限对各学习模型均消除了C判A，相对规则链新增的错误随学习模型而异，逻辑回归为47条、支持向量机为28条、GBDT为1条，随机森林和堆叠随机森林为0。</w:t>
      </w:r>
    </w:p>
    <w:p>
      <w:pPr>
        <w:spacing w:after="0" w:line="360" w:lineRule="auto"/>
        <w:ind w:firstLine="480"/>
        <w:jc w:val="both"/>
      </w:pPr>
      <w:r>
        <w:rPr>
          <w:rFonts w:ascii="Times New Roman" w:eastAsia="SimSun" w:hAnsi="Times New Roman"/>
          <w:sz w:val="24"/>
        </w:rPr>
        <w:t xml:space="preserve">本案例表明，单纯追求总体精度会引入最危险的C判A误判，而序数物理下限能够在保持规则链安全底线的前提下吸收学习模型的修正能力，其前提是两条路径的错误互补。</w:t>
      </w:r>
    </w:p>
    <w:p>
      <w:pPr>
        <w:keepNext/>
        <w:spacing w:before="120" w:after="120" w:line="360" w:lineRule="auto"/>
      </w:pPr>
      <w:r>
        <w:rPr>
          <w:rFonts w:ascii="Times New Roman" w:eastAsia="SimHei" w:hAnsi="Times New Roman"/>
          <w:b/>
          <w:sz w:val="24"/>
        </w:rPr>
        <w:t xml:space="preserve">5.4.2  案例二：典型情景的逐步评价</w:t>
      </w:r>
    </w:p>
    <w:p>
      <w:pPr>
        <w:spacing w:after="0" w:line="360" w:lineRule="auto"/>
        <w:ind w:firstLine="480"/>
        <w:jc w:val="both"/>
      </w:pPr>
      <w:r>
        <w:rPr>
          <w:rFonts w:ascii="Times New Roman" w:eastAsia="SimSun" w:hAnsi="Times New Roman"/>
          <w:sz w:val="24"/>
        </w:rPr>
        <w:t xml:space="preserve">案例一给出的是整体统计结果，本案例进一步展示单条记录在评价链各环节的计算过程，以说明序数下限在不同情形下的具体作用。从四类典型情景中各取第1条记录（同类25条记录的结果相同），逐步列出评价结果（表5-20、图5-20）。</w:t>
      </w:r>
    </w:p>
    <w:p>
      <w:pPr>
        <w:keepNext/>
        <w:spacing w:before="120" w:after="60" w:line="240" w:lineRule="auto"/>
        <w:jc w:val="center"/>
      </w:pPr>
      <w:r>
        <w:rPr>
          <w:rFonts w:ascii="Times New Roman" w:eastAsia="SimSun" w:hAnsi="Times New Roman"/>
          <w:sz w:val="21"/>
        </w:rPr>
        <w:t xml:space="preserve">表5-20  典型情景的逐步评价结果</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700"/>
        <w:gridCol w:w="2150"/>
        <w:gridCol w:w="1150"/>
        <w:gridCol w:w="1700"/>
        <w:gridCol w:w="1050"/>
        <w:gridCol w:w="1656"/>
      </w:tblGrid>
      <w:tr>
        <w:trPr>
          <w:tblHeader/>
          <w:cantSplit/>
          <w:jc w:val="center"/>
        </w:trPr>
        <w:tc>
          <w:tcPr>
            <w:tcW w:w="1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情景（记录）</w:t>
            </w:r>
          </w:p>
        </w:tc>
        <w:tc>
          <w:tcPr>
            <w:tcW w:w="215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关键输入</w:t>
            </w:r>
          </w:p>
        </w:tc>
        <w:tc>
          <w:tcPr>
            <w:tcW w:w="115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得分与初定等级</w:t>
            </w:r>
          </w:p>
        </w:tc>
        <w:tc>
          <w:tcPr>
            <w:tcW w:w="17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门控与规则等级</w:t>
            </w:r>
          </w:p>
        </w:tc>
        <w:tc>
          <w:tcPr>
            <w:tcW w:w="105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森林 </w:t>
            </w:r>
            <w:r>
              <w:rPr>
                <w:rFonts w:ascii="Times New Roman" w:eastAsia="SimSun" w:hAnsi="Times New Roman"/>
                <w:b/>
                <w:sz w:val="21"/>
              </w:rPr>
              <w:t xml:space="preserve">(</w:t>
            </w:r>
            <w:r>
              <w:rPr>
                <w:rFonts w:ascii="Times New Roman" w:eastAsia="SimSun" w:hAnsi="Times New Roman"/>
                <w:b/>
                <w:i/>
                <w:sz w:val="21"/>
              </w:rPr>
              <w:t xml:space="preserve">p</w:t>
            </w:r>
            <w:r>
              <w:rPr>
                <w:rFonts w:ascii="Times New Roman" w:eastAsia="SimSun" w:hAnsi="Times New Roman"/>
                <w:b/>
                <w:sz w:val="21"/>
                <w:vertAlign w:val="subscript"/>
              </w:rPr>
              <w:t xml:space="preserve">A</w:t>
            </w:r>
            <w:r>
              <w:rPr>
                <w:rFonts w:ascii="Times New Roman" w:eastAsia="SimSun" w:hAnsi="Times New Roman"/>
                <w:sz w:val="21"/>
              </w:rPr>
              <w:t xml:space="preserve">, </w:t>
            </w:r>
            <w:r>
              <w:rPr>
                <w:rFonts w:ascii="Times New Roman" w:eastAsia="SimSun" w:hAnsi="Times New Roman"/>
                <w:b/>
                <w:i/>
                <w:sz w:val="21"/>
              </w:rPr>
              <w:t xml:space="preserve">p</w:t>
            </w:r>
            <w:r>
              <w:rPr>
                <w:rFonts w:ascii="Times New Roman" w:eastAsia="SimSun" w:hAnsi="Times New Roman"/>
                <w:b/>
                <w:sz w:val="21"/>
                <w:vertAlign w:val="subscript"/>
              </w:rPr>
              <w:t xml:space="preserve">B</w:t>
            </w:r>
            <w:r>
              <w:rPr>
                <w:rFonts w:ascii="Times New Roman" w:eastAsia="SimSun" w:hAnsi="Times New Roman"/>
                <w:sz w:val="21"/>
              </w:rPr>
              <w:t xml:space="preserve">, </w:t>
            </w:r>
            <w:r>
              <w:rPr>
                <w:rFonts w:ascii="Times New Roman" w:eastAsia="SimSun" w:hAnsi="Times New Roman"/>
                <w:b/>
                <w:i/>
                <w:sz w:val="21"/>
              </w:rPr>
              <w:t xml:space="preserve">p</w:t>
            </w:r>
            <w:r>
              <w:rPr>
                <w:rFonts w:ascii="Times New Roman" w:eastAsia="SimSun" w:hAnsi="Times New Roman"/>
                <w:b/>
                <w:sz w:val="21"/>
                <w:vertAlign w:val="subscript"/>
              </w:rPr>
              <w:t xml:space="preserve">C</w:t>
            </w:r>
            <w:r>
              <w:rPr>
                <w:rFonts w:ascii="Times New Roman" w:eastAsia="SimSun" w:hAnsi="Times New Roman"/>
                <w:b/>
                <w:sz w:val="21"/>
              </w:rPr>
              <w:t xml:space="preserve">)</w:t>
            </w:r>
            <w:r>
              <w:rPr>
                <w:rFonts w:ascii="Times New Roman" w:eastAsia="SimSun" w:hAnsi="Times New Roman"/>
                <w:b/>
                <w:sz w:val="21"/>
              </w:rPr>
              <w:t xml:space="preserve"> 与学习等级</w:t>
            </w:r>
          </w:p>
        </w:tc>
        <w:tc>
          <w:tcPr>
            <w:tcW w:w="165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最终等级（参考）</w:t>
            </w:r>
          </w:p>
        </w:tc>
      </w:tr>
      <w:tr>
        <w:trPr>
          <w:cantSplit/>
          <w:jc w:val="center"/>
        </w:trPr>
        <w:tc>
          <w:tcPr>
            <w:tcW w:w="1700" w:type="dxa"/>
            <w:vAlign w:val="center"/>
          </w:tcPr>
          <w:p>
            <w:pPr>
              <w:spacing w:before="20" w:after="20" w:line="240" w:lineRule="auto"/>
              <w:jc w:val="left"/>
            </w:pPr>
            <w:r>
              <w:rPr>
                <w:rFonts w:ascii="Times New Roman" w:eastAsia="SimSun" w:hAnsi="Times New Roman"/>
                <w:sz w:val="21"/>
              </w:rPr>
              <w:t xml:space="preserve">渗流严重（0+326）</w:t>
            </w:r>
          </w:p>
        </w:tc>
        <w:tc>
          <w:tcPr>
            <w:tcW w:w="2150" w:type="dxa"/>
            <w:vAlign w:val="center"/>
          </w:tcPr>
          <w:p>
            <w:pPr>
              <w:spacing w:before="20" w:after="20" w:line="240" w:lineRule="auto"/>
              <w:jc w:val="left"/>
            </w:pPr>
            <w:r>
              <w:rPr>
                <w:rFonts w:ascii="Times New Roman" w:eastAsia="SimSun" w:hAnsi="Times New Roman"/>
                <w:sz w:val="21"/>
              </w:rPr>
              <w:t xml:space="preserve">坡降比0.94、0.81、0.89</w:t>
            </w:r>
          </w:p>
        </w:tc>
        <w:tc>
          <w:tcPr>
            <w:tcW w:w="1150" w:type="dxa"/>
            <w:vAlign w:val="center"/>
          </w:tcPr>
          <w:p>
            <w:pPr>
              <w:spacing w:before="20" w:after="20" w:line="240" w:lineRule="auto"/>
              <w:jc w:val="center"/>
            </w:pPr>
            <w:r>
              <w:rPr>
                <w:rFonts w:ascii="Times New Roman" w:eastAsia="SimSun" w:hAnsi="Times New Roman"/>
                <w:sz w:val="21"/>
              </w:rPr>
              <w:t xml:space="preserve">43.88，B</w:t>
            </w:r>
          </w:p>
        </w:tc>
        <w:tc>
          <w:tcPr>
            <w:tcW w:w="1700" w:type="dxa"/>
            <w:vAlign w:val="center"/>
          </w:tcPr>
          <w:p>
            <w:pPr>
              <w:spacing w:before="20" w:after="20" w:line="240" w:lineRule="auto"/>
              <w:jc w:val="center"/>
            </w:pPr>
            <w:r>
              <w:rPr>
                <w:rFonts w:ascii="Times New Roman" w:eastAsia="SimSun" w:hAnsi="Times New Roman"/>
                <w:sz w:val="21"/>
              </w:rPr>
              <w:t xml:space="preserve">渗流B级、C6失效C级 → C</w:t>
            </w:r>
          </w:p>
        </w:tc>
        <w:tc>
          <w:tcPr>
            <w:tcW w:w="1050" w:type="dxa"/>
            <w:vAlign w:val="center"/>
          </w:tcPr>
          <w:p>
            <w:pPr>
              <w:spacing w:before="20" w:after="20" w:line="240" w:lineRule="auto"/>
              <w:jc w:val="center"/>
            </w:pPr>
            <w:r>
              <w:rPr>
                <w:rFonts w:ascii="Times New Roman" w:eastAsia="SimSun" w:hAnsi="Times New Roman"/>
                <w:sz w:val="21"/>
              </w:rPr>
              <w:t xml:space="preserve">(0, 0, 1.00)，C</w:t>
            </w:r>
          </w:p>
        </w:tc>
        <w:tc>
          <w:tcPr>
            <w:tcW w:w="1656" w:type="dxa"/>
            <w:vAlign w:val="center"/>
          </w:tcPr>
          <w:p>
            <w:pPr>
              <w:spacing w:before="20" w:after="20" w:line="240" w:lineRule="auto"/>
              <w:jc w:val="center"/>
            </w:pPr>
            <w:r>
              <w:rPr>
                <w:rFonts w:ascii="Times New Roman" w:eastAsia="SimSun" w:hAnsi="Times New Roman"/>
                <w:sz w:val="21"/>
              </w:rPr>
              <w:t xml:space="preserve">C（C）</w:t>
            </w:r>
          </w:p>
        </w:tc>
      </w:tr>
      <w:tr>
        <w:trPr>
          <w:cantSplit/>
          <w:jc w:val="center"/>
        </w:trPr>
        <w:tc>
          <w:tcPr>
            <w:tcW w:w="1700" w:type="dxa"/>
            <w:vAlign w:val="center"/>
          </w:tcPr>
          <w:p>
            <w:pPr>
              <w:spacing w:before="20" w:after="20" w:line="240" w:lineRule="auto"/>
              <w:jc w:val="left"/>
            </w:pPr>
            <w:r>
              <w:rPr>
                <w:rFonts w:ascii="Times New Roman" w:eastAsia="SimSun" w:hAnsi="Times New Roman"/>
                <w:sz w:val="21"/>
              </w:rPr>
              <w:t xml:space="preserve">穿堤建筑物临界（0+726）</w:t>
            </w:r>
          </w:p>
        </w:tc>
        <w:tc>
          <w:tcPr>
            <w:tcW w:w="2150" w:type="dxa"/>
            <w:vAlign w:val="center"/>
          </w:tcPr>
          <w:p>
            <w:pPr>
              <w:spacing w:before="20" w:after="20" w:line="240" w:lineRule="auto"/>
              <w:jc w:val="left"/>
            </w:pPr>
            <w:r>
              <w:rPr>
                <w:rFonts w:ascii="Times New Roman" w:eastAsia="SimSun" w:hAnsi="Times New Roman"/>
                <w:sz w:val="21"/>
              </w:rPr>
              <w:t xml:space="preserve">坡降与安全系数正常；A3、B4、C6、D4失效</w:t>
            </w:r>
          </w:p>
        </w:tc>
        <w:tc>
          <w:tcPr>
            <w:tcW w:w="1150" w:type="dxa"/>
            <w:vAlign w:val="center"/>
          </w:tcPr>
          <w:p>
            <w:pPr>
              <w:spacing w:before="20" w:after="20" w:line="240" w:lineRule="auto"/>
              <w:jc w:val="center"/>
            </w:pPr>
            <w:r>
              <w:rPr>
                <w:rFonts w:ascii="Times New Roman" w:eastAsia="SimSun" w:hAnsi="Times New Roman"/>
                <w:sz w:val="21"/>
              </w:rPr>
              <w:t xml:space="preserve">54.16，B</w:t>
            </w:r>
          </w:p>
        </w:tc>
        <w:tc>
          <w:tcPr>
            <w:tcW w:w="1700" w:type="dxa"/>
            <w:vAlign w:val="center"/>
          </w:tcPr>
          <w:p>
            <w:pPr>
              <w:spacing w:before="20" w:after="20" w:line="240" w:lineRule="auto"/>
              <w:jc w:val="center"/>
            </w:pPr>
            <w:r>
              <w:rPr>
                <w:rFonts w:ascii="Times New Roman" w:eastAsia="SimSun" w:hAnsi="Times New Roman"/>
                <w:sz w:val="21"/>
              </w:rPr>
              <w:t xml:space="preserve">建筑物与沉降C级 → C</w:t>
            </w:r>
          </w:p>
        </w:tc>
        <w:tc>
          <w:tcPr>
            <w:tcW w:w="1050" w:type="dxa"/>
            <w:vAlign w:val="center"/>
          </w:tcPr>
          <w:p>
            <w:pPr>
              <w:spacing w:before="20" w:after="20" w:line="240" w:lineRule="auto"/>
              <w:jc w:val="center"/>
            </w:pPr>
            <w:r>
              <w:rPr>
                <w:rFonts w:ascii="Times New Roman" w:eastAsia="SimSun" w:hAnsi="Times New Roman"/>
                <w:sz w:val="21"/>
              </w:rPr>
              <w:t xml:space="preserve">(1.00, 0, 0)，A</w:t>
            </w:r>
          </w:p>
        </w:tc>
        <w:tc>
          <w:tcPr>
            <w:tcW w:w="1656" w:type="dxa"/>
            <w:vAlign w:val="center"/>
          </w:tcPr>
          <w:p>
            <w:pPr>
              <w:spacing w:before="20" w:after="20" w:line="240" w:lineRule="auto"/>
              <w:jc w:val="center"/>
            </w:pPr>
            <w:r>
              <w:rPr>
                <w:rFonts w:ascii="Times New Roman" w:eastAsia="SimSun" w:hAnsi="Times New Roman"/>
                <w:sz w:val="21"/>
              </w:rPr>
              <w:t xml:space="preserve">C（C）</w:t>
            </w:r>
          </w:p>
        </w:tc>
      </w:tr>
      <w:tr>
        <w:trPr>
          <w:cantSplit/>
          <w:jc w:val="center"/>
        </w:trPr>
        <w:tc>
          <w:tcPr>
            <w:tcW w:w="1700" w:type="dxa"/>
            <w:vAlign w:val="center"/>
          </w:tcPr>
          <w:p>
            <w:pPr>
              <w:spacing w:before="20" w:after="20" w:line="240" w:lineRule="auto"/>
              <w:jc w:val="left"/>
            </w:pPr>
            <w:r>
              <w:rPr>
                <w:rFonts w:ascii="Times New Roman" w:eastAsia="SimSun" w:hAnsi="Times New Roman"/>
                <w:sz w:val="21"/>
              </w:rPr>
              <w:t xml:space="preserve">安全基准严重（0+076）</w:t>
            </w:r>
          </w:p>
        </w:tc>
        <w:tc>
          <w:tcPr>
            <w:tcW w:w="2150" w:type="dxa"/>
            <w:vAlign w:val="center"/>
          </w:tcPr>
          <w:p>
            <w:pPr>
              <w:spacing w:before="20" w:after="20" w:line="240" w:lineRule="auto"/>
              <w:jc w:val="left"/>
            </w:pPr>
            <w:r>
              <w:rPr>
                <w:rFonts w:ascii="Times New Roman" w:eastAsia="SimSun" w:hAnsi="Times New Roman"/>
                <w:sz w:val="21"/>
              </w:rPr>
              <w:t xml:space="preserve">FoS 1.46/1.33；沉降15.9 cm</w:t>
            </w:r>
          </w:p>
        </w:tc>
        <w:tc>
          <w:tcPr>
            <w:tcW w:w="1150" w:type="dxa"/>
            <w:vAlign w:val="center"/>
          </w:tcPr>
          <w:p>
            <w:pPr>
              <w:spacing w:before="20" w:after="20" w:line="240" w:lineRule="auto"/>
              <w:jc w:val="center"/>
            </w:pPr>
            <w:r>
              <w:rPr>
                <w:rFonts w:ascii="Times New Roman" w:eastAsia="SimSun" w:hAnsi="Times New Roman"/>
                <w:sz w:val="21"/>
              </w:rPr>
              <w:t xml:space="preserve">80.11，A</w:t>
            </w:r>
          </w:p>
        </w:tc>
        <w:tc>
          <w:tcPr>
            <w:tcW w:w="1700" w:type="dxa"/>
            <w:vAlign w:val="center"/>
          </w:tcPr>
          <w:p>
            <w:pPr>
              <w:spacing w:before="20" w:after="20" w:line="240" w:lineRule="auto"/>
              <w:jc w:val="center"/>
            </w:pPr>
            <w:r>
              <w:rPr>
                <w:rFonts w:ascii="Times New Roman" w:eastAsia="SimSun" w:hAnsi="Times New Roman"/>
                <w:sz w:val="21"/>
              </w:rPr>
              <w:t xml:space="preserve">沉降B级 → B</w:t>
            </w:r>
          </w:p>
        </w:tc>
        <w:tc>
          <w:tcPr>
            <w:tcW w:w="1050" w:type="dxa"/>
            <w:vAlign w:val="center"/>
          </w:tcPr>
          <w:p>
            <w:pPr>
              <w:spacing w:before="20" w:after="20" w:line="240" w:lineRule="auto"/>
              <w:jc w:val="center"/>
            </w:pPr>
            <w:r>
              <w:rPr>
                <w:rFonts w:ascii="Times New Roman" w:eastAsia="SimSun" w:hAnsi="Times New Roman"/>
                <w:sz w:val="21"/>
              </w:rPr>
              <w:t xml:space="preserve">(0.375, 0, 0.625)，C</w:t>
            </w:r>
          </w:p>
        </w:tc>
        <w:tc>
          <w:tcPr>
            <w:tcW w:w="1656" w:type="dxa"/>
            <w:vAlign w:val="center"/>
          </w:tcPr>
          <w:p>
            <w:pPr>
              <w:spacing w:before="20" w:after="20" w:line="240" w:lineRule="auto"/>
              <w:jc w:val="center"/>
            </w:pPr>
            <w:r>
              <w:rPr>
                <w:rFonts w:ascii="Times New Roman" w:eastAsia="SimSun" w:hAnsi="Times New Roman"/>
                <w:sz w:val="21"/>
              </w:rPr>
              <w:t xml:space="preserve">C（C）</w:t>
            </w:r>
          </w:p>
        </w:tc>
      </w:tr>
      <w:tr>
        <w:trPr>
          <w:cantSplit/>
          <w:jc w:val="center"/>
        </w:trPr>
        <w:tc>
          <w:tcPr>
            <w:tcW w:w="1700" w:type="dxa"/>
            <w:vAlign w:val="center"/>
          </w:tcPr>
          <w:p>
            <w:pPr>
              <w:spacing w:before="20" w:after="20" w:line="240" w:lineRule="auto"/>
              <w:jc w:val="left"/>
            </w:pPr>
            <w:r>
              <w:rPr>
                <w:rFonts w:ascii="Times New Roman" w:eastAsia="SimSun" w:hAnsi="Times New Roman"/>
                <w:sz w:val="21"/>
              </w:rPr>
              <w:t xml:space="preserve">渗流轻微（0+276）</w:t>
            </w:r>
          </w:p>
        </w:tc>
        <w:tc>
          <w:tcPr>
            <w:tcW w:w="2150" w:type="dxa"/>
            <w:vAlign w:val="center"/>
          </w:tcPr>
          <w:p>
            <w:pPr>
              <w:spacing w:before="20" w:after="20" w:line="240" w:lineRule="auto"/>
              <w:jc w:val="left"/>
            </w:pPr>
            <w:r>
              <w:rPr>
                <w:rFonts w:ascii="Times New Roman" w:eastAsia="SimSun" w:hAnsi="Times New Roman"/>
                <w:sz w:val="21"/>
              </w:rPr>
              <w:t xml:space="preserve">坡降比0.48～0.55</w:t>
            </w:r>
          </w:p>
        </w:tc>
        <w:tc>
          <w:tcPr>
            <w:tcW w:w="1150" w:type="dxa"/>
            <w:vAlign w:val="center"/>
          </w:tcPr>
          <w:p>
            <w:pPr>
              <w:spacing w:before="20" w:after="20" w:line="240" w:lineRule="auto"/>
              <w:jc w:val="center"/>
            </w:pPr>
            <w:r>
              <w:rPr>
                <w:rFonts w:ascii="Times New Roman" w:eastAsia="SimSun" w:hAnsi="Times New Roman"/>
                <w:sz w:val="21"/>
              </w:rPr>
              <w:t xml:space="preserve">75.84，B</w:t>
            </w:r>
          </w:p>
        </w:tc>
        <w:tc>
          <w:tcPr>
            <w:tcW w:w="1700" w:type="dxa"/>
            <w:vAlign w:val="center"/>
          </w:tcPr>
          <w:p>
            <w:pPr>
              <w:spacing w:before="20" w:after="20" w:line="240" w:lineRule="auto"/>
              <w:jc w:val="center"/>
            </w:pPr>
            <w:r>
              <w:rPr>
                <w:rFonts w:ascii="Times New Roman" w:eastAsia="SimSun" w:hAnsi="Times New Roman"/>
                <w:sz w:val="21"/>
              </w:rPr>
              <w:t xml:space="preserve">无 → B</w:t>
            </w:r>
          </w:p>
        </w:tc>
        <w:tc>
          <w:tcPr>
            <w:tcW w:w="1050" w:type="dxa"/>
            <w:vAlign w:val="center"/>
          </w:tcPr>
          <w:p>
            <w:pPr>
              <w:spacing w:before="20" w:after="20" w:line="240" w:lineRule="auto"/>
              <w:jc w:val="center"/>
            </w:pPr>
            <w:r>
              <w:rPr>
                <w:rFonts w:ascii="Times New Roman" w:eastAsia="SimSun" w:hAnsi="Times New Roman"/>
                <w:sz w:val="21"/>
              </w:rPr>
              <w:t xml:space="preserve">(1.00, 0, 0)，A</w:t>
            </w:r>
          </w:p>
        </w:tc>
        <w:tc>
          <w:tcPr>
            <w:tcW w:w="1656" w:type="dxa"/>
            <w:vAlign w:val="center"/>
          </w:tcPr>
          <w:p>
            <w:pPr>
              <w:spacing w:before="20" w:after="20" w:line="240" w:lineRule="auto"/>
              <w:jc w:val="center"/>
            </w:pPr>
            <w:r>
              <w:rPr>
                <w:rFonts w:ascii="Times New Roman" w:eastAsia="SimSun" w:hAnsi="Times New Roman"/>
                <w:sz w:val="21"/>
              </w:rPr>
              <w:t xml:space="preserve">B（A）</w:t>
            </w:r>
          </w:p>
        </w:tc>
      </w:tr>
    </w:tbl>
    <w:p>
      <w:pPr>
        <w:keepNext/>
        <w:spacing w:before="120" w:after="60"/>
        <w:jc w:val="center"/>
      </w:pPr>
      <w:r>
        <w:rPr>
          <w:noProof/>
          <w:lang w:eastAsia="zh-CN"/>
        </w:rPr>
        <w:drawing>
          <wp:inline distT="0" distB="0" distL="0" distR="0">
            <wp:extent cx="4846320" cy="2075494"/>
            <wp:effectExtent l="0" t="0" r="0" b="0"/>
            <wp:docPr id="20" name="图片 20" descr="图5-20  典型情景的逐步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5_typical_records.png"/>
                    <pic:cNvPicPr/>
                  </pic:nvPicPr>
                  <pic:blipFill>
                    <a:blip r:embed="rId119"/>
                    <a:stretch>
                      <a:fillRect/>
                    </a:stretch>
                  </pic:blipFill>
                  <pic:spPr>
                    <a:xfrm>
                      <a:off x="0" y="0"/>
                      <a:ext cx="4846320" cy="2075494"/>
                    </a:xfrm>
                    <a:prstGeom prst="rect">
                      <a:avLst/>
                    </a:prstGeom>
                  </pic:spPr>
                </pic:pic>
              </a:graphicData>
            </a:graphic>
          </wp:inline>
        </w:drawing>
      </w:r>
    </w:p>
    <w:p>
      <w:pPr>
        <w:spacing w:after="120"/>
        <w:jc w:val="center"/>
      </w:pPr>
      <w:r>
        <w:rPr>
          <w:rFonts w:ascii="Times New Roman" w:eastAsia="SimSun" w:hAnsi="Times New Roman"/>
          <w:sz w:val="21"/>
        </w:rPr>
        <w:t xml:space="preserve">图5-20  典型情景的逐步评价结果</w:t>
      </w:r>
    </w:p>
    <w:p>
      <w:pPr>
        <w:spacing w:after="0" w:line="360" w:lineRule="auto"/>
        <w:ind w:firstLine="480"/>
        <w:jc w:val="both"/>
      </w:pPr>
      <w:r>
        <w:rPr>
          <w:rFonts w:ascii="Times New Roman" w:eastAsia="SimSun" w:hAnsi="Times New Roman"/>
          <w:sz w:val="24"/>
        </w:rPr>
        <w:t xml:space="preserve">四条记录分别体现了序数下限的四种作用。渗流严重记录中，规则链与随机森林一致判为C级，两条路径相互印证。穿堤建筑物临界记录的坡降和安全系数均正常，得分只有54.16，但建筑物失效和严重沉降触发C级门控；随机森林无法识别建筑物状态，以1.00的概率判为A级，序数下限将最终等级保持为C级，这正是案例一中50条C判A的来源。安全基准严重记录得分80.11，因沉降超限被门控调为B级，而参考等级为C级；随机森林判为C级的概率为0.625，超过阈值0.35，序数下限据此调高为C级，修正了规则链的低估。渗流轻微记录的参考等级为A级，规则链因短板项判为B级，随机森林判为A级，但下限不允许调低规则等级，最终保持B级，这是为保证安全付出的代价，与图5-15a中 </w:t>
      </w:r>
      <w:r>
        <w:rPr>
          <w:rFonts w:ascii="Times New Roman" w:eastAsia="SimSun" w:hAnsi="Times New Roman"/>
          <w:i/>
          <w:sz w:val="24"/>
        </w:rPr>
        <w:t xml:space="preserve">α</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2</w:t>
      </w:r>
      <w:r>
        <w:rPr>
          <w:rFonts w:ascii="Times New Roman" w:eastAsia="SimSun" w:hAnsi="Times New Roman"/>
          <w:sz w:val="24"/>
        </w:rPr>
        <w:t xml:space="preserve">0</w:t>
      </w:r>
      <w:r>
        <w:rPr>
          <w:rFonts w:ascii="Times New Roman" w:eastAsia="SimSun" w:hAnsi="Times New Roman"/>
          <w:sz w:val="24"/>
        </w:rPr>
        <w:t xml:space="preserve"> 时该类记录转为A级的结果相互对应。</w:t>
      </w:r>
    </w:p>
    <w:p>
      <w:pPr>
        <w:keepNext/>
        <w:spacing w:before="120" w:after="120" w:line="360" w:lineRule="auto"/>
      </w:pPr>
      <w:r>
        <w:rPr>
          <w:rFonts w:ascii="Times New Roman" w:eastAsia="SimHei" w:hAnsi="Times New Roman"/>
          <w:b/>
          <w:sz w:val="24"/>
        </w:rPr>
        <w:t xml:space="preserve">5.4.3  案例三：多批次稳健性与策略选择</w:t>
      </w:r>
    </w:p>
    <w:p>
      <w:pPr>
        <w:spacing w:after="0" w:line="360" w:lineRule="auto"/>
        <w:ind w:firstLine="480"/>
        <w:jc w:val="both"/>
      </w:pPr>
      <w:r>
        <w:rPr>
          <w:rFonts w:ascii="Times New Roman" w:eastAsia="SimSun" w:hAnsi="Times New Roman"/>
          <w:sz w:val="24"/>
        </w:rPr>
        <w:t xml:space="preserve">案例一和案例二的结论均来自同一批875条记录，若结论只在这一批数据上成立，则难以推广。为检验结论是否依赖某一批数据，在另外5批独立生成的情景上重复上述评价（图5-21）。序数下限策略的准确率为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2</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，C级召回率为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9</w:t>
      </w:r>
      <w:r>
        <w:rPr>
          <w:rFonts w:ascii="Times New Roman" w:eastAsia="SimSun" w:hAnsi="Times New Roman"/>
          <w:sz w:val="24"/>
        </w:rPr>
        <w:t xml:space="preserve">8</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，任何一批都没有相对规则链引入新错误；其中一批两条路径共同漏判3条C级记录，序数下限输出B级，C-only下限则输出A级。GBDT加序数下限和堆叠随机森林加序数下限的准确率分别为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3</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3</w:t>
      </w:r>
      <w:r>
        <w:rPr>
          <w:rFonts w:ascii="Times New Roman" w:eastAsia="SimSun" w:hAnsi="Times New Roman"/>
          <w:sz w:val="24"/>
        </w:rPr>
        <w:t xml:space="preserve"> 和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3</w:t>
      </w:r>
      <w:r>
        <w:rPr>
          <w:rFonts w:ascii="Times New Roman" w:eastAsia="SimSun" w:hAnsi="Times New Roman"/>
          <w:sz w:val="24"/>
        </w:rPr>
        <w:t xml:space="preserve">7</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。若转人工复核的记录在复核完成前暂按规则等级处理，复核门阈值越高，复核比例越大，安全损失越接近规则链：</w:t>
      </w:r>
      <w:r>
        <w:rPr>
          <w:rFonts w:ascii="Times New Roman" w:eastAsia="SimSun" w:hAnsi="Times New Roman"/>
          <w:i/>
          <w:sz w:val="24"/>
        </w:rPr>
        <w:t xml:space="preserve">u</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0</w:t>
      </w:r>
      <w:r>
        <w:rPr>
          <w:rFonts w:ascii="Times New Roman" w:eastAsia="SimSun" w:hAnsi="Times New Roman"/>
          <w:sz w:val="24"/>
        </w:rPr>
        <w:t xml:space="preserve"> 时约1.5%的记录转复核，安全损失约为3.4；</w:t>
      </w:r>
      <w:r>
        <w:rPr>
          <w:rFonts w:ascii="Times New Roman" w:eastAsia="SimSun" w:hAnsi="Times New Roman"/>
          <w:i/>
          <w:sz w:val="24"/>
        </w:rPr>
        <w:t xml:space="preserve">u</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0</w:t>
      </w:r>
      <w:r>
        <w:rPr>
          <w:rFonts w:ascii="Times New Roman" w:eastAsia="SimSun" w:hAnsi="Times New Roman"/>
          <w:sz w:val="24"/>
        </w:rPr>
        <w:t xml:space="preserve"> 时复核比例约27%，安全损失约为50（图5-21c）。</w:t>
      </w:r>
    </w:p>
    <w:p>
      <w:pPr>
        <w:keepNext/>
        <w:spacing w:before="120" w:after="60"/>
        <w:jc w:val="center"/>
      </w:pPr>
      <w:r>
        <w:rPr>
          <w:noProof/>
          <w:lang w:eastAsia="zh-CN"/>
        </w:rPr>
        <w:drawing>
          <wp:inline distT="0" distB="0" distL="0" distR="0">
            <wp:extent cx="4754880" cy="1534149"/>
            <wp:effectExtent l="0" t="0" r="0" b="0"/>
            <wp:docPr id="21" name="图片 21" descr="图5-21  另外5批受控情景上的评价结果与复核门阈值的影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5_multiseed.png"/>
                    <pic:cNvPicPr/>
                  </pic:nvPicPr>
                  <pic:blipFill>
                    <a:blip r:embed="rId120"/>
                    <a:stretch>
                      <a:fillRect/>
                    </a:stretch>
                  </pic:blipFill>
                  <pic:spPr>
                    <a:xfrm>
                      <a:off x="0" y="0"/>
                      <a:ext cx="4754880" cy="1534149"/>
                    </a:xfrm>
                    <a:prstGeom prst="rect">
                      <a:avLst/>
                    </a:prstGeom>
                  </pic:spPr>
                </pic:pic>
              </a:graphicData>
            </a:graphic>
          </wp:inline>
        </w:drawing>
      </w:r>
    </w:p>
    <w:p>
      <w:pPr>
        <w:spacing w:after="120"/>
        <w:jc w:val="center"/>
      </w:pPr>
      <w:r>
        <w:rPr>
          <w:rFonts w:ascii="Times New Roman" w:eastAsia="SimSun" w:hAnsi="Times New Roman"/>
          <w:sz w:val="21"/>
        </w:rPr>
        <w:t xml:space="preserve">图5-21  另外5批受控情景上的评价结果与复核门阈值的影响</w:t>
      </w:r>
    </w:p>
    <w:p>
      <w:pPr>
        <w:spacing w:after="0" w:line="360" w:lineRule="auto"/>
        <w:ind w:firstLine="480"/>
        <w:jc w:val="both"/>
      </w:pPr>
      <w:r>
        <w:rPr>
          <w:rFonts w:ascii="Times New Roman" w:eastAsia="SimSun" w:hAnsi="Times New Roman"/>
          <w:sz w:val="24"/>
        </w:rPr>
        <w:t xml:space="preserve">在稳健性检验的基础上，采用多目标策略评价选择运行策略，结果如图5-22所示。每批4051个策略中有1402～1527个满足基准约束、795～825个同时满足物理下限约束；不加下限且不以规则等级为输入的学习模型族没有一个策略满足约束，也不能支配规则链，其超体积为0.42～0.59（规则链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4</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），加入序数下限后各族超体积提高到0.73～0.88（图5-22c）。两种选择规则在6批情景上选出的策略族一致，阈值 </w:t>
      </w:r>
      <w:r>
        <w:rPr>
          <w:rFonts w:ascii="Times New Roman" w:eastAsia="SimSun" w:hAnsi="Times New Roman"/>
          <w:i/>
          <w:sz w:val="24"/>
        </w:rPr>
        <w:t xml:space="preserve">τ</w:t>
      </w:r>
      <w:r>
        <w:rPr>
          <w:rFonts w:ascii="Times New Roman" w:eastAsia="SimSun" w:hAnsi="Times New Roman"/>
          <w:sz w:val="24"/>
          <w:vertAlign w:val="subscript"/>
        </w:rPr>
        <w:t xml:space="preserve">C</w:t>
      </w:r>
      <w:r>
        <w:rPr>
          <w:rFonts w:ascii="Times New Roman" w:eastAsia="SimSun" w:hAnsi="Times New Roman"/>
          <w:sz w:val="24"/>
        </w:rPr>
        <w:t xml:space="preserve"> 均为0.50～0.55、</w:t>
      </w:r>
      <w:r>
        <w:rPr>
          <w:rFonts w:ascii="Times New Roman" w:eastAsia="SimSun" w:hAnsi="Times New Roman"/>
          <w:i/>
          <w:sz w:val="24"/>
        </w:rPr>
        <w:t xml:space="preserve">τ</w:t>
      </w:r>
      <w:r>
        <w:rPr>
          <w:rFonts w:ascii="Times New Roman" w:eastAsia="SimSun" w:hAnsi="Times New Roman"/>
          <w:sz w:val="24"/>
          <w:vertAlign w:val="subscript"/>
        </w:rPr>
        <w:t xml:space="preserve">B</w:t>
      </w:r>
      <w:r>
        <w:rPr>
          <w:rFonts w:ascii="Times New Roman" w:eastAsia="SimSun" w:hAnsi="Times New Roman"/>
          <w:sz w:val="24"/>
        </w:rPr>
        <w:t xml:space="preserve"> 均为0.35～0.50。仅施加基准约束时选中不加下限的堆叠随机森林，另外5批上的准确率为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9</w:t>
      </w:r>
      <w:r>
        <w:rPr>
          <w:rFonts w:ascii="Times New Roman" w:eastAsia="SimSun" w:hAnsi="Times New Roman"/>
          <w:sz w:val="24"/>
        </w:rPr>
        <w:t xml:space="preserve">6</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，但每批要调低50个规则等级；加上物理下限约束后选中堆叠随机森林加序数下限，准确率为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3</w:t>
      </w:r>
      <w:r>
        <w:rPr>
          <w:rFonts w:ascii="Times New Roman" w:eastAsia="SimSun" w:hAnsi="Times New Roman"/>
          <w:sz w:val="24"/>
        </w:rPr>
        <w:t xml:space="preserve">9</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，比事先声明的随机森林加序数下限（</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2</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高1.8个百分点。两者相差的5.7个百分点准确率和每批约50条A级高估，即为坚持不调低物理等级付出的代价。该代价是否值得取决于真实堤防上调低渗流门控等级是否安全，现有数据无法回答，因此评价体系单独报告这一代价；在取得现场标签之前，应采用满足物理下限约束的策略。</w:t>
      </w:r>
    </w:p>
    <w:p>
      <w:pPr>
        <w:keepNext/>
        <w:spacing w:before="120" w:after="60"/>
        <w:jc w:val="center"/>
      </w:pPr>
      <w:r>
        <w:rPr>
          <w:noProof/>
          <w:lang w:eastAsia="zh-CN"/>
        </w:rPr>
        <w:drawing>
          <wp:inline distT="0" distB="0" distL="0" distR="0">
            <wp:extent cx="4754880" cy="2335994"/>
            <wp:effectExtent l="0" t="0" r="0" b="0"/>
            <wp:docPr id="22" name="图片 22" descr="图5-22  4051个候选策略的多目标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5_supp_policy_evaluation.png"/>
                    <pic:cNvPicPr/>
                  </pic:nvPicPr>
                  <pic:blipFill>
                    <a:blip r:embed="rId121"/>
                    <a:stretch>
                      <a:fillRect/>
                    </a:stretch>
                  </pic:blipFill>
                  <pic:spPr>
                    <a:xfrm>
                      <a:off x="0" y="0"/>
                      <a:ext cx="4754880" cy="2335994"/>
                    </a:xfrm>
                    <a:prstGeom prst="rect">
                      <a:avLst/>
                    </a:prstGeom>
                  </pic:spPr>
                </pic:pic>
              </a:graphicData>
            </a:graphic>
          </wp:inline>
        </w:drawing>
      </w:r>
    </w:p>
    <w:p>
      <w:pPr>
        <w:spacing w:after="120"/>
        <w:jc w:val="center"/>
      </w:pPr>
      <w:r>
        <w:rPr>
          <w:rFonts w:ascii="Times New Roman" w:eastAsia="SimSun" w:hAnsi="Times New Roman"/>
          <w:sz w:val="21"/>
        </w:rPr>
        <w:t xml:space="preserve">图5-22  4051个候选策略的多目标评价结果</w:t>
      </w:r>
    </w:p>
    <w:p>
      <w:pPr>
        <w:keepNext/>
        <w:spacing w:before="120" w:after="120" w:line="360" w:lineRule="auto"/>
      </w:pPr>
      <w:r>
        <w:rPr>
          <w:rFonts w:ascii="Times New Roman" w:eastAsia="SimHei" w:hAnsi="Times New Roman"/>
          <w:b/>
          <w:sz w:val="24"/>
        </w:rPr>
        <w:t xml:space="preserve">5.4.4  案例四：K45+500断面评价</w:t>
      </w:r>
    </w:p>
    <w:p>
      <w:pPr>
        <w:spacing w:after="0" w:line="360" w:lineRule="auto"/>
        <w:ind w:firstLine="480"/>
        <w:jc w:val="both"/>
      </w:pPr>
      <w:r>
        <w:rPr>
          <w:rFonts w:ascii="Times New Roman" w:eastAsia="SimSun" w:hAnsi="Times New Roman"/>
          <w:sz w:val="24"/>
        </w:rPr>
        <w:t xml:space="preserve">前三个案例均基于受控情景，本案例转向独立工程的历史险情断面，检验评价链在实际资料不完整、来源存在冲突时的追溯与敏感性分析能力。K45+500断面位于另一匿名堤段2017年K44+500～K46+096管涌险情段内。评价条件为临水位35.90 m的代表高水位工况，该工况为构造的不利工况，并非2017年实测水位，渗流与稳定计算来自交付复算资料。29项指标中14项有值、15项缺失，A8、A9、B2、D5在指标表与结果文件之间来源冲突；运行管理指标全部缺失，不施加屏障修正。主要指标及其证据状态见表5-21。</w:t>
      </w:r>
    </w:p>
    <w:p>
      <w:pPr>
        <w:keepNext/>
        <w:spacing w:before="120" w:after="60" w:line="240" w:lineRule="auto"/>
        <w:jc w:val="center"/>
      </w:pPr>
      <w:r>
        <w:rPr>
          <w:rFonts w:ascii="Times New Roman" w:eastAsia="SimSun" w:hAnsi="Times New Roman"/>
          <w:sz w:val="21"/>
        </w:rPr>
        <w:t xml:space="preserve">表5-21  K45+500断面主要指标与证据状态</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900"/>
        <w:gridCol w:w="3600"/>
        <w:gridCol w:w="1300"/>
        <w:gridCol w:w="2606"/>
      </w:tblGrid>
      <w:tr>
        <w:trPr>
          <w:tblHeader/>
          <w:cantSplit/>
          <w:jc w:val="center"/>
        </w:trPr>
        <w:tc>
          <w:tcPr>
            <w:tcW w:w="1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指标</w:t>
            </w:r>
          </w:p>
        </w:tc>
        <w:tc>
          <w:tcPr>
            <w:tcW w:w="3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交付结果</w:t>
            </w:r>
          </w:p>
        </w:tc>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得分</w:t>
            </w:r>
          </w:p>
        </w:tc>
        <w:tc>
          <w:tcPr>
            <w:tcW w:w="26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证据状态</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C1 堤基渗透比降</w:t>
            </w:r>
          </w:p>
        </w:tc>
        <w:tc>
          <w:tcPr>
            <w:tcW w:w="3600" w:type="dxa"/>
            <w:vAlign w:val="center"/>
          </w:tcPr>
          <w:p>
            <w:pPr>
              <w:spacing w:before="20" w:after="20" w:line="240" w:lineRule="auto"/>
              <w:jc w:val="left"/>
            </w:pPr>
            <w:r>
              <w:rPr>
                <w:rFonts w:ascii="Times New Roman" w:eastAsia="SimSun" w:hAnsi="Times New Roman"/>
                <w:sz w:val="21"/>
              </w:rPr>
              <w:t xml:space="preserve">2.6～11.1 m淤泥质粉质黏土，坡降比1.045</w:t>
            </w:r>
          </w:p>
        </w:tc>
        <w:tc>
          <w:tcPr>
            <w:tcW w:w="1300" w:type="dxa"/>
            <w:vAlign w:val="center"/>
          </w:tcPr>
          <w:p>
            <w:pPr>
              <w:spacing w:before="20" w:after="20" w:line="240" w:lineRule="auto"/>
              <w:jc w:val="center"/>
            </w:pPr>
            <w:r>
              <w:rPr>
                <w:rFonts w:ascii="Times New Roman" w:eastAsia="SimSun" w:hAnsi="Times New Roman"/>
                <w:sz w:val="21"/>
              </w:rPr>
              <w:t xml:space="preserve">0</w:t>
            </w:r>
          </w:p>
        </w:tc>
        <w:tc>
          <w:tcPr>
            <w:tcW w:w="2606" w:type="dxa"/>
            <w:vAlign w:val="center"/>
          </w:tcPr>
          <w:p>
            <w:pPr>
              <w:spacing w:before="20" w:after="20" w:line="240" w:lineRule="auto"/>
              <w:jc w:val="left"/>
            </w:pPr>
            <w:r>
              <w:rPr>
                <w:rFonts w:ascii="Times New Roman" w:eastAsia="SimSun" w:hAnsi="Times New Roman"/>
                <w:sz w:val="21"/>
              </w:rPr>
              <w:t xml:space="preserve">计算值（交付摘录）</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C1 出口区对照</w:t>
            </w:r>
          </w:p>
        </w:tc>
        <w:tc>
          <w:tcPr>
            <w:tcW w:w="3600" w:type="dxa"/>
            <w:vAlign w:val="center"/>
          </w:tcPr>
          <w:p>
            <w:pPr>
              <w:spacing w:before="20" w:after="20" w:line="240" w:lineRule="auto"/>
              <w:jc w:val="left"/>
            </w:pPr>
            <w:r>
              <w:rPr>
                <w:rFonts w:ascii="Times New Roman" w:eastAsia="SimSun" w:hAnsi="Times New Roman"/>
                <w:sz w:val="21"/>
              </w:rPr>
              <w:t xml:space="preserve">0～2.6 m粉细砂/砂壤土，坡降比0.410</w:t>
            </w:r>
          </w:p>
        </w:tc>
        <w:tc>
          <w:tcPr>
            <w:tcW w:w="1300" w:type="dxa"/>
            <w:vAlign w:val="center"/>
          </w:tcPr>
          <w:p>
            <w:pPr>
              <w:spacing w:before="20" w:after="20" w:line="240" w:lineRule="auto"/>
              <w:jc w:val="center"/>
            </w:pPr>
            <w:r>
              <w:rPr>
                <w:rFonts w:ascii="Times New Roman" w:eastAsia="SimSun" w:hAnsi="Times New Roman"/>
                <w:sz w:val="21"/>
              </w:rPr>
              <w:t xml:space="preserve">（83.2）</w:t>
            </w:r>
          </w:p>
        </w:tc>
        <w:tc>
          <w:tcPr>
            <w:tcW w:w="2606" w:type="dxa"/>
            <w:vAlign w:val="center"/>
          </w:tcPr>
          <w:p>
            <w:pPr>
              <w:spacing w:before="20" w:after="20" w:line="240" w:lineRule="auto"/>
              <w:jc w:val="left"/>
            </w:pPr>
            <w:r>
              <w:rPr>
                <w:rFonts w:ascii="Times New Roman" w:eastAsia="SimSun" w:hAnsi="Times New Roman"/>
                <w:sz w:val="21"/>
              </w:rPr>
              <w:t xml:space="preserve">计算值，未被采用</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C4、C5</w:t>
            </w:r>
          </w:p>
        </w:tc>
        <w:tc>
          <w:tcPr>
            <w:tcW w:w="3600" w:type="dxa"/>
            <w:vAlign w:val="center"/>
          </w:tcPr>
          <w:p>
            <w:pPr>
              <w:spacing w:before="20" w:after="20" w:line="240" w:lineRule="auto"/>
              <w:jc w:val="left"/>
            </w:pPr>
            <w:r>
              <w:rPr>
                <w:rFonts w:ascii="Times New Roman" w:eastAsia="SimSun" w:hAnsi="Times New Roman"/>
                <w:sz w:val="21"/>
              </w:rPr>
              <w:t xml:space="preserve">坡降比0.560、0.647</w:t>
            </w:r>
          </w:p>
        </w:tc>
        <w:tc>
          <w:tcPr>
            <w:tcW w:w="1300" w:type="dxa"/>
            <w:vAlign w:val="center"/>
          </w:tcPr>
          <w:p>
            <w:pPr>
              <w:spacing w:before="20" w:after="20" w:line="240" w:lineRule="auto"/>
              <w:jc w:val="center"/>
            </w:pPr>
            <w:r>
              <w:rPr>
                <w:rFonts w:ascii="Times New Roman" w:eastAsia="SimSun" w:hAnsi="Times New Roman"/>
                <w:sz w:val="21"/>
              </w:rPr>
              <w:t xml:space="preserve">68.7、58.2</w:t>
            </w:r>
          </w:p>
        </w:tc>
        <w:tc>
          <w:tcPr>
            <w:tcW w:w="2606" w:type="dxa"/>
            <w:vAlign w:val="center"/>
          </w:tcPr>
          <w:p>
            <w:pPr>
              <w:spacing w:before="20" w:after="20" w:line="240" w:lineRule="auto"/>
              <w:jc w:val="left"/>
            </w:pPr>
            <w:r>
              <w:rPr>
                <w:rFonts w:ascii="Times New Roman" w:eastAsia="SimSun" w:hAnsi="Times New Roman"/>
                <w:sz w:val="21"/>
              </w:rPr>
              <w:t xml:space="preserve">计算值</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D1 背水坡</w:t>
            </w:r>
          </w:p>
        </w:tc>
        <w:tc>
          <w:tcPr>
            <w:tcW w:w="3600" w:type="dxa"/>
            <w:vAlign w:val="center"/>
          </w:tcPr>
          <w:p>
            <w:pPr>
              <w:spacing w:before="20" w:after="20" w:line="240" w:lineRule="auto"/>
              <w:jc w:val="left"/>
            </w:pPr>
            <w:r>
              <w:rPr>
                <w:rFonts w:ascii="Times New Roman" w:eastAsia="SimSun" w:hAnsi="Times New Roman"/>
                <w:sz w:val="21"/>
              </w:rPr>
              <w:t xml:space="preserve">FoS=1.155</w:t>
            </w:r>
          </w:p>
        </w:tc>
        <w:tc>
          <w:tcPr>
            <w:tcW w:w="1300" w:type="dxa"/>
            <w:vAlign w:val="center"/>
          </w:tcPr>
          <w:p>
            <w:pPr>
              <w:spacing w:before="20" w:after="20" w:line="240" w:lineRule="auto"/>
              <w:jc w:val="center"/>
            </w:pPr>
            <w:r>
              <w:rPr>
                <w:rFonts w:ascii="Times New Roman" w:eastAsia="SimSun" w:hAnsi="Times New Roman"/>
                <w:sz w:val="21"/>
              </w:rPr>
              <w:t xml:space="preserve">44.4</w:t>
            </w:r>
          </w:p>
        </w:tc>
        <w:tc>
          <w:tcPr>
            <w:tcW w:w="2606" w:type="dxa"/>
            <w:vAlign w:val="center"/>
          </w:tcPr>
          <w:p>
            <w:pPr>
              <w:spacing w:before="20" w:after="20" w:line="240" w:lineRule="auto"/>
              <w:jc w:val="left"/>
            </w:pPr>
            <w:r>
              <w:rPr>
                <w:rFonts w:ascii="Times New Roman" w:eastAsia="SimSun" w:hAnsi="Times New Roman"/>
                <w:sz w:val="21"/>
              </w:rPr>
              <w:t xml:space="preserve">计算值</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C3</w:t>
            </w:r>
          </w:p>
        </w:tc>
        <w:tc>
          <w:tcPr>
            <w:tcW w:w="3600" w:type="dxa"/>
            <w:vAlign w:val="center"/>
          </w:tcPr>
          <w:p>
            <w:pPr>
              <w:spacing w:before="20" w:after="20" w:line="240" w:lineRule="auto"/>
              <w:jc w:val="left"/>
            </w:pPr>
            <w:r>
              <w:rPr>
                <w:rFonts w:ascii="Times New Roman" w:eastAsia="SimSun" w:hAnsi="Times New Roman"/>
                <w:sz w:val="21"/>
              </w:rPr>
              <w:t xml:space="preserve">2017年确认管涌</w:t>
            </w:r>
          </w:p>
        </w:tc>
        <w:tc>
          <w:tcPr>
            <w:tcW w:w="1300" w:type="dxa"/>
            <w:vAlign w:val="center"/>
          </w:tcPr>
          <w:p>
            <w:pPr>
              <w:spacing w:before="20" w:after="20" w:line="240" w:lineRule="auto"/>
              <w:jc w:val="center"/>
            </w:pPr>
            <w:r>
              <w:rPr>
                <w:rFonts w:ascii="Times New Roman" w:eastAsia="SimSun" w:hAnsi="Times New Roman"/>
                <w:sz w:val="21"/>
              </w:rPr>
              <w:t xml:space="preserve">0</w:t>
            </w:r>
          </w:p>
        </w:tc>
        <w:tc>
          <w:tcPr>
            <w:tcW w:w="2606" w:type="dxa"/>
            <w:vAlign w:val="center"/>
          </w:tcPr>
          <w:p>
            <w:pPr>
              <w:spacing w:before="20" w:after="20" w:line="240" w:lineRule="auto"/>
              <w:jc w:val="left"/>
            </w:pPr>
            <w:r>
              <w:rPr>
                <w:rFonts w:ascii="Times New Roman" w:eastAsia="SimSun" w:hAnsi="Times New Roman"/>
                <w:sz w:val="21"/>
              </w:rPr>
              <w:t xml:space="preserve">历史事件，非当期巡检</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A6、D3</w:t>
            </w:r>
          </w:p>
        </w:tc>
        <w:tc>
          <w:tcPr>
            <w:tcW w:w="3600" w:type="dxa"/>
            <w:vAlign w:val="center"/>
          </w:tcPr>
          <w:p>
            <w:pPr>
              <w:spacing w:before="20" w:after="20" w:line="240" w:lineRule="auto"/>
              <w:jc w:val="left"/>
            </w:pPr>
            <w:r>
              <w:rPr>
                <w:rFonts w:ascii="Times New Roman" w:eastAsia="SimSun" w:hAnsi="Times New Roman"/>
                <w:sz w:val="21"/>
              </w:rPr>
              <w:t xml:space="preserve">蚁穴及险情范围；冲刷0.40 m、已加固管涌</w:t>
            </w:r>
          </w:p>
        </w:tc>
        <w:tc>
          <w:tcPr>
            <w:tcW w:w="1300" w:type="dxa"/>
            <w:vAlign w:val="center"/>
          </w:tcPr>
          <w:p>
            <w:pPr>
              <w:spacing w:before="20" w:after="20" w:line="240" w:lineRule="auto"/>
              <w:jc w:val="center"/>
            </w:pPr>
            <w:r>
              <w:rPr>
                <w:rFonts w:ascii="Times New Roman" w:eastAsia="SimSun" w:hAnsi="Times New Roman"/>
                <w:sz w:val="21"/>
              </w:rPr>
              <w:t xml:space="preserve">0、70</w:t>
            </w:r>
          </w:p>
        </w:tc>
        <w:tc>
          <w:tcPr>
            <w:tcW w:w="2606" w:type="dxa"/>
            <w:vAlign w:val="center"/>
          </w:tcPr>
          <w:p>
            <w:pPr>
              <w:spacing w:before="20" w:after="20" w:line="240" w:lineRule="auto"/>
              <w:jc w:val="left"/>
            </w:pPr>
            <w:r>
              <w:rPr>
                <w:rFonts w:ascii="Times New Roman" w:eastAsia="SimSun" w:hAnsi="Times New Roman"/>
                <w:sz w:val="21"/>
              </w:rPr>
              <w:t xml:space="preserve">含历史信息</w:t>
            </w:r>
          </w:p>
        </w:tc>
      </w:tr>
    </w:tbl>
    <w:p>
      <w:pPr>
        <w:spacing w:after="0" w:line="360" w:lineRule="auto"/>
        <w:ind w:firstLine="480"/>
        <w:jc w:val="both"/>
      </w:pPr>
      <w:r>
        <w:rPr>
          <w:rFonts w:ascii="Times New Roman" w:eastAsia="SimSun" w:hAnsi="Times New Roman"/>
          <w:sz w:val="24"/>
        </w:rPr>
        <w:t xml:space="preserve">五类失效模式的响应为：漫顶0.126、渗流破坏1.000、边坡失稳0.422、冲刷0.372、穿堤建筑物0（图5-23a），其中渗流破坏因C1坡降比达到1.045而直接取1。按式（5-20），</w:t>
      </w:r>
      <w:r>
        <w:rPr>
          <w:rFonts w:ascii="Times New Roman" w:eastAsia="SimSun" w:hAnsi="Times New Roman"/>
          <w:i/>
          <w:sz w:val="24"/>
        </w:rPr>
        <w:t xml:space="preserve">ρ</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4</w:t>
      </w:r>
      <w:r>
        <w:rPr>
          <w:rFonts w:ascii="Times New Roman" w:eastAsia="SimSun" w:hAnsi="Times New Roman"/>
          <w:sz w:val="24"/>
        </w:rPr>
        <w:t xml:space="preserve">5</w:t>
      </w:r>
      <w:r>
        <w:rPr>
          <w:rFonts w:ascii="Times New Roman" w:eastAsia="SimSun" w:hAnsi="Times New Roman"/>
          <w:sz w:val="24"/>
        </w:rPr>
        <w:t xml:space="preserve"> × </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5</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5</w:t>
      </w:r>
      <w:r>
        <w:rPr>
          <w:rFonts w:ascii="Times New Roman" w:eastAsia="SimSun" w:hAnsi="Times New Roman"/>
          <w:sz w:val="24"/>
        </w:rPr>
        <w:t xml:space="preserve">5</w:t>
      </w:r>
      <w:r>
        <w:rPr>
          <w:rFonts w:ascii="Times New Roman" w:eastAsia="SimSun" w:hAnsi="Times New Roman"/>
          <w:sz w:val="24"/>
        </w:rPr>
        <w:t xml:space="preserve">7</w:t>
      </w:r>
      <w:r>
        <w:rPr>
          <w:rFonts w:ascii="Times New Roman" w:eastAsia="SimSun" w:hAnsi="Times New Roman"/>
          <w:sz w:val="24"/>
        </w:rPr>
        <w:t xml:space="preserve"> ≈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7</w:t>
      </w:r>
      <w:r>
        <w:rPr>
          <w:rFonts w:ascii="Times New Roman" w:eastAsia="SimSun" w:hAnsi="Times New Roman"/>
          <w:sz w:val="24"/>
        </w:rPr>
        <w:t xml:space="preserve">5</w:t>
      </w:r>
      <w:r>
        <w:rPr>
          <w:rFonts w:ascii="Times New Roman" w:eastAsia="SimSun" w:hAnsi="Times New Roman"/>
          <w:sz w:val="24"/>
        </w:rPr>
        <w:t xml:space="preserve">7</w:t>
      </w:r>
      <w:r>
        <w:rPr>
          <w:rFonts w:ascii="Times New Roman" w:eastAsia="SimSun" w:hAnsi="Times New Roman"/>
          <w:sz w:val="24"/>
        </w:rPr>
        <w:t xml:space="preserve">，得分 </w:t>
      </w:r>
      <w:r>
        <w:rPr>
          <w:rFonts w:ascii="Times New Roman" w:eastAsia="SimSun" w:hAnsi="Times New Roman"/>
          <w:i/>
          <w:sz w:val="24"/>
        </w:rPr>
        <w:t xml:space="preserve">S</w:t>
      </w:r>
      <w:r>
        <w:rPr>
          <w:rFonts w:ascii="Times New Roman" w:eastAsia="SimSun" w:hAnsi="Times New Roman"/>
          <w:sz w:val="24"/>
        </w:rPr>
        <w:t xml:space="preserve"> = </w:t>
      </w:r>
      <w:r>
        <w:rPr>
          <w:rFonts w:ascii="Times New Roman" w:eastAsia="SimSun" w:hAnsi="Times New Roman"/>
          <w:sz w:val="24"/>
        </w:rPr>
        <w:t xml:space="preserve">2</w:t>
      </w:r>
      <w:r>
        <w:rPr>
          <w:rFonts w:ascii="Times New Roman" w:eastAsia="SimSun" w:hAnsi="Times New Roman"/>
          <w:sz w:val="24"/>
        </w:rPr>
        <w:t xml:space="preserve">4</w:t>
      </w:r>
      <w:r>
        <w:rPr>
          <w:rFonts w:ascii="Times New Roman" w:eastAsia="SimSun" w:hAnsi="Times New Roman"/>
          <w:sz w:val="24"/>
        </w:rPr>
        <w:t xml:space="preserve">.</w:t>
      </w:r>
      <w:r>
        <w:rPr>
          <w:rFonts w:ascii="Times New Roman" w:eastAsia="SimSun" w:hAnsi="Times New Roman"/>
          <w:sz w:val="24"/>
        </w:rPr>
        <w:t xml:space="preserve">3</w:t>
      </w:r>
      <w:r>
        <w:rPr>
          <w:rFonts w:ascii="Times New Roman" w:eastAsia="SimSun" w:hAnsi="Times New Roman"/>
          <w:sz w:val="24"/>
        </w:rPr>
        <w:t xml:space="preserve">5</w:t>
      </w:r>
      <w:r>
        <w:rPr>
          <w:rFonts w:ascii="Times New Roman" w:eastAsia="SimSun" w:hAnsi="Times New Roman"/>
          <w:sz w:val="24"/>
        </w:rPr>
        <w:t xml:space="preserve">，初定C级；C1触发C级门控，D1（FoS为1.155，小于1.35）和D3各触发B级门控，最终为C级、渗流破坏主控，与交付结果一致。保持其他条件不变、改变证据处理方式后的结果见表5-22和图5-23b。</w:t>
      </w:r>
    </w:p>
    <w:p>
      <w:pPr>
        <w:keepNext/>
        <w:spacing w:before="120" w:after="60" w:line="240" w:lineRule="auto"/>
        <w:jc w:val="center"/>
      </w:pPr>
      <w:r>
        <w:rPr>
          <w:rFonts w:ascii="Times New Roman" w:eastAsia="SimSun" w:hAnsi="Times New Roman"/>
          <w:sz w:val="21"/>
        </w:rPr>
        <w:t xml:space="preserve">表5-22  K45+500断面在不同证据处理方式下的评价结果</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3600"/>
        <w:gridCol w:w="900"/>
        <w:gridCol w:w="1100"/>
        <w:gridCol w:w="2400"/>
        <w:gridCol w:w="1406"/>
      </w:tblGrid>
      <w:tr>
        <w:trPr>
          <w:tblHeader/>
          <w:cantSplit/>
          <w:jc w:val="center"/>
        </w:trPr>
        <w:tc>
          <w:tcPr>
            <w:tcW w:w="36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证据处理方式</w:t>
            </w:r>
          </w:p>
        </w:tc>
        <w:tc>
          <w:tcPr>
            <w:tcW w:w="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得分</w:t>
            </w:r>
          </w:p>
        </w:tc>
        <w:tc>
          <w:tcPr>
            <w:tcW w:w="11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初定等级</w:t>
            </w:r>
          </w:p>
        </w:tc>
        <w:tc>
          <w:tcPr>
            <w:tcW w:w="24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触发门控</w:t>
            </w:r>
          </w:p>
        </w:tc>
        <w:tc>
          <w:tcPr>
            <w:tcW w:w="14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最终等级</w:t>
            </w:r>
          </w:p>
        </w:tc>
      </w:tr>
      <w:tr>
        <w:trPr>
          <w:cantSplit/>
          <w:jc w:val="center"/>
        </w:trPr>
        <w:tc>
          <w:tcPr>
            <w:tcW w:w="3600" w:type="dxa"/>
            <w:vAlign w:val="center"/>
          </w:tcPr>
          <w:p>
            <w:pPr>
              <w:spacing w:before="20" w:after="20" w:line="240" w:lineRule="auto"/>
              <w:jc w:val="left"/>
            </w:pPr>
            <w:r>
              <w:rPr>
                <w:rFonts w:ascii="Times New Roman" w:eastAsia="SimSun" w:hAnsi="Times New Roman"/>
                <w:sz w:val="21"/>
              </w:rPr>
              <w:t xml:space="preserve">① 交付结果（C1取深层控制层，C3取历史险情）</w:t>
            </w:r>
          </w:p>
        </w:tc>
        <w:tc>
          <w:tcPr>
            <w:tcW w:w="900" w:type="dxa"/>
            <w:vAlign w:val="center"/>
          </w:tcPr>
          <w:p>
            <w:pPr>
              <w:spacing w:before="20" w:after="20" w:line="240" w:lineRule="auto"/>
              <w:jc w:val="center"/>
            </w:pPr>
            <w:r>
              <w:rPr>
                <w:rFonts w:ascii="Times New Roman" w:eastAsia="SimSun" w:hAnsi="Times New Roman"/>
                <w:sz w:val="21"/>
              </w:rPr>
              <w:t xml:space="preserve">24.35</w:t>
            </w:r>
          </w:p>
        </w:tc>
        <w:tc>
          <w:tcPr>
            <w:tcW w:w="1100" w:type="dxa"/>
            <w:vAlign w:val="center"/>
          </w:tcPr>
          <w:p>
            <w:pPr>
              <w:spacing w:before="20" w:after="20" w:line="240" w:lineRule="auto"/>
              <w:jc w:val="center"/>
            </w:pPr>
            <w:r>
              <w:rPr>
                <w:rFonts w:ascii="Times New Roman" w:eastAsia="SimSun" w:hAnsi="Times New Roman"/>
                <w:sz w:val="21"/>
              </w:rPr>
              <w:t xml:space="preserve">C</w:t>
            </w:r>
          </w:p>
        </w:tc>
        <w:tc>
          <w:tcPr>
            <w:tcW w:w="2400" w:type="dxa"/>
            <w:vAlign w:val="center"/>
          </w:tcPr>
          <w:p>
            <w:pPr>
              <w:spacing w:before="20" w:after="20" w:line="240" w:lineRule="auto"/>
              <w:jc w:val="center"/>
            </w:pPr>
            <w:r>
              <w:rPr>
                <w:rFonts w:ascii="Times New Roman" w:eastAsia="SimSun" w:hAnsi="Times New Roman"/>
                <w:sz w:val="21"/>
              </w:rPr>
              <w:t xml:space="preserve">C1(C)、D1(B)、D3(B)</w:t>
            </w:r>
          </w:p>
        </w:tc>
        <w:tc>
          <w:tcPr>
            <w:tcW w:w="1406" w:type="dxa"/>
            <w:vAlign w:val="center"/>
          </w:tcPr>
          <w:p>
            <w:pPr>
              <w:spacing w:before="20" w:after="20" w:line="240" w:lineRule="auto"/>
              <w:jc w:val="center"/>
            </w:pPr>
            <w:r>
              <w:rPr>
                <w:rFonts w:ascii="Times New Roman" w:eastAsia="SimSun" w:hAnsi="Times New Roman"/>
                <w:sz w:val="21"/>
              </w:rPr>
              <w:t xml:space="preserve">C</w:t>
            </w:r>
          </w:p>
        </w:tc>
      </w:tr>
      <w:tr>
        <w:trPr>
          <w:cantSplit/>
          <w:jc w:val="center"/>
        </w:trPr>
        <w:tc>
          <w:tcPr>
            <w:tcW w:w="3600" w:type="dxa"/>
            <w:vAlign w:val="center"/>
          </w:tcPr>
          <w:p>
            <w:pPr>
              <w:spacing w:before="20" w:after="20" w:line="240" w:lineRule="auto"/>
              <w:jc w:val="left"/>
            </w:pPr>
            <w:r>
              <w:rPr>
                <w:rFonts w:ascii="Times New Roman" w:eastAsia="SimSun" w:hAnsi="Times New Roman"/>
                <w:sz w:val="21"/>
              </w:rPr>
              <w:t xml:space="preserve">② C3按当期巡检缺失处理</w:t>
            </w:r>
          </w:p>
        </w:tc>
        <w:tc>
          <w:tcPr>
            <w:tcW w:w="900" w:type="dxa"/>
            <w:vAlign w:val="center"/>
          </w:tcPr>
          <w:p>
            <w:pPr>
              <w:spacing w:before="20" w:after="20" w:line="240" w:lineRule="auto"/>
              <w:jc w:val="center"/>
            </w:pPr>
            <w:r>
              <w:rPr>
                <w:rFonts w:ascii="Times New Roman" w:eastAsia="SimSun" w:hAnsi="Times New Roman"/>
                <w:sz w:val="21"/>
              </w:rPr>
              <w:t xml:space="preserve">24.35</w:t>
            </w:r>
          </w:p>
        </w:tc>
        <w:tc>
          <w:tcPr>
            <w:tcW w:w="1100" w:type="dxa"/>
            <w:vAlign w:val="center"/>
          </w:tcPr>
          <w:p>
            <w:pPr>
              <w:spacing w:before="20" w:after="20" w:line="240" w:lineRule="auto"/>
              <w:jc w:val="center"/>
            </w:pPr>
            <w:r>
              <w:rPr>
                <w:rFonts w:ascii="Times New Roman" w:eastAsia="SimSun" w:hAnsi="Times New Roman"/>
                <w:sz w:val="21"/>
              </w:rPr>
              <w:t xml:space="preserve">C</w:t>
            </w:r>
          </w:p>
        </w:tc>
        <w:tc>
          <w:tcPr>
            <w:tcW w:w="2400" w:type="dxa"/>
            <w:vAlign w:val="center"/>
          </w:tcPr>
          <w:p>
            <w:pPr>
              <w:spacing w:before="20" w:after="20" w:line="240" w:lineRule="auto"/>
              <w:jc w:val="center"/>
            </w:pPr>
            <w:r>
              <w:rPr>
                <w:rFonts w:ascii="Times New Roman" w:eastAsia="SimSun" w:hAnsi="Times New Roman"/>
                <w:sz w:val="21"/>
              </w:rPr>
              <w:t xml:space="preserve">C1(C)、D1(B)、D3(B)</w:t>
            </w:r>
          </w:p>
        </w:tc>
        <w:tc>
          <w:tcPr>
            <w:tcW w:w="1406" w:type="dxa"/>
            <w:vAlign w:val="center"/>
          </w:tcPr>
          <w:p>
            <w:pPr>
              <w:spacing w:before="20" w:after="20" w:line="240" w:lineRule="auto"/>
              <w:jc w:val="center"/>
            </w:pPr>
            <w:r>
              <w:rPr>
                <w:rFonts w:ascii="Times New Roman" w:eastAsia="SimSun" w:hAnsi="Times New Roman"/>
                <w:sz w:val="21"/>
              </w:rPr>
              <w:t xml:space="preserve">C</w:t>
            </w:r>
          </w:p>
        </w:tc>
      </w:tr>
      <w:tr>
        <w:trPr>
          <w:cantSplit/>
          <w:jc w:val="center"/>
        </w:trPr>
        <w:tc>
          <w:tcPr>
            <w:tcW w:w="3600" w:type="dxa"/>
            <w:vAlign w:val="center"/>
          </w:tcPr>
          <w:p>
            <w:pPr>
              <w:spacing w:before="20" w:after="20" w:line="240" w:lineRule="auto"/>
              <w:jc w:val="left"/>
            </w:pPr>
            <w:r>
              <w:rPr>
                <w:rFonts w:ascii="Times New Roman" w:eastAsia="SimSun" w:hAnsi="Times New Roman"/>
                <w:sz w:val="21"/>
              </w:rPr>
              <w:t xml:space="preserve">③ C1改取出口区坡降比0.410</w:t>
            </w:r>
          </w:p>
        </w:tc>
        <w:tc>
          <w:tcPr>
            <w:tcW w:w="900" w:type="dxa"/>
            <w:vAlign w:val="center"/>
          </w:tcPr>
          <w:p>
            <w:pPr>
              <w:spacing w:before="20" w:after="20" w:line="240" w:lineRule="auto"/>
              <w:jc w:val="center"/>
            </w:pPr>
            <w:r>
              <w:rPr>
                <w:rFonts w:ascii="Times New Roman" w:eastAsia="SimSun" w:hAnsi="Times New Roman"/>
                <w:sz w:val="21"/>
              </w:rPr>
              <w:t xml:space="preserve">53.51</w:t>
            </w:r>
          </w:p>
        </w:tc>
        <w:tc>
          <w:tcPr>
            <w:tcW w:w="1100" w:type="dxa"/>
            <w:vAlign w:val="center"/>
          </w:tcPr>
          <w:p>
            <w:pPr>
              <w:spacing w:before="20" w:after="20" w:line="240" w:lineRule="auto"/>
              <w:jc w:val="center"/>
            </w:pPr>
            <w:r>
              <w:rPr>
                <w:rFonts w:ascii="Times New Roman" w:eastAsia="SimSun" w:hAnsi="Times New Roman"/>
                <w:sz w:val="21"/>
              </w:rPr>
              <w:t xml:space="preserve">B</w:t>
            </w:r>
          </w:p>
        </w:tc>
        <w:tc>
          <w:tcPr>
            <w:tcW w:w="2400" w:type="dxa"/>
            <w:vAlign w:val="center"/>
          </w:tcPr>
          <w:p>
            <w:pPr>
              <w:spacing w:before="20" w:after="20" w:line="240" w:lineRule="auto"/>
              <w:jc w:val="center"/>
            </w:pPr>
            <w:r>
              <w:rPr>
                <w:rFonts w:ascii="Times New Roman" w:eastAsia="SimSun" w:hAnsi="Times New Roman"/>
                <w:sz w:val="21"/>
              </w:rPr>
              <w:t xml:space="preserve">D1(B)、D3(B)</w:t>
            </w:r>
          </w:p>
        </w:tc>
        <w:tc>
          <w:tcPr>
            <w:tcW w:w="1406" w:type="dxa"/>
            <w:vAlign w:val="center"/>
          </w:tcPr>
          <w:p>
            <w:pPr>
              <w:spacing w:before="20" w:after="20" w:line="240" w:lineRule="auto"/>
              <w:jc w:val="center"/>
            </w:pPr>
            <w:r>
              <w:rPr>
                <w:rFonts w:ascii="Times New Roman" w:eastAsia="SimSun" w:hAnsi="Times New Roman"/>
                <w:sz w:val="21"/>
              </w:rPr>
              <w:t xml:space="preserve">B</w:t>
            </w:r>
          </w:p>
        </w:tc>
      </w:tr>
      <w:tr>
        <w:trPr>
          <w:cantSplit/>
          <w:jc w:val="center"/>
        </w:trPr>
        <w:tc>
          <w:tcPr>
            <w:tcW w:w="3600" w:type="dxa"/>
            <w:vAlign w:val="center"/>
          </w:tcPr>
          <w:p>
            <w:pPr>
              <w:spacing w:before="20" w:after="20" w:line="240" w:lineRule="auto"/>
              <w:jc w:val="left"/>
            </w:pPr>
            <w:r>
              <w:rPr>
                <w:rFonts w:ascii="Times New Roman" w:eastAsia="SimSun" w:hAnsi="Times New Roman"/>
                <w:sz w:val="21"/>
              </w:rPr>
              <w:t xml:space="preserve">④ 在③基础上仅用当期证据（C3缺失，D3去除历史险情）</w:t>
            </w:r>
          </w:p>
        </w:tc>
        <w:tc>
          <w:tcPr>
            <w:tcW w:w="900" w:type="dxa"/>
            <w:vAlign w:val="center"/>
          </w:tcPr>
          <w:p>
            <w:pPr>
              <w:spacing w:before="20" w:after="20" w:line="240" w:lineRule="auto"/>
              <w:jc w:val="center"/>
            </w:pPr>
            <w:r>
              <w:rPr>
                <w:rFonts w:ascii="Times New Roman" w:eastAsia="SimSun" w:hAnsi="Times New Roman"/>
                <w:sz w:val="21"/>
              </w:rPr>
              <w:t xml:space="preserve">55.26</w:t>
            </w:r>
          </w:p>
        </w:tc>
        <w:tc>
          <w:tcPr>
            <w:tcW w:w="1100" w:type="dxa"/>
            <w:vAlign w:val="center"/>
          </w:tcPr>
          <w:p>
            <w:pPr>
              <w:spacing w:before="20" w:after="20" w:line="240" w:lineRule="auto"/>
              <w:jc w:val="center"/>
            </w:pPr>
            <w:r>
              <w:rPr>
                <w:rFonts w:ascii="Times New Roman" w:eastAsia="SimSun" w:hAnsi="Times New Roman"/>
                <w:sz w:val="21"/>
              </w:rPr>
              <w:t xml:space="preserve">B</w:t>
            </w:r>
          </w:p>
        </w:tc>
        <w:tc>
          <w:tcPr>
            <w:tcW w:w="2400" w:type="dxa"/>
            <w:vAlign w:val="center"/>
          </w:tcPr>
          <w:p>
            <w:pPr>
              <w:spacing w:before="20" w:after="20" w:line="240" w:lineRule="auto"/>
              <w:jc w:val="center"/>
            </w:pPr>
            <w:r>
              <w:rPr>
                <w:rFonts w:ascii="Times New Roman" w:eastAsia="SimSun" w:hAnsi="Times New Roman"/>
                <w:sz w:val="21"/>
              </w:rPr>
              <w:t xml:space="preserve">D1(B)</w:t>
            </w:r>
          </w:p>
        </w:tc>
        <w:tc>
          <w:tcPr>
            <w:tcW w:w="1406" w:type="dxa"/>
            <w:vAlign w:val="center"/>
          </w:tcPr>
          <w:p>
            <w:pPr>
              <w:spacing w:before="20" w:after="20" w:line="240" w:lineRule="auto"/>
              <w:jc w:val="center"/>
            </w:pPr>
            <w:r>
              <w:rPr>
                <w:rFonts w:ascii="Times New Roman" w:eastAsia="SimSun" w:hAnsi="Times New Roman"/>
                <w:sz w:val="21"/>
              </w:rPr>
              <w:t xml:space="preserve">B</w:t>
            </w:r>
          </w:p>
        </w:tc>
      </w:tr>
    </w:tbl>
    <w:p>
      <w:pPr>
        <w:keepNext/>
        <w:spacing w:before="120" w:after="60"/>
        <w:jc w:val="center"/>
      </w:pPr>
      <w:r>
        <w:rPr>
          <w:noProof/>
          <w:lang w:eastAsia="zh-CN"/>
        </w:rPr>
        <w:drawing>
          <wp:inline distT="0" distB="0" distL="0" distR="0">
            <wp:extent cx="4846320" cy="1621483"/>
            <wp:effectExtent l="0" t="0" r="0" b="0"/>
            <wp:docPr id="23" name="图片 23" descr="图5-23  K45+500断面的失效模式响应与不同证据处理方式下的得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5_k45500.png"/>
                    <pic:cNvPicPr/>
                  </pic:nvPicPr>
                  <pic:blipFill>
                    <a:blip r:embed="rId122"/>
                    <a:stretch>
                      <a:fillRect/>
                    </a:stretch>
                  </pic:blipFill>
                  <pic:spPr>
                    <a:xfrm>
                      <a:off x="0" y="0"/>
                      <a:ext cx="4846320" cy="1621483"/>
                    </a:xfrm>
                    <a:prstGeom prst="rect">
                      <a:avLst/>
                    </a:prstGeom>
                  </pic:spPr>
                </pic:pic>
              </a:graphicData>
            </a:graphic>
          </wp:inline>
        </w:drawing>
      </w:r>
    </w:p>
    <w:p>
      <w:pPr>
        <w:spacing w:after="120"/>
        <w:jc w:val="center"/>
      </w:pPr>
      <w:r>
        <w:rPr>
          <w:rFonts w:ascii="Times New Roman" w:eastAsia="SimSun" w:hAnsi="Times New Roman"/>
          <w:sz w:val="21"/>
        </w:rPr>
        <w:t xml:space="preserve">图5-23  K45+500断面的失效模式响应与不同证据处理方式下的得分</w:t>
      </w:r>
    </w:p>
    <w:p>
      <w:pPr>
        <w:spacing w:after="0" w:line="360" w:lineRule="auto"/>
        <w:ind w:firstLine="480"/>
        <w:jc w:val="both"/>
      </w:pPr>
      <w:r>
        <w:rPr>
          <w:rFonts w:ascii="Times New Roman" w:eastAsia="SimSun" w:hAnsi="Times New Roman"/>
          <w:sz w:val="24"/>
        </w:rPr>
        <w:t xml:space="preserve">对比表明，历史管涌对应的C3=0既不改变得分也不改变等级（方式①与②相同），该断面结论与2017年险情一致并非由历史记录造成；结论对C1的取值部位非常敏感，交付结果取深层淤泥质粉质黏土的最大坡降，若按出口法向出逸梯度的提取规则取出流边界附近粉细砂层的坡降比0.410，得分升至53.51，等级由C级变为B级。在两种取值均有一定依据、尚需专业复核时，评价应输出等级范围B～C级，并注明C级取决于深层黏土层坡降能否作为管涌判据。该案例体现的是评价链的追溯与敏感性分析能力，而非独立的盲测验证。</w:t>
      </w:r>
    </w:p>
    <w:p>
      <w:pPr>
        <w:keepNext/>
        <w:spacing w:before="120" w:after="120" w:line="360" w:lineRule="auto"/>
      </w:pPr>
      <w:r>
        <w:rPr>
          <w:rFonts w:ascii="Times New Roman" w:eastAsia="SimHei" w:hAnsi="Times New Roman"/>
          <w:b/>
          <w:sz w:val="24"/>
        </w:rPr>
        <w:t xml:space="preserve">5.4.5  案例五：渗流计算结果接入评价</w:t>
      </w:r>
    </w:p>
    <w:p>
      <w:pPr>
        <w:spacing w:after="0" w:line="360" w:lineRule="auto"/>
        <w:ind w:firstLine="480"/>
        <w:jc w:val="both"/>
      </w:pPr>
      <w:r>
        <w:rPr>
          <w:rFonts w:ascii="Times New Roman" w:eastAsia="SimSun" w:hAnsi="Times New Roman"/>
          <w:sz w:val="24"/>
        </w:rPr>
        <w:t xml:space="preserve">案例四表明C1的取值方式对结论影响很大，本案例进一步检验第4章渗流计算结果按本章规则接入评价后能给出何种结论。本案例将第4章洞庭湖某垸堤防的渗流计算结果接入评价。第4章给出了背水侧向上出逸面的法向出逸梯度及出口等级，但临界梯度只给出参数区间0.825～1.03125，而非出口土层的实测值，因此C1的风险比只能确定一个范围 </w:t>
      </w:r>
      <w:r>
        <w:rPr>
          <w:rFonts w:ascii="Times New Roman" w:eastAsia="SimSun" w:hAnsi="Times New Roman"/>
          <w:i/>
          <w:sz w:val="24"/>
        </w:rPr>
        <w:t xml:space="preserve">R</w:t>
      </w:r>
      <w:r>
        <w:rPr>
          <w:rFonts w:ascii="Times New Roman" w:eastAsia="SimSun" w:hAnsi="Times New Roman"/>
          <w:sz w:val="24"/>
        </w:rPr>
        <w:t xml:space="preserve"> ∈ </w:t>
      </w:r>
      <w:r>
        <w:rPr>
          <w:rFonts w:ascii="Times New Roman" w:eastAsia="SimSun" w:hAnsi="Times New Roman"/>
          <w:sz w:val="24"/>
        </w:rPr>
        <w:t xml:space="preserve">[</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3</w:t>
      </w:r>
      <w:r>
        <w:rPr>
          <w:rFonts w:ascii="Times New Roman" w:eastAsia="SimSun" w:hAnsi="Times New Roman"/>
          <w:sz w:val="24"/>
        </w:rPr>
        <w:t xml:space="preserve">1</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 </w:t>
      </w:r>
      <w:r>
        <w:rPr>
          <w:rFonts w:ascii="Times New Roman" w:eastAsia="SimSun" w:hAnsi="Times New Roman"/>
          <w:sz w:val="24"/>
        </w:rPr>
        <w:t xml:space="preserve"> </w:t>
      </w:r>
      <w:r>
        <w:rPr>
          <w:rFonts w:ascii="Times New Roman" w:eastAsia="SimSun" w:hAnsi="Times New Roman"/>
          <w:i/>
          <w:sz w:val="24"/>
        </w:rPr>
        <w:t xml:space="preserve">i</w:t>
      </w:r>
      <w:r>
        <w:rPr>
          <w:rFonts w:ascii="Times New Roman" w:eastAsia="SimSun" w:hAnsi="Times New Roman"/>
          <w:sz w:val="24"/>
          <w:vertAlign w:val="subscript"/>
        </w:rPr>
        <w:t xml:space="preserve">up</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8</w:t>
      </w:r>
      <w:r>
        <w:rPr>
          <w:rFonts w:ascii="Times New Roman" w:eastAsia="SimSun" w:hAnsi="Times New Roman"/>
          <w:sz w:val="24"/>
        </w:rPr>
        <w:t xml:space="preserve">2</w:t>
      </w:r>
      <w:r>
        <w:rPr>
          <w:rFonts w:ascii="Times New Roman" w:eastAsia="SimSun" w:hAnsi="Times New Roman"/>
          <w:sz w:val="24"/>
        </w:rPr>
        <w:t xml:space="preserve">5</w:t>
      </w:r>
      <w:r>
        <w:rPr>
          <w:rFonts w:ascii="Times New Roman" w:eastAsia="SimSun" w:hAnsi="Times New Roman"/>
          <w:sz w:val="24"/>
        </w:rPr>
        <w:t xml:space="preserve">]</w:t>
      </w:r>
      <w:r>
        <w:rPr>
          <w:rFonts w:ascii="Times New Roman" w:eastAsia="SimSun" w:hAnsi="Times New Roman"/>
          <w:sz w:val="24"/>
        </w:rPr>
        <w:t xml:space="preserve">。按C1门控和等级范围规则，可以区分计算结果确定和可能带来的等级约束，结果见表5-23和图5-24。</w:t>
      </w:r>
    </w:p>
    <w:p>
      <w:pPr>
        <w:keepNext/>
        <w:spacing w:before="120" w:after="60" w:line="240" w:lineRule="auto"/>
        <w:jc w:val="center"/>
      </w:pPr>
      <w:r>
        <w:rPr>
          <w:rFonts w:ascii="Times New Roman" w:eastAsia="SimSun" w:hAnsi="Times New Roman"/>
          <w:sz w:val="21"/>
        </w:rPr>
        <w:t xml:space="preserve">表5-23  渗流计算结果接入C1门控的结果</w:t>
      </w:r>
    </w:p>
    <w:tbl>
      <w:tblPr>
        <w:tblW w:w="9406" w:type="dxa"/>
        <w:jc w:val="center"/>
        <w:tblBorders>
          <w:top w:val="single" w:sz="12" w:space="0" w:color="000000"/>
          <w:bottom w:val="single" w:sz="12" w:space="0" w:color="000000"/>
        </w:tblBorders>
        <w:tblLayout w:type="fixed"/>
        <w:tblLook w:val="04A0" w:firstRow="1" w:lastRow="0" w:firstColumn="1" w:lastColumn="0" w:noHBand="0" w:noVBand="1"/>
      </w:tblPr>
      <w:tblGrid>
        <w:gridCol w:w="1900"/>
        <w:gridCol w:w="1000"/>
        <w:gridCol w:w="800"/>
        <w:gridCol w:w="1400"/>
        <w:gridCol w:w="1200"/>
        <w:gridCol w:w="1300"/>
        <w:gridCol w:w="1806"/>
      </w:tblGrid>
      <w:tr>
        <w:trPr>
          <w:tblHeader/>
          <w:cantSplit/>
          <w:jc w:val="center"/>
        </w:trPr>
        <w:tc>
          <w:tcPr>
            <w:tcW w:w="19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对象与水位</w:t>
            </w:r>
          </w:p>
        </w:tc>
        <w:tc>
          <w:tcPr>
            <w:tcW w:w="10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最大向上出逸梯度</w:t>
            </w:r>
          </w:p>
        </w:tc>
        <w:tc>
          <w:tcPr>
            <w:tcW w:w="8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出口等级</w:t>
            </w:r>
          </w:p>
        </w:tc>
        <w:tc>
          <w:tcPr>
            <w:tcW w:w="14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风险比 </w:t>
            </w:r>
            <w:r>
              <w:rPr>
                <w:rFonts w:ascii="Times New Roman" w:eastAsia="SimSun" w:hAnsi="Times New Roman"/>
                <w:b/>
                <w:i/>
                <w:sz w:val="21"/>
              </w:rPr>
              <w:t xml:space="preserve">R</w:t>
            </w:r>
          </w:p>
        </w:tc>
        <w:tc>
          <w:tcPr>
            <w:tcW w:w="12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C1得分</w:t>
            </w:r>
          </w:p>
        </w:tc>
        <w:tc>
          <w:tcPr>
            <w:tcW w:w="1300"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C1门控</w:t>
            </w:r>
          </w:p>
        </w:tc>
        <w:tc>
          <w:tcPr>
            <w:tcW w:w="1806" w:type="dxa"/>
            <w:tcBorders>
              <w:bottom w:val="single" w:sz="6" w:space="0" w:color="000000"/>
            </w:tcBorders>
            <w:vAlign w:val="center"/>
          </w:tcPr>
          <w:p>
            <w:pPr>
              <w:keepNext/>
              <w:spacing w:before="20" w:after="20" w:line="240" w:lineRule="auto"/>
              <w:jc w:val="center"/>
            </w:pPr>
            <w:r>
              <w:rPr>
                <w:rFonts w:ascii="Times New Roman" w:eastAsia="SimSun" w:hAnsi="Times New Roman"/>
                <w:b/>
                <w:sz w:val="21"/>
              </w:rPr>
              <w:t xml:space="preserve">可得结论</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断面Ⅰ，29.00 m</w:t>
            </w:r>
          </w:p>
        </w:tc>
        <w:tc>
          <w:tcPr>
            <w:tcW w:w="1000" w:type="dxa"/>
            <w:vAlign w:val="center"/>
          </w:tcPr>
          <w:p>
            <w:pPr>
              <w:spacing w:before="20" w:after="20" w:line="240" w:lineRule="auto"/>
              <w:jc w:val="center"/>
            </w:pPr>
            <w:r>
              <w:rPr>
                <w:rFonts w:ascii="Times New Roman" w:eastAsia="SimSun" w:hAnsi="Times New Roman"/>
                <w:sz w:val="21"/>
              </w:rPr>
              <w:t xml:space="preserve">0.4218</w:t>
            </w:r>
          </w:p>
        </w:tc>
        <w:tc>
          <w:tcPr>
            <w:tcW w:w="800" w:type="dxa"/>
            <w:vAlign w:val="center"/>
          </w:tcPr>
          <w:p>
            <w:pPr>
              <w:spacing w:before="20" w:after="20" w:line="240" w:lineRule="auto"/>
              <w:jc w:val="center"/>
            </w:pPr>
            <w:r>
              <w:rPr>
                <w:rFonts w:ascii="Times New Roman" w:eastAsia="SimSun" w:hAnsi="Times New Roman"/>
                <w:sz w:val="21"/>
              </w:rPr>
              <w:t xml:space="preserve">Ⅰ级</w:t>
            </w:r>
          </w:p>
        </w:tc>
        <w:tc>
          <w:tcPr>
            <w:tcW w:w="1400" w:type="dxa"/>
            <w:vAlign w:val="center"/>
          </w:tcPr>
          <w:p>
            <w:pPr>
              <w:spacing w:before="20" w:after="20" w:line="240" w:lineRule="auto"/>
              <w:jc w:val="center"/>
            </w:pPr>
            <w:r>
              <w:rPr>
                <w:rFonts w:ascii="Times New Roman" w:eastAsia="SimSun" w:hAnsi="Times New Roman"/>
                <w:sz w:val="21"/>
              </w:rPr>
              <w:t xml:space="preserve">0.409～0.511</w:t>
            </w:r>
          </w:p>
        </w:tc>
        <w:tc>
          <w:tcPr>
            <w:tcW w:w="1200" w:type="dxa"/>
            <w:vAlign w:val="center"/>
          </w:tcPr>
          <w:p>
            <w:pPr>
              <w:spacing w:before="20" w:after="20" w:line="240" w:lineRule="auto"/>
              <w:jc w:val="center"/>
            </w:pPr>
            <w:r>
              <w:rPr>
                <w:rFonts w:ascii="Times New Roman" w:eastAsia="SimSun" w:hAnsi="Times New Roman"/>
                <w:sz w:val="21"/>
              </w:rPr>
              <w:t xml:space="preserve">73.9～83.3</w:t>
            </w:r>
          </w:p>
        </w:tc>
        <w:tc>
          <w:tcPr>
            <w:tcW w:w="1300" w:type="dxa"/>
            <w:vAlign w:val="center"/>
          </w:tcPr>
          <w:p>
            <w:pPr>
              <w:spacing w:before="20" w:after="20" w:line="240" w:lineRule="auto"/>
              <w:jc w:val="center"/>
            </w:pPr>
            <w:r>
              <w:rPr>
                <w:rFonts w:ascii="Times New Roman" w:eastAsia="SimSun" w:hAnsi="Times New Roman"/>
                <w:sz w:val="21"/>
              </w:rPr>
              <w:t xml:space="preserve">未触发</w:t>
            </w:r>
          </w:p>
        </w:tc>
        <w:tc>
          <w:tcPr>
            <w:tcW w:w="1806" w:type="dxa"/>
            <w:vAlign w:val="center"/>
          </w:tcPr>
          <w:p>
            <w:pPr>
              <w:spacing w:before="20" w:after="20" w:line="240" w:lineRule="auto"/>
              <w:jc w:val="left"/>
            </w:pPr>
            <w:r>
              <w:rPr>
                <w:rFonts w:ascii="Times New Roman" w:eastAsia="SimSun" w:hAnsi="Times New Roman"/>
                <w:sz w:val="21"/>
              </w:rPr>
              <w:t xml:space="preserve">证据不足，取决于其余指标</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断面Ⅰ，32.16 m</w:t>
            </w:r>
          </w:p>
        </w:tc>
        <w:tc>
          <w:tcPr>
            <w:tcW w:w="1000" w:type="dxa"/>
            <w:vAlign w:val="center"/>
          </w:tcPr>
          <w:p>
            <w:pPr>
              <w:spacing w:before="20" w:after="20" w:line="240" w:lineRule="auto"/>
              <w:jc w:val="center"/>
            </w:pPr>
            <w:r>
              <w:rPr>
                <w:rFonts w:ascii="Times New Roman" w:eastAsia="SimSun" w:hAnsi="Times New Roman"/>
                <w:sz w:val="21"/>
              </w:rPr>
              <w:t xml:space="preserve">1.6436</w:t>
            </w:r>
          </w:p>
        </w:tc>
        <w:tc>
          <w:tcPr>
            <w:tcW w:w="800" w:type="dxa"/>
            <w:vAlign w:val="center"/>
          </w:tcPr>
          <w:p>
            <w:pPr>
              <w:spacing w:before="20" w:after="20" w:line="240" w:lineRule="auto"/>
              <w:jc w:val="center"/>
            </w:pPr>
            <w:r>
              <w:rPr>
                <w:rFonts w:ascii="Times New Roman" w:eastAsia="SimSun" w:hAnsi="Times New Roman"/>
                <w:sz w:val="21"/>
              </w:rPr>
              <w:t xml:space="preserve">Ⅲ级</w:t>
            </w:r>
          </w:p>
        </w:tc>
        <w:tc>
          <w:tcPr>
            <w:tcW w:w="1400" w:type="dxa"/>
            <w:vAlign w:val="center"/>
          </w:tcPr>
          <w:p>
            <w:pPr>
              <w:spacing w:before="20" w:after="20" w:line="240" w:lineRule="auto"/>
              <w:jc w:val="center"/>
            </w:pPr>
            <w:r>
              <w:rPr>
                <w:rFonts w:ascii="Times New Roman" w:eastAsia="SimSun" w:hAnsi="Times New Roman"/>
                <w:sz w:val="21"/>
              </w:rPr>
              <w:t xml:space="preserve">1.594～1.992</w:t>
            </w:r>
          </w:p>
        </w:tc>
        <w:tc>
          <w:tcPr>
            <w:tcW w:w="1200" w:type="dxa"/>
            <w:vAlign w:val="center"/>
          </w:tcPr>
          <w:p>
            <w:pPr>
              <w:spacing w:before="20" w:after="20" w:line="240" w:lineRule="auto"/>
              <w:jc w:val="center"/>
            </w:pPr>
            <w:r>
              <w:rPr>
                <w:rFonts w:ascii="Times New Roman" w:eastAsia="SimSun" w:hAnsi="Times New Roman"/>
                <w:sz w:val="21"/>
              </w:rPr>
              <w:t xml:space="preserve">0</w:t>
            </w:r>
          </w:p>
        </w:tc>
        <w:tc>
          <w:tcPr>
            <w:tcW w:w="1300" w:type="dxa"/>
            <w:vAlign w:val="center"/>
          </w:tcPr>
          <w:p>
            <w:pPr>
              <w:spacing w:before="20" w:after="20" w:line="240" w:lineRule="auto"/>
              <w:jc w:val="center"/>
            </w:pPr>
            <w:r>
              <w:rPr>
                <w:rFonts w:ascii="Times New Roman" w:eastAsia="SimSun" w:hAnsi="Times New Roman"/>
                <w:sz w:val="21"/>
              </w:rPr>
              <w:t xml:space="preserve">C级</w:t>
            </w:r>
          </w:p>
        </w:tc>
        <w:tc>
          <w:tcPr>
            <w:tcW w:w="1806" w:type="dxa"/>
            <w:vAlign w:val="center"/>
          </w:tcPr>
          <w:p>
            <w:pPr>
              <w:spacing w:before="20" w:after="20" w:line="240" w:lineRule="auto"/>
              <w:jc w:val="left"/>
            </w:pPr>
            <w:r>
              <w:rPr>
                <w:rFonts w:ascii="Times New Roman" w:eastAsia="SimSun" w:hAnsi="Times New Roman"/>
                <w:sz w:val="21"/>
              </w:rPr>
              <w:t xml:space="preserve">C级</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断面Ⅱ，32.16 m</w:t>
            </w:r>
          </w:p>
        </w:tc>
        <w:tc>
          <w:tcPr>
            <w:tcW w:w="1000" w:type="dxa"/>
            <w:vAlign w:val="center"/>
          </w:tcPr>
          <w:p>
            <w:pPr>
              <w:spacing w:before="20" w:after="20" w:line="240" w:lineRule="auto"/>
              <w:jc w:val="center"/>
            </w:pPr>
            <w:r>
              <w:rPr>
                <w:rFonts w:ascii="Times New Roman" w:eastAsia="SimSun" w:hAnsi="Times New Roman"/>
                <w:sz w:val="21"/>
              </w:rPr>
              <w:t xml:space="preserve">0.8449</w:t>
            </w:r>
          </w:p>
        </w:tc>
        <w:tc>
          <w:tcPr>
            <w:tcW w:w="800" w:type="dxa"/>
            <w:vAlign w:val="center"/>
          </w:tcPr>
          <w:p>
            <w:pPr>
              <w:spacing w:before="20" w:after="20" w:line="240" w:lineRule="auto"/>
              <w:jc w:val="center"/>
            </w:pPr>
            <w:r>
              <w:rPr>
                <w:rFonts w:ascii="Times New Roman" w:eastAsia="SimSun" w:hAnsi="Times New Roman"/>
                <w:sz w:val="21"/>
              </w:rPr>
              <w:t xml:space="preserve">Ⅱ级</w:t>
            </w:r>
          </w:p>
        </w:tc>
        <w:tc>
          <w:tcPr>
            <w:tcW w:w="1400" w:type="dxa"/>
            <w:vAlign w:val="center"/>
          </w:tcPr>
          <w:p>
            <w:pPr>
              <w:spacing w:before="20" w:after="20" w:line="240" w:lineRule="auto"/>
              <w:jc w:val="center"/>
            </w:pPr>
            <w:r>
              <w:rPr>
                <w:rFonts w:ascii="Times New Roman" w:eastAsia="SimSun" w:hAnsi="Times New Roman"/>
                <w:sz w:val="21"/>
              </w:rPr>
              <w:t xml:space="preserve">0.819～1.024</w:t>
            </w:r>
          </w:p>
        </w:tc>
        <w:tc>
          <w:tcPr>
            <w:tcW w:w="1200" w:type="dxa"/>
            <w:vAlign w:val="center"/>
          </w:tcPr>
          <w:p>
            <w:pPr>
              <w:spacing w:before="20" w:after="20" w:line="240" w:lineRule="auto"/>
              <w:jc w:val="center"/>
            </w:pPr>
            <w:r>
              <w:rPr>
                <w:rFonts w:ascii="Times New Roman" w:eastAsia="SimSun" w:hAnsi="Times New Roman"/>
                <w:sz w:val="21"/>
              </w:rPr>
              <w:t xml:space="preserve">0～32.9</w:t>
            </w:r>
          </w:p>
        </w:tc>
        <w:tc>
          <w:tcPr>
            <w:tcW w:w="1300" w:type="dxa"/>
            <w:vAlign w:val="center"/>
          </w:tcPr>
          <w:p>
            <w:pPr>
              <w:spacing w:before="20" w:after="20" w:line="240" w:lineRule="auto"/>
              <w:jc w:val="center"/>
            </w:pPr>
            <w:r>
              <w:rPr>
                <w:rFonts w:ascii="Times New Roman" w:eastAsia="SimSun" w:hAnsi="Times New Roman"/>
                <w:sz w:val="21"/>
              </w:rPr>
              <w:t xml:space="preserve">B级，可能C级</w:t>
            </w:r>
          </w:p>
        </w:tc>
        <w:tc>
          <w:tcPr>
            <w:tcW w:w="1806" w:type="dxa"/>
            <w:vAlign w:val="center"/>
          </w:tcPr>
          <w:p>
            <w:pPr>
              <w:spacing w:before="20" w:after="20" w:line="240" w:lineRule="auto"/>
              <w:jc w:val="left"/>
            </w:pPr>
            <w:r>
              <w:rPr>
                <w:rFonts w:ascii="Times New Roman" w:eastAsia="SimSun" w:hAnsi="Times New Roman"/>
                <w:sz w:val="21"/>
              </w:rPr>
              <w:t xml:space="preserve">B～C级</w:t>
            </w:r>
          </w:p>
        </w:tc>
      </w:tr>
      <w:tr>
        <w:trPr>
          <w:cantSplit/>
          <w:jc w:val="center"/>
        </w:trPr>
        <w:tc>
          <w:tcPr>
            <w:tcW w:w="1900" w:type="dxa"/>
            <w:vAlign w:val="center"/>
          </w:tcPr>
          <w:p>
            <w:pPr>
              <w:spacing w:before="20" w:after="20" w:line="240" w:lineRule="auto"/>
              <w:jc w:val="left"/>
            </w:pPr>
            <w:r>
              <w:rPr>
                <w:rFonts w:ascii="Times New Roman" w:eastAsia="SimSun" w:hAnsi="Times New Roman"/>
                <w:sz w:val="21"/>
              </w:rPr>
              <w:t xml:space="preserve">三维计算域，32.16 m</w:t>
            </w:r>
          </w:p>
        </w:tc>
        <w:tc>
          <w:tcPr>
            <w:tcW w:w="1000" w:type="dxa"/>
            <w:vAlign w:val="center"/>
          </w:tcPr>
          <w:p>
            <w:pPr>
              <w:spacing w:before="20" w:after="20" w:line="240" w:lineRule="auto"/>
              <w:jc w:val="center"/>
            </w:pPr>
            <w:r>
              <w:rPr>
                <w:rFonts w:ascii="Times New Roman" w:eastAsia="SimSun" w:hAnsi="Times New Roman"/>
                <w:sz w:val="21"/>
              </w:rPr>
              <w:t xml:space="preserve">2.3412</w:t>
            </w:r>
          </w:p>
        </w:tc>
        <w:tc>
          <w:tcPr>
            <w:tcW w:w="800" w:type="dxa"/>
            <w:vAlign w:val="center"/>
          </w:tcPr>
          <w:p>
            <w:pPr>
              <w:spacing w:before="20" w:after="20" w:line="240" w:lineRule="auto"/>
              <w:jc w:val="center"/>
            </w:pPr>
            <w:r>
              <w:rPr>
                <w:rFonts w:ascii="Times New Roman" w:eastAsia="SimSun" w:hAnsi="Times New Roman"/>
                <w:sz w:val="21"/>
              </w:rPr>
              <w:t xml:space="preserve">Ⅲ级</w:t>
            </w:r>
          </w:p>
        </w:tc>
        <w:tc>
          <w:tcPr>
            <w:tcW w:w="1400" w:type="dxa"/>
            <w:vAlign w:val="center"/>
          </w:tcPr>
          <w:p>
            <w:pPr>
              <w:spacing w:before="20" w:after="20" w:line="240" w:lineRule="auto"/>
              <w:jc w:val="center"/>
            </w:pPr>
            <w:r>
              <w:rPr>
                <w:rFonts w:ascii="Times New Roman" w:eastAsia="SimSun" w:hAnsi="Times New Roman"/>
                <w:sz w:val="21"/>
              </w:rPr>
              <w:t xml:space="preserve">2.270～2.838</w:t>
            </w:r>
          </w:p>
        </w:tc>
        <w:tc>
          <w:tcPr>
            <w:tcW w:w="1200" w:type="dxa"/>
            <w:vAlign w:val="center"/>
          </w:tcPr>
          <w:p>
            <w:pPr>
              <w:spacing w:before="20" w:after="20" w:line="240" w:lineRule="auto"/>
              <w:jc w:val="center"/>
            </w:pPr>
            <w:r>
              <w:rPr>
                <w:rFonts w:ascii="Times New Roman" w:eastAsia="SimSun" w:hAnsi="Times New Roman"/>
                <w:sz w:val="21"/>
              </w:rPr>
              <w:t xml:space="preserve">0</w:t>
            </w:r>
          </w:p>
        </w:tc>
        <w:tc>
          <w:tcPr>
            <w:tcW w:w="1300" w:type="dxa"/>
            <w:vAlign w:val="center"/>
          </w:tcPr>
          <w:p>
            <w:pPr>
              <w:spacing w:before="20" w:after="20" w:line="240" w:lineRule="auto"/>
              <w:jc w:val="center"/>
            </w:pPr>
            <w:r>
              <w:rPr>
                <w:rFonts w:ascii="Times New Roman" w:eastAsia="SimSun" w:hAnsi="Times New Roman"/>
                <w:sz w:val="21"/>
              </w:rPr>
              <w:t xml:space="preserve">C级</w:t>
            </w:r>
          </w:p>
        </w:tc>
        <w:tc>
          <w:tcPr>
            <w:tcW w:w="1806" w:type="dxa"/>
            <w:vAlign w:val="center"/>
          </w:tcPr>
          <w:p>
            <w:pPr>
              <w:spacing w:before="20" w:after="20" w:line="240" w:lineRule="auto"/>
              <w:jc w:val="left"/>
            </w:pPr>
            <w:r>
              <w:rPr>
                <w:rFonts w:ascii="Times New Roman" w:eastAsia="SimSun" w:hAnsi="Times New Roman"/>
                <w:sz w:val="21"/>
              </w:rPr>
              <w:t xml:space="preserve">先关联到桩号区间</w:t>
            </w:r>
          </w:p>
        </w:tc>
      </w:tr>
    </w:tbl>
    <w:p>
      <w:pPr>
        <w:spacing w:before="60" w:after="120" w:line="300" w:lineRule="auto"/>
        <w:jc w:val="both"/>
      </w:pPr>
      <w:r>
        <w:rPr>
          <w:rFonts w:ascii="Times New Roman" w:eastAsia="SimSun" w:hAnsi="Times New Roman"/>
          <w:sz w:val="21"/>
        </w:rPr>
        <w:t xml:space="preserve">注：32.16 m为设计洪水位；三维计算域的8条代表性通道中Ⅰ、Ⅱ、Ⅲ级分别为4、1、3条。</w:t>
      </w:r>
    </w:p>
    <w:p>
      <w:pPr>
        <w:keepNext/>
        <w:spacing w:before="120" w:after="60"/>
        <w:jc w:val="center"/>
      </w:pPr>
      <w:r>
        <w:rPr>
          <w:noProof/>
          <w:lang w:eastAsia="zh-CN"/>
        </w:rPr>
        <w:drawing>
          <wp:inline distT="0" distB="0" distL="0" distR="0">
            <wp:extent cx="4572000" cy="1266354"/>
            <wp:effectExtent l="0" t="0" r="0" b="0"/>
            <wp:docPr id="24" name="图片 24" descr="图5-24  渗流计算出逸梯度对应的风险比区间与C1门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5_ch4_interval.png"/>
                    <pic:cNvPicPr/>
                  </pic:nvPicPr>
                  <pic:blipFill>
                    <a:blip r:embed="rId123"/>
                    <a:stretch>
                      <a:fillRect/>
                    </a:stretch>
                  </pic:blipFill>
                  <pic:spPr>
                    <a:xfrm>
                      <a:off x="0" y="0"/>
                      <a:ext cx="4572000" cy="1266354"/>
                    </a:xfrm>
                    <a:prstGeom prst="rect">
                      <a:avLst/>
                    </a:prstGeom>
                  </pic:spPr>
                </pic:pic>
              </a:graphicData>
            </a:graphic>
          </wp:inline>
        </w:drawing>
      </w:r>
    </w:p>
    <w:p>
      <w:pPr>
        <w:spacing w:after="120"/>
        <w:jc w:val="center"/>
      </w:pPr>
      <w:r>
        <w:rPr>
          <w:rFonts w:ascii="Times New Roman" w:eastAsia="SimSun" w:hAnsi="Times New Roman"/>
          <w:sz w:val="21"/>
        </w:rPr>
        <w:t xml:space="preserve">图5-24  渗流计算出逸梯度对应的风险比区间与C1门控</w:t>
      </w:r>
    </w:p>
    <w:p>
      <w:pPr>
        <w:spacing w:after="0" w:line="360" w:lineRule="auto"/>
        <w:ind w:firstLine="480"/>
        <w:jc w:val="both"/>
      </w:pPr>
      <w:r>
        <w:rPr>
          <w:rFonts w:ascii="Times New Roman" w:eastAsia="SimSun" w:hAnsi="Times New Roman"/>
          <w:sz w:val="24"/>
        </w:rPr>
        <w:t xml:space="preserve">设计水位下断面Ⅰ的最大出逸梯度1.6436超过临界区间上界，孔隙比在0.6～1.0内无论取何值，C1均已达到临界，C级门控是确定的，其余28项指标即使全部取得也不会使等级优于C级；即使巡检覆盖完整且未见异常，也保持该等级。断面Ⅱ的0.8449位于临界区间内，只能确定不优于B级，C级仅为可能，应输出B～C级，并将出口土层孔隙比列为待补证据。29.00 m时断面Ⅰ未触发门控，但其余指标缺失，仅凭渗流计算不能给出安全结论。三维计算域不是评价单元，其高梯度出逸面（设计水位下梯度大于0.825的面积约7893 m²）须先关联到桩号区间，同时作为巡检航线的重点区域。第4章的出口分级以理想无黏性土柱的临界梯度为参照，正式评价还应结合出口土料的启动条件复核。</w:t>
      </w:r>
    </w:p>
    <w:p>
      <w:pPr>
        <w:keepNext/>
        <w:spacing w:before="120" w:after="120" w:line="360" w:lineRule="auto"/>
      </w:pPr>
      <w:r>
        <w:rPr>
          <w:rFonts w:ascii="Times New Roman" w:eastAsia="SimHei" w:hAnsi="Times New Roman"/>
          <w:b/>
          <w:sz w:val="24"/>
        </w:rPr>
        <w:t xml:space="preserve">5.4.6  案例六：现场巡检结果接入评价</w:t>
      </w:r>
    </w:p>
    <w:p>
      <w:pPr>
        <w:spacing w:after="0" w:line="360" w:lineRule="auto"/>
        <w:ind w:firstLine="480"/>
        <w:jc w:val="both"/>
      </w:pPr>
      <w:r>
        <w:rPr>
          <w:rFonts w:ascii="Times New Roman" w:eastAsia="SimSun" w:hAnsi="Times New Roman"/>
          <w:sz w:val="24"/>
        </w:rPr>
        <w:t xml:space="preserve">案例五检验了计算证据的接入，本案例检验观测证据的接入，重点比较原模型规则与本章证据状态规则对误报的处理差异。现场9个候选中，序号8、9两个检测框来自同一机位的相邻两帧，置信度分别为0.580和0.496，复核结论均为误报。将这2个检测框置于受控基准中一条安全情景记录（0+001）的100 m评价段，分别按原模型规则和本章规则处理（图5-25），该记录仅作演示载体，不代表现场位置。无巡检候选时，该记录得分96.05，为A级。按原规则，2个检测框以置信度为权重计入C3，加权渗漏点密度为1.08点/100 m，C3由100分降至60分，并因出现2个及以上点触发B级观测门控；得分仅降至95.13，最终等级却被限制为B级，即2个未经复核、后被证实为误报的检测框将安全断面降为B级。按本章规则，两帧检测先合并为1个候选事件并生成1项复核任务，复核前等级标记为暂定；复核判定为误报后关闭该事件，C3和等级均不受影响，仍为A级；若复核确认为管涌，则作为可采纳的确认事件计入C3，并触发观测门控和等级下限。原规则将检出直接视为发生，本章规则将检出、复核和确认分开处理，使巡检结果既能约束评价，又不会因误报造成不必要的降级。</w:t>
      </w:r>
    </w:p>
    <w:p>
      <w:pPr>
        <w:keepNext/>
        <w:spacing w:before="120" w:after="60"/>
        <w:jc w:val="center"/>
      </w:pPr>
      <w:r>
        <w:rPr>
          <w:noProof/>
          <w:lang w:eastAsia="zh-CN"/>
        </w:rPr>
        <w:drawing>
          <wp:inline distT="0" distB="0" distL="0" distR="0">
            <wp:extent cx="4663440" cy="1485875"/>
            <wp:effectExtent l="0" t="0" r="0" b="0"/>
            <wp:docPr id="25" name="图片 25" descr="图5-25  现场候选按不同规则接入评价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5_injection.png"/>
                    <pic:cNvPicPr/>
                  </pic:nvPicPr>
                  <pic:blipFill>
                    <a:blip r:embed="rId124"/>
                    <a:stretch>
                      <a:fillRect/>
                    </a:stretch>
                  </pic:blipFill>
                  <pic:spPr>
                    <a:xfrm>
                      <a:off x="0" y="0"/>
                      <a:ext cx="4663440" cy="1485875"/>
                    </a:xfrm>
                    <a:prstGeom prst="rect">
                      <a:avLst/>
                    </a:prstGeom>
                  </pic:spPr>
                </pic:pic>
              </a:graphicData>
            </a:graphic>
          </wp:inline>
        </w:drawing>
      </w:r>
    </w:p>
    <w:p>
      <w:pPr>
        <w:spacing w:after="120"/>
        <w:jc w:val="center"/>
      </w:pPr>
      <w:r>
        <w:rPr>
          <w:rFonts w:ascii="Times New Roman" w:eastAsia="SimSun" w:hAnsi="Times New Roman"/>
          <w:sz w:val="21"/>
        </w:rPr>
        <w:t xml:space="preserve">图5-25  现场候选按不同规则接入评价的结果</w:t>
      </w:r>
    </w:p>
    <w:p>
      <w:pPr>
        <w:keepNext/>
        <w:spacing w:before="240" w:after="120" w:line="360" w:lineRule="auto"/>
      </w:pPr>
      <w:r>
        <w:rPr>
          <w:rFonts w:ascii="Times New Roman" w:eastAsia="SimHei" w:hAnsi="Times New Roman"/>
          <w:b/>
          <w:sz w:val="24"/>
        </w:rPr>
        <w:t xml:space="preserve">5.5  本章小结</w:t>
      </w:r>
    </w:p>
    <w:p>
      <w:pPr>
        <w:spacing w:after="0" w:line="360" w:lineRule="auto"/>
        <w:ind w:firstLine="480"/>
        <w:jc w:val="both"/>
      </w:pPr>
      <w:r>
        <w:rPr>
          <w:rFonts w:ascii="Times New Roman" w:eastAsia="SimSun" w:hAnsi="Times New Roman"/>
          <w:sz w:val="24"/>
        </w:rPr>
        <w:t xml:space="preserve">本章围绕第1章提出的第二个关键科学问题，构建了堤防渗流安全评价框架和指标体系，提出了无人机巡检识别与接入方法和物理规则链与随机森林相结合的评价模型，并通过六个案例进行了检验，主要结论如下：</w:t>
      </w:r>
    </w:p>
    <w:p>
      <w:pPr>
        <w:spacing w:after="0" w:line="360" w:lineRule="auto"/>
        <w:ind w:firstLine="480"/>
        <w:jc w:val="both"/>
      </w:pPr>
      <w:r>
        <w:rPr>
          <w:rFonts w:ascii="Times New Roman" w:eastAsia="SimSun" w:hAnsi="Times New Roman"/>
          <w:sz w:val="24"/>
        </w:rPr>
        <w:t xml:space="preserve">（1）以指定水位与时刻下堤段的渗流安全状态为评价对象，以安全等级、主控失效模式和待补资料为评价目标，建立了数据来源、证据、指标、模型、标准和输出六层评价框架和八步实施流程。指标体系包含5个准则层、29项指标，与课题组前期体系相比沿用24项、新增5项，并以渗流计算可直接给出的坡降比替代了依赖监测设施的渗压与渗漏量指标。</w:t>
      </w:r>
    </w:p>
    <w:p>
      <w:pPr>
        <w:spacing w:after="0" w:line="360" w:lineRule="auto"/>
        <w:ind w:firstLine="480"/>
        <w:jc w:val="both"/>
      </w:pPr>
      <w:r>
        <w:rPr>
          <w:rFonts w:ascii="Times New Roman" w:eastAsia="SimSun" w:hAnsi="Times New Roman"/>
          <w:sz w:val="24"/>
        </w:rPr>
        <w:t xml:space="preserve">（2）给出了无人机红外巡检方案、图像预处理方法和P2ES-YOLO管涌识别模型。识别模型的训练数据由公开模型试验数据集与模拟环境自建数据按约6∶4构成，有效标注图像1422张；在测试集上的查准率、查全率和mAP@0.5分别为95.1%、93.4%和97.2%，较YOLOv8n分别提高1.1、4.0和1.5个百分点。</w:t>
      </w:r>
    </w:p>
    <w:p>
      <w:pPr>
        <w:spacing w:after="0" w:line="360" w:lineRule="auto"/>
        <w:ind w:firstLine="480"/>
        <w:jc w:val="both"/>
      </w:pPr>
      <w:r>
        <w:rPr>
          <w:rFonts w:ascii="Times New Roman" w:eastAsia="SimSun" w:hAnsi="Times New Roman"/>
          <w:sz w:val="24"/>
        </w:rPr>
        <w:t xml:space="preserve">（3）现场113张红外图像分属3个巡检片区，片区A以约50 m和约100 m两档航高为主；9个现场候选经复核全部为误报（真实管涌比例上界为0.28），误报主要来自白天日照形成的水体、植被和建筑背景温差，框内外温差为−7.0～+8.2 ℃，小于图像内14.8～33.2 ℃的背景温差，置信度不能区分误报与真实渗漏。</w:t>
      </w:r>
    </w:p>
    <w:p>
      <w:pPr>
        <w:spacing w:after="0" w:line="360" w:lineRule="auto"/>
        <w:ind w:firstLine="480"/>
        <w:jc w:val="both"/>
      </w:pPr>
      <w:r>
        <w:rPr>
          <w:rFonts w:ascii="Times New Roman" w:eastAsia="SimSun" w:hAnsi="Times New Roman"/>
          <w:sz w:val="24"/>
        </w:rPr>
        <w:t xml:space="preserve">（4）建立了证据状态控制以及巡检结果的指标输入、等级约束和复核触发规则。原规则下2个未复核的误报即可将安全断面降为B级，本章规则可以避免这种误降级。</w:t>
      </w:r>
    </w:p>
    <w:p>
      <w:pPr>
        <w:spacing w:after="0" w:line="360" w:lineRule="auto"/>
        <w:ind w:firstLine="480"/>
        <w:jc w:val="both"/>
      </w:pPr>
      <w:r>
        <w:rPr>
          <w:rFonts w:ascii="Times New Roman" w:eastAsia="SimSun" w:hAnsi="Times New Roman"/>
          <w:sz w:val="24"/>
        </w:rPr>
        <w:t xml:space="preserve">（5）规则链的等级在短板系数0.30～0.90范围内保持稳定，坡降比、抗滑安全系数和堤顶高程是影响得分最大的指标。随机森林参数验证表明，最大深度对精度的影响最大，但各参数取值下C判A均不少于50条，安全缺口源于特征缺失；采用序数物理下限组合后，875条受控记录上的准确率为0.926、C级召回率为1.000且无新增错误，另外5批上的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2</w:t>
      </w:r>
      <w:r>
        <w:rPr>
          <w:rFonts w:ascii="Times New Roman" w:eastAsia="SimSun" w:hAnsi="Times New Roman"/>
          <w:sz w:val="24"/>
        </w:rPr>
        <w:t xml:space="preserve">1</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4</w:t>
      </w:r>
      <w:r>
        <w:rPr>
          <w:rFonts w:ascii="Times New Roman" w:eastAsia="SimSun" w:hAnsi="Times New Roman"/>
          <w:sz w:val="24"/>
        </w:rPr>
        <w:t xml:space="preserve">。</w:t>
      </w:r>
    </w:p>
    <w:p>
      <w:pPr>
        <w:spacing w:after="0" w:line="360" w:lineRule="auto"/>
        <w:ind w:firstLine="480"/>
        <w:jc w:val="both"/>
      </w:pPr>
      <w:r>
        <w:rPr>
          <w:rFonts w:ascii="Times New Roman" w:eastAsia="SimSun" w:hAnsi="Times New Roman"/>
          <w:sz w:val="24"/>
        </w:rPr>
        <w:t xml:space="preserve">（6）在4051个候选策略的多目标评价中，加入序数下限后各模型族的超体积由0.42～0.59提高到0.73～0.88，物理下限约束下选出的策略检验准确率为 </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9</w:t>
      </w:r>
      <w:r>
        <w:rPr>
          <w:rFonts w:ascii="Times New Roman" w:eastAsia="SimSun" w:hAnsi="Times New Roman"/>
          <w:sz w:val="24"/>
        </w:rPr>
        <w:t xml:space="preserve">3</w:t>
      </w:r>
      <w:r>
        <w:rPr>
          <w:rFonts w:ascii="Times New Roman" w:eastAsia="SimSun" w:hAnsi="Times New Roman"/>
          <w:sz w:val="24"/>
        </w:rPr>
        <w:t xml:space="preserve">9</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w:t>
      </w:r>
      <w:r>
        <w:rPr>
          <w:rFonts w:ascii="Times New Roman" w:eastAsia="SimSun" w:hAnsi="Times New Roman"/>
          <w:sz w:val="24"/>
        </w:rPr>
        <w:t xml:space="preserve">0</w:t>
      </w:r>
      <w:r>
        <w:rPr>
          <w:rFonts w:ascii="Times New Roman" w:eastAsia="SimSun" w:hAnsi="Times New Roman"/>
          <w:sz w:val="24"/>
        </w:rPr>
        <w:t xml:space="preserve">0</w:t>
      </w:r>
      <w:r>
        <w:rPr>
          <w:rFonts w:ascii="Times New Roman" w:eastAsia="SimSun" w:hAnsi="Times New Roman"/>
          <w:sz w:val="24"/>
        </w:rPr>
        <w:t xml:space="preserve">1</w:t>
      </w:r>
      <w:r>
        <w:rPr>
          <w:rFonts w:ascii="Times New Roman" w:eastAsia="SimSun" w:hAnsi="Times New Roman"/>
          <w:sz w:val="24"/>
        </w:rPr>
        <w:t xml:space="preserve">。K45+500断面的结论对C1取值部位敏感，第4章计算结果接入后设计水位下断面Ⅰ确定为C级、断面Ⅱ为B～C级，评价模型能够将此类依赖与不确定性明确列出。</w:t>
      </w:r>
    </w:p>
    <w:p>
      <w:pPr>
        <w:spacing w:after="0" w:line="360" w:lineRule="auto"/>
        <w:ind w:firstLine="480"/>
        <w:jc w:val="both"/>
      </w:pPr>
      <w:r>
        <w:rPr>
          <w:rFonts w:ascii="Times New Roman" w:eastAsia="SimSun" w:hAnsi="Times New Roman"/>
          <w:sz w:val="24"/>
        </w:rPr>
        <w:t xml:space="preserve">上述定量结论主要来自受控情景，序数下限的保护以规则链门控正确为前提；识别模型的现场适用性仍需夜间采集的现场数据和带有确认管涌的独立样本检验，评价模型的现场适用性也需利用带有独立标签、时间记录和空间配准的现场数据进一步检验。</w:t>
      </w:r>
    </w:p>
    <w:p>
      <w:pPr>
        <w:keepNext/>
        <w:spacing w:before="360"/>
      </w:pPr>
      <w:r>
        <w:rPr>
          <w:rFonts w:ascii="Times New Roman" w:eastAsia="SimHei" w:hAnsi="Times New Roman"/>
          <w:b/>
          <w:sz w:val="24"/>
        </w:rPr>
        <w:t xml:space="preserve">本章参考文献</w:t>
      </w:r>
    </w:p>
    <w:p>
      <w:pPr>
        <w:spacing w:after="0" w:line="360" w:lineRule="auto"/>
        <w:ind w:left="420" w:hanging="420"/>
        <w:jc w:val="both"/>
      </w:pPr>
      <w:r>
        <w:rPr>
          <w:rFonts w:ascii="Times New Roman" w:eastAsia="SimSun" w:hAnsi="Times New Roman"/>
          <w:sz w:val="21"/>
        </w:rPr>
        <w:t xml:space="preserve">[1] ZHOU R, ALMUSTAFA M K, NEHDI M L, et al. Automated localization of dike leakage outlets using UAV-borne thermography and YOLO-based object detectors[J]. ISPRS Journal of Photogrammetry and Remote Sensing, 2024, 218(Part A): 551-573.</w:t>
      </w:r>
    </w:p>
    <w:p>
      <w:pPr>
        <w:spacing w:after="0" w:line="360" w:lineRule="auto"/>
        <w:ind w:left="420" w:hanging="420"/>
        <w:jc w:val="both"/>
      </w:pPr>
      <w:r>
        <w:rPr>
          <w:rFonts w:ascii="Times New Roman" w:eastAsia="SimSun" w:hAnsi="Times New Roman"/>
          <w:sz w:val="21"/>
        </w:rPr>
        <w:t xml:space="preserve">[2] 侯国鑫, 徐鹏, 甘章泽, 等. 基于P2ES-YOLO的堤防红外图像管涌渗漏识别[J]. 人民珠江, 2026: 1-12.</w:t>
      </w:r>
    </w:p>
    <w:p>
      <w:pPr>
        <w:spacing w:after="0" w:line="360" w:lineRule="auto"/>
        <w:ind w:left="420" w:hanging="420"/>
        <w:jc w:val="both"/>
      </w:pPr>
      <w:r>
        <w:rPr>
          <w:rFonts w:ascii="Times New Roman" w:eastAsia="SimSun" w:hAnsi="Times New Roman"/>
          <w:sz w:val="21"/>
        </w:rPr>
        <w:t xml:space="preserve">[3] FOSTER M, FELL R, SPANNAGLE M. The statistics of embankment dam failures and accidents[J]. Canadian Geotechnical Journal, 2000, 37(5): 1000-1024.</w:t>
      </w:r>
    </w:p>
    <w:p>
      <w:pPr>
        <w:spacing w:after="0" w:line="360" w:lineRule="auto"/>
        <w:ind w:left="420" w:hanging="420"/>
        <w:jc w:val="both"/>
      </w:pPr>
      <w:r>
        <w:rPr>
          <w:rFonts w:ascii="Times New Roman" w:eastAsia="SimSun" w:hAnsi="Times New Roman"/>
          <w:sz w:val="21"/>
        </w:rPr>
        <w:t xml:space="preserve">[4] VAN BEEK V M, VAN ESSEN H M, VANDENBOER K, et al. Developments in modelling of backward erosion piping[J]. Géotechnique, 2015, 65(9): 740-754.</w:t>
      </w:r>
    </w:p>
    <w:p>
      <w:pPr>
        <w:spacing w:after="0" w:line="360" w:lineRule="auto"/>
        <w:ind w:left="420" w:hanging="420"/>
        <w:jc w:val="both"/>
      </w:pPr>
      <w:r>
        <w:rPr>
          <w:rFonts w:ascii="Times New Roman" w:eastAsia="SimSun" w:hAnsi="Times New Roman"/>
          <w:sz w:val="21"/>
        </w:rPr>
        <w:t xml:space="preserve">[5] 藏海荣, 兰博, 孙永林, 等. 复合致灾因子下河口海岸堤防安全风险评价指标体系构建及应用[J]. 水利规划与设计, 2026(3): 76-81.</w:t>
      </w:r>
    </w:p>
    <w:p>
      <w:pPr>
        <w:spacing w:after="0" w:line="360" w:lineRule="auto"/>
        <w:ind w:left="420" w:hanging="420"/>
        <w:jc w:val="both"/>
      </w:pPr>
      <w:r>
        <w:rPr>
          <w:rFonts w:ascii="Times New Roman" w:eastAsia="SimSun" w:hAnsi="Times New Roman"/>
          <w:sz w:val="21"/>
        </w:rPr>
        <w:t xml:space="preserve">[6] 夏青青, 刘国亮, 黄晓峰, 等. 基于AHP的多木桶模型在堤防安全评价中的应用[J]. 水电能源科学, 2026, 44(2): 242-246.</w:t>
      </w:r>
    </w:p>
    <w:p>
      <w:pPr>
        <w:spacing w:after="0" w:line="360" w:lineRule="auto"/>
        <w:ind w:left="420" w:hanging="420"/>
        <w:jc w:val="both"/>
      </w:pPr>
      <w:r>
        <w:rPr>
          <w:rFonts w:ascii="Times New Roman" w:eastAsia="SimSun" w:hAnsi="Times New Roman"/>
          <w:sz w:val="21"/>
        </w:rPr>
        <w:t xml:space="preserve">[7] 毛星宇. 堤防工程运行安全预警模型研究[D]. 扬州: 扬州大学, 2025.</w:t>
      </w:r>
    </w:p>
    <w:p>
      <w:pPr>
        <w:spacing w:after="0" w:line="360" w:lineRule="auto"/>
        <w:ind w:left="420" w:hanging="420"/>
        <w:jc w:val="both"/>
      </w:pPr>
      <w:r>
        <w:rPr>
          <w:rFonts w:ascii="Times New Roman" w:eastAsia="SimSun" w:hAnsi="Times New Roman"/>
          <w:sz w:val="21"/>
        </w:rPr>
        <w:t xml:space="preserve">[8] 中华人民共和国水利部. 堤防工程安全评价导则: SL/Z 679—2015[S]. 北京: 中国水利水电出版社, 2015.</w:t>
      </w:r>
    </w:p>
    <w:p>
      <w:pPr>
        <w:spacing w:after="0" w:line="360" w:lineRule="auto"/>
        <w:ind w:left="420" w:hanging="420"/>
        <w:jc w:val="both"/>
      </w:pPr>
      <w:r>
        <w:rPr>
          <w:rFonts w:ascii="Times New Roman" w:eastAsia="SimSun" w:hAnsi="Times New Roman"/>
          <w:sz w:val="21"/>
        </w:rPr>
        <w:t xml:space="preserve">[9] 中华人民共和国住房和城乡建设部, 中华人民共和国国家质量监督检验检疫总局. 堤防工程设计规范: GB 50286—2013[S]. 北京: 中国计划出版社, 2013.</w:t>
      </w:r>
    </w:p>
    <w:p>
      <w:pPr>
        <w:spacing w:after="0" w:line="360" w:lineRule="auto"/>
        <w:ind w:left="420" w:hanging="420"/>
        <w:jc w:val="both"/>
      </w:pPr>
      <w:r>
        <w:rPr>
          <w:rFonts w:ascii="Times New Roman" w:eastAsia="SimSun" w:hAnsi="Times New Roman"/>
          <w:sz w:val="21"/>
        </w:rPr>
        <w:t xml:space="preserve">[10] 王肖鑫, 岑威钧, 晏成明, 等. 基于改进赋权的山区堤防安全云模型评价方法[J]. 水利水电科技进展, 2022, 42(5): 58-63.</w:t>
      </w:r>
    </w:p>
    <w:p>
      <w:pPr>
        <w:spacing w:after="0" w:line="360" w:lineRule="auto"/>
        <w:ind w:left="420" w:hanging="420"/>
        <w:jc w:val="both"/>
      </w:pPr>
      <w:r>
        <w:rPr>
          <w:rFonts w:ascii="Times New Roman" w:eastAsia="SimSun" w:hAnsi="Times New Roman"/>
          <w:sz w:val="21"/>
        </w:rPr>
        <w:t xml:space="preserve">[11] TERZAGHI K. Theoretical soil mechanics[M]. New York: John Wiley &amp; Sons, 1943.</w:t>
      </w:r>
    </w:p>
    <w:p>
      <w:pPr>
        <w:spacing w:after="0" w:line="360" w:lineRule="auto"/>
        <w:ind w:left="420" w:hanging="420"/>
        <w:jc w:val="both"/>
      </w:pPr>
      <w:r>
        <w:rPr>
          <w:rFonts w:ascii="Times New Roman" w:eastAsia="SimSun" w:hAnsi="Times New Roman"/>
          <w:sz w:val="21"/>
        </w:rPr>
        <w:t xml:space="preserve">[12] 何晓洁, 赵二峰. 基于AHP-熵权法的黄河下游堤防安全模糊评价[J]. 三峡大学学报(自然科学版), 2015, 37(1): 58-62.</w:t>
      </w:r>
    </w:p>
    <w:p>
      <w:pPr>
        <w:spacing w:after="0" w:line="360" w:lineRule="auto"/>
        <w:ind w:left="420" w:hanging="420"/>
        <w:jc w:val="both"/>
      </w:pPr>
      <w:r>
        <w:rPr>
          <w:rFonts w:ascii="Times New Roman" w:eastAsia="SimSun" w:hAnsi="Times New Roman"/>
          <w:sz w:val="21"/>
        </w:rPr>
        <w:t xml:space="preserve">[13] SU S, YAN L, XIE H, et al. Multi-level hazard detection using a UAV-mounted multi-sensor for levee inspection[J]. Drones, 2024, 8(3): 90.</w:t>
      </w:r>
    </w:p>
    <w:p>
      <w:pPr>
        <w:spacing w:after="0" w:line="360" w:lineRule="auto"/>
        <w:ind w:left="420" w:hanging="420"/>
        <w:jc w:val="both"/>
      </w:pPr>
      <w:r>
        <w:rPr>
          <w:rFonts w:ascii="Times New Roman" w:eastAsia="SimSun" w:hAnsi="Times New Roman"/>
          <w:sz w:val="21"/>
        </w:rPr>
        <w:t xml:space="preserve">[14] 苏怀智, 周仁练. 土石堤坝渗漏病险探测模式和方法研究进展[J]. 水利水电科技进展, 2022, 42(1): 1-10.</w:t>
      </w:r>
    </w:p>
    <w:p>
      <w:pPr>
        <w:spacing w:after="0" w:line="360" w:lineRule="auto"/>
        <w:ind w:left="420" w:hanging="420"/>
        <w:jc w:val="both"/>
      </w:pPr>
      <w:r>
        <w:rPr>
          <w:rFonts w:ascii="Times New Roman" w:eastAsia="SimSun" w:hAnsi="Times New Roman"/>
          <w:sz w:val="21"/>
        </w:rPr>
        <w:t xml:space="preserve">[15] VOLLMER M, MÖLLMANN K P. Infrared thermal imaging: fundamentals, research and applications[M]. Weinheim: Wiley-VCH, 2010.</w:t>
      </w:r>
    </w:p>
    <w:p>
      <w:pPr>
        <w:spacing w:after="0" w:line="360" w:lineRule="auto"/>
        <w:ind w:left="420" w:hanging="420"/>
        <w:jc w:val="both"/>
      </w:pPr>
      <w:r>
        <w:rPr>
          <w:rFonts w:ascii="Times New Roman" w:eastAsia="SimSun" w:hAnsi="Times New Roman"/>
          <w:sz w:val="21"/>
        </w:rPr>
        <w:t xml:space="preserve">[16] REDMON J, DIVVALA S, GIRSHICK R, et al. You only look once: unified, real-time object detection[C]//Proceedings of the IEEE Conference on Computer Vision and Pattern Recognition. Las Vegas: IEEE, 2016: 779-788.</w:t>
      </w:r>
    </w:p>
    <w:p>
      <w:pPr>
        <w:spacing w:after="0" w:line="360" w:lineRule="auto"/>
        <w:ind w:left="420" w:hanging="420"/>
        <w:jc w:val="both"/>
      </w:pPr>
      <w:r>
        <w:rPr>
          <w:rFonts w:ascii="Times New Roman" w:eastAsia="SimSun" w:hAnsi="Times New Roman"/>
          <w:sz w:val="21"/>
        </w:rPr>
        <w:t xml:space="preserve">[17] JOCHER G, CHAURASIA A, QIU J. YOLOv8[CP/OL]. (2023-01-10)[2026-06-01]. https://github.com/ultralytics/ultralytics.</w:t>
      </w:r>
    </w:p>
    <w:p>
      <w:pPr>
        <w:spacing w:after="0" w:line="360" w:lineRule="auto"/>
        <w:ind w:left="420" w:hanging="420"/>
        <w:jc w:val="both"/>
      </w:pPr>
      <w:r>
        <w:rPr>
          <w:rFonts w:ascii="Times New Roman" w:eastAsia="SimSun" w:hAnsi="Times New Roman"/>
          <w:sz w:val="21"/>
        </w:rPr>
        <w:t xml:space="preserve">[18] WOO S, PARK J, LEE J Y, et al. CBAM: convolutional block attention module[C]//Proceedings of the European Conference on Computer Vision (ECCV). Munich: Springer, 2018: 3-19.</w:t>
      </w:r>
    </w:p>
    <w:p>
      <w:pPr>
        <w:spacing w:after="0" w:line="360" w:lineRule="auto"/>
        <w:ind w:left="420" w:hanging="420"/>
        <w:jc w:val="both"/>
      </w:pPr>
      <w:r>
        <w:rPr>
          <w:rFonts w:ascii="Times New Roman" w:eastAsia="SimSun" w:hAnsi="Times New Roman"/>
          <w:sz w:val="21"/>
        </w:rPr>
        <w:t xml:space="preserve">[19] LIN T Y, DOLLÁR P, GIRSHICK R, et al. Feature pyramid networks for object detection[C]//Proceedings of the IEEE Conference on Computer Vision and Pattern Recognition. Honolulu: IEEE, 2017: 2117-2125.</w:t>
      </w:r>
    </w:p>
    <w:p>
      <w:pPr>
        <w:spacing w:after="0" w:line="360" w:lineRule="auto"/>
        <w:ind w:left="420" w:hanging="420"/>
        <w:jc w:val="both"/>
      </w:pPr>
      <w:r>
        <w:rPr>
          <w:rFonts w:ascii="Times New Roman" w:eastAsia="SimSun" w:hAnsi="Times New Roman"/>
          <w:sz w:val="21"/>
        </w:rPr>
        <w:t xml:space="preserve">[20] ZHENG Z, WANG P, LIU W, et al. Distance-IoU loss: faster and better learning for bounding box regression[C]//Proceedings of the AAAI Conference on Artificial Intelligence. New York: AAAI Press, 2020, 34(7): 12993-13000.</w:t>
      </w:r>
    </w:p>
    <w:p>
      <w:pPr>
        <w:spacing w:after="0" w:line="360" w:lineRule="auto"/>
        <w:ind w:left="420" w:hanging="420"/>
        <w:jc w:val="both"/>
      </w:pPr>
      <w:r>
        <w:rPr>
          <w:rFonts w:ascii="Times New Roman" w:eastAsia="SimSun" w:hAnsi="Times New Roman"/>
          <w:sz w:val="21"/>
        </w:rPr>
        <w:t xml:space="preserve">[21] ZHANG Y F, REN W, ZHANG Z, et al. Focal and efficient IOU loss for accurate bounding box regression[J]. Neurocomputing, 2022, 506: 146-157.</w:t>
      </w:r>
    </w:p>
    <w:p>
      <w:pPr>
        <w:spacing w:after="0" w:line="360" w:lineRule="auto"/>
        <w:ind w:left="420" w:hanging="420"/>
        <w:jc w:val="both"/>
      </w:pPr>
      <w:r>
        <w:rPr>
          <w:rFonts w:ascii="Times New Roman" w:eastAsia="SimSun" w:hAnsi="Times New Roman"/>
          <w:sz w:val="21"/>
        </w:rPr>
        <w:t xml:space="preserve">[22] YANG L, ZHANG R Y, LI L, et al. SimAM: a simple, parameter-free attention module for convolutional neural networks[C]//Proceedings of the 38th International Conference on Machine Learning. PMLR, 2021, 139: 11863-11874.</w:t>
      </w:r>
    </w:p>
    <w:p>
      <w:pPr>
        <w:spacing w:after="0" w:line="360" w:lineRule="auto"/>
        <w:ind w:left="420" w:hanging="420"/>
        <w:jc w:val="both"/>
      </w:pPr>
      <w:r>
        <w:rPr>
          <w:rFonts w:ascii="Times New Roman" w:eastAsia="SimSun" w:hAnsi="Times New Roman"/>
          <w:sz w:val="21"/>
        </w:rPr>
        <w:t xml:space="preserve">[23] 周仁练. 土石堤坝渗漏红外-可见双光融合图像数据集[DS/OL]. V1. 南京: 河海大学, (2023-04-26)[2025-10-20]. https://cstr.cn/16666.11.nbsdc.F39Aw69j.</w:t>
      </w:r>
    </w:p>
    <w:p>
      <w:pPr>
        <w:spacing w:after="0" w:line="360" w:lineRule="auto"/>
        <w:ind w:left="420" w:hanging="420"/>
        <w:jc w:val="both"/>
      </w:pPr>
      <w:r>
        <w:rPr>
          <w:rFonts w:ascii="Times New Roman" w:eastAsia="SimSun" w:hAnsi="Times New Roman"/>
          <w:sz w:val="21"/>
        </w:rPr>
        <w:t xml:space="preserve">[24] 周仁练. 土石堤坝渗漏长续航双光巡测装备示范应用数据集[DS/OL]. V1. 南京: 河海大学, (2023-04-26)[2025-10-20]. https://cstr.cn/16666.11.nbsdc.e8bZU2yB.</w:t>
      </w:r>
    </w:p>
    <w:p>
      <w:pPr>
        <w:spacing w:after="0" w:line="360" w:lineRule="auto"/>
        <w:ind w:left="420" w:hanging="420"/>
        <w:jc w:val="both"/>
      </w:pPr>
      <w:r>
        <w:rPr>
          <w:rFonts w:ascii="Times New Roman" w:eastAsia="SimSun" w:hAnsi="Times New Roman"/>
          <w:sz w:val="21"/>
        </w:rPr>
        <w:t xml:space="preserve">[25] 周仁练. 土石堤坝渗漏长续航双光巡测装备野外巡测图像数据集[DS/OL]. V1. 南京: 河海大学, (2023-04-26)[2025-10-20]. https://cstr.cn/16666.11.nbsdc.gjlpJzd4.</w:t>
      </w:r>
    </w:p>
    <w:p>
      <w:pPr>
        <w:spacing w:after="0" w:line="360" w:lineRule="auto"/>
        <w:ind w:left="420" w:hanging="420"/>
        <w:jc w:val="both"/>
      </w:pPr>
      <w:r>
        <w:rPr>
          <w:rFonts w:ascii="Times New Roman" w:eastAsia="SimSun" w:hAnsi="Times New Roman"/>
          <w:sz w:val="21"/>
        </w:rPr>
        <w:t xml:space="preserve">[26] 周仁练. 土坝渗漏红外感测模型试验数据集[DS/OL]. V1. 南京: 河海大学, (2023-04-26)[2025-10-20]. https://cstr.cn/16666.11.nbsdc.orPyhf5g.</w:t>
      </w:r>
    </w:p>
    <w:p>
      <w:pPr>
        <w:spacing w:after="0" w:line="360" w:lineRule="auto"/>
        <w:ind w:left="420" w:hanging="420"/>
        <w:jc w:val="both"/>
      </w:pPr>
      <w:r>
        <w:rPr>
          <w:rFonts w:ascii="Times New Roman" w:eastAsia="SimSun" w:hAnsi="Times New Roman"/>
          <w:sz w:val="21"/>
        </w:rPr>
        <w:t xml:space="preserve">[27] DUAN Q, CHEN B, LUO L. Data for UAV detection of river embankment piping[DS/OL]. V1. Zenodo, (2024-03-30)[2025-10-20]. https://doi.org/10.5281/zenodo.10896178.</w:t>
      </w:r>
    </w:p>
    <w:p>
      <w:pPr>
        <w:spacing w:after="0" w:line="360" w:lineRule="auto"/>
        <w:ind w:left="420" w:hanging="420"/>
        <w:jc w:val="both"/>
      </w:pPr>
      <w:r>
        <w:rPr>
          <w:rFonts w:ascii="Times New Roman" w:eastAsia="SimSun" w:hAnsi="Times New Roman"/>
          <w:sz w:val="21"/>
        </w:rPr>
        <w:t xml:space="preserve">[28] TZUTALIN. LabelImg[CP/OL]. (2015)[2026-10-12]. https://github.com/tzutalin/labelImg.</w:t>
      </w:r>
    </w:p>
    <w:p>
      <w:pPr>
        <w:spacing w:after="0" w:line="360" w:lineRule="auto"/>
        <w:ind w:left="420" w:hanging="420"/>
        <w:jc w:val="both"/>
      </w:pPr>
      <w:r>
        <w:rPr>
          <w:rFonts w:ascii="Times New Roman" w:eastAsia="SimSun" w:hAnsi="Times New Roman"/>
          <w:sz w:val="21"/>
        </w:rPr>
        <w:t xml:space="preserve">[29] EVERINGHAM M, VAN GOOL L, WILLIAMS C K I, et al. The PASCAL visual object classes (VOC) challenge[J]. International Journal of Computer Vision, 2010, 88(2): 303-338.</w:t>
      </w:r>
    </w:p>
    <w:p>
      <w:pPr>
        <w:spacing w:after="0" w:line="360" w:lineRule="auto"/>
        <w:ind w:left="420" w:hanging="420"/>
        <w:jc w:val="both"/>
      </w:pPr>
      <w:r>
        <w:rPr>
          <w:rFonts w:ascii="Times New Roman" w:eastAsia="SimSun" w:hAnsi="Times New Roman"/>
          <w:sz w:val="21"/>
        </w:rPr>
        <w:t xml:space="preserve">[30] JOCHER G. YOLOv5 by Ultralytics[CP/OL]. (2020)[2026-10-12]. https://github.com/ultralytics/yolov5.</w:t>
      </w:r>
    </w:p>
    <w:p>
      <w:pPr>
        <w:spacing w:after="0" w:line="360" w:lineRule="auto"/>
        <w:ind w:left="420" w:hanging="420"/>
        <w:jc w:val="both"/>
      </w:pPr>
      <w:r>
        <w:rPr>
          <w:rFonts w:ascii="Times New Roman" w:eastAsia="SimSun" w:hAnsi="Times New Roman"/>
          <w:sz w:val="21"/>
        </w:rPr>
        <w:t xml:space="preserve">[31] WANG C Y, YEH I H, LIAO H Y M. YOLOv9: learning what you want to learn using programmable gradient information[EB/OL]. (2024-02-21)[2026-10-12]. https://arxiv.org/abs/2402.13616.</w:t>
      </w:r>
    </w:p>
    <w:p>
      <w:pPr>
        <w:spacing w:after="0" w:line="360" w:lineRule="auto"/>
        <w:ind w:left="420" w:hanging="420"/>
        <w:jc w:val="both"/>
      </w:pPr>
      <w:r>
        <w:rPr>
          <w:rFonts w:ascii="Times New Roman" w:eastAsia="SimSun" w:hAnsi="Times New Roman"/>
          <w:sz w:val="21"/>
        </w:rPr>
        <w:t xml:space="preserve">[32] WANG A, CHEN H, LIU L, et al. YOLOv10: real-time end-to-end object detection[EB/OL]. (2024-05-23)[2026-10-12]. https://arxiv.org/abs/2405.14458.</w:t>
      </w:r>
    </w:p>
    <w:p>
      <w:pPr>
        <w:spacing w:after="0" w:line="360" w:lineRule="auto"/>
        <w:ind w:left="420" w:hanging="420"/>
        <w:jc w:val="both"/>
      </w:pPr>
      <w:r>
        <w:rPr>
          <w:rFonts w:ascii="Times New Roman" w:eastAsia="SimSun" w:hAnsi="Times New Roman"/>
          <w:sz w:val="21"/>
        </w:rPr>
        <w:t xml:space="preserve">[33] JOCHER G, QIU J. Ultralytics YOLO11[CP/OL]. (2024)[2026-10-12]. https://github.com/ultralytics/ultralytics.</w:t>
      </w:r>
    </w:p>
    <w:p>
      <w:pPr>
        <w:spacing w:after="0" w:line="360" w:lineRule="auto"/>
        <w:ind w:left="420" w:hanging="420"/>
        <w:jc w:val="both"/>
      </w:pPr>
      <w:r>
        <w:rPr>
          <w:rFonts w:ascii="Times New Roman" w:eastAsia="SimSun" w:hAnsi="Times New Roman"/>
          <w:sz w:val="21"/>
        </w:rPr>
        <w:t xml:space="preserve">[34] NEUBECK A, VAN GOOL L. Efficient non-maximum suppression[C]//Proceedings of the 18th International Conference on Pattern Recognition. Hong Kong: IEEE, 2006, 3: 850-855.</w:t>
      </w:r>
    </w:p>
    <w:p>
      <w:pPr>
        <w:spacing w:after="0" w:line="360" w:lineRule="auto"/>
        <w:ind w:left="420" w:hanging="420"/>
        <w:jc w:val="both"/>
      </w:pPr>
      <w:r>
        <w:rPr>
          <w:rFonts w:ascii="Times New Roman" w:eastAsia="SimSun" w:hAnsi="Times New Roman"/>
          <w:sz w:val="21"/>
        </w:rPr>
        <w:t xml:space="preserve">[35] CLOPPER C J, PEARSON E S. The use of confidence or fiducial limits illustrated in the case of the binomial[J]. Biometrika, 1934, 26(4): 404-413.</w:t>
      </w:r>
    </w:p>
    <w:p>
      <w:pPr>
        <w:spacing w:after="0" w:line="360" w:lineRule="auto"/>
        <w:ind w:left="420" w:hanging="420"/>
        <w:jc w:val="both"/>
      </w:pPr>
      <w:r>
        <w:rPr>
          <w:rFonts w:ascii="Times New Roman" w:eastAsia="SimSun" w:hAnsi="Times New Roman"/>
          <w:sz w:val="21"/>
        </w:rPr>
        <w:t xml:space="preserve">[36] MOREAU L, MISSIER P. PROV-DM: the PROV data model[EB/OL]. W3C Recommendation, 2013-04-30[2026-10-07]. https://www.w3.org/TR/2013/REC-prov-dm-20130430/.</w:t>
      </w:r>
    </w:p>
    <w:p>
      <w:pPr>
        <w:spacing w:after="0" w:line="360" w:lineRule="auto"/>
        <w:ind w:left="420" w:hanging="420"/>
        <w:jc w:val="both"/>
      </w:pPr>
      <w:r>
        <w:rPr>
          <w:rFonts w:ascii="Times New Roman" w:eastAsia="SimSun" w:hAnsi="Times New Roman"/>
          <w:sz w:val="21"/>
        </w:rPr>
        <w:t xml:space="preserve">[37] BREIMAN L. Random forests[J]. Machine Learning, 2001, 45(1): 5-32.</w:t>
      </w:r>
    </w:p>
    <w:p>
      <w:pPr>
        <w:spacing w:after="0" w:line="360" w:lineRule="auto"/>
        <w:ind w:left="420" w:hanging="420"/>
        <w:jc w:val="both"/>
      </w:pPr>
      <w:r>
        <w:rPr>
          <w:rFonts w:ascii="Times New Roman" w:eastAsia="SimSun" w:hAnsi="Times New Roman"/>
          <w:sz w:val="21"/>
        </w:rPr>
        <w:t xml:space="preserve">[38] HASTIE T, TIBSHIRANI R, FRIEDMAN J. The elements of statistical learning[M]. 2nd ed. New York: Springer, 2009.</w:t>
      </w:r>
    </w:p>
    <w:p>
      <w:pPr>
        <w:spacing w:after="0" w:line="360" w:lineRule="auto"/>
        <w:ind w:left="420" w:hanging="420"/>
        <w:jc w:val="both"/>
      </w:pPr>
      <w:r>
        <w:rPr>
          <w:rFonts w:ascii="Times New Roman" w:eastAsia="SimSun" w:hAnsi="Times New Roman"/>
          <w:sz w:val="21"/>
        </w:rPr>
        <w:t xml:space="preserve">[39] KAUFMAN S, ROSSET S, PERLICH C, et al. Leakage in data mining: formulation, detection, and avoidance[J]. ACM Transactions on Knowledge Discovery from Data, 2012, 6(4): 15.</w:t>
      </w:r>
    </w:p>
    <w:p>
      <w:pPr>
        <w:spacing w:after="0" w:line="360" w:lineRule="auto"/>
        <w:ind w:left="420" w:hanging="420"/>
        <w:jc w:val="both"/>
      </w:pPr>
      <w:r>
        <w:rPr>
          <w:rFonts w:ascii="Times New Roman" w:eastAsia="SimSun" w:hAnsi="Times New Roman"/>
          <w:sz w:val="21"/>
        </w:rPr>
        <w:t xml:space="preserve">[40] KARPATNE A, ATLURI G, FAGHMOUS J H, et al. Theory-guided data science: a new paradigm for scientific discovery from data[J]. IEEE Transactions on Knowledge and Data Engineering, 2017, 29(10): 2318-2331.</w:t>
      </w:r>
    </w:p>
    <w:p>
      <w:pPr>
        <w:spacing w:after="0" w:line="360" w:lineRule="auto"/>
        <w:ind w:left="420" w:hanging="420"/>
        <w:jc w:val="both"/>
      </w:pPr>
      <w:r>
        <w:rPr>
          <w:rFonts w:ascii="Times New Roman" w:eastAsia="SimSun" w:hAnsi="Times New Roman"/>
          <w:sz w:val="21"/>
        </w:rPr>
        <w:t xml:space="preserve">[41] CHOW C K. On optimum recognition error and reject tradeoff[J]. IEEE Transactions on Information Theory, 1970, 16(1): 41-46.</w:t>
      </w:r>
    </w:p>
    <w:p>
      <w:pPr>
        <w:spacing w:after="0" w:line="360" w:lineRule="auto"/>
        <w:ind w:left="420" w:hanging="420"/>
        <w:jc w:val="both"/>
      </w:pPr>
      <w:r>
        <w:rPr>
          <w:rFonts w:ascii="Times New Roman" w:eastAsia="SimSun" w:hAnsi="Times New Roman"/>
          <w:sz w:val="21"/>
        </w:rPr>
        <w:t xml:space="preserve">[42] GEIFMAN Y, EL-YANIV R. Selective classification for deep neural networks[C]//Advances in Neural Information Processing Systems 30. Long Beach: Curran Associates, 2017: 4878-4887.</w:t>
      </w:r>
    </w:p>
    <w:p>
      <w:pPr>
        <w:spacing w:after="0" w:line="360" w:lineRule="auto"/>
        <w:ind w:left="420" w:hanging="420"/>
        <w:jc w:val="both"/>
      </w:pPr>
      <w:r>
        <w:rPr>
          <w:rFonts w:ascii="Times New Roman" w:eastAsia="SimSun" w:hAnsi="Times New Roman"/>
          <w:sz w:val="21"/>
        </w:rPr>
        <w:t xml:space="preserve">[43] FRANK E, HALL M. A simple approach to ordinal classification[C]//Proceedings of the 12th European Conference on Machine Learning. Berlin: Springer, 2001: 145-156.</w:t>
      </w:r>
    </w:p>
    <w:p>
      <w:pPr>
        <w:spacing w:after="0" w:line="360" w:lineRule="auto"/>
        <w:ind w:left="420" w:hanging="420"/>
        <w:jc w:val="both"/>
      </w:pPr>
      <w:r>
        <w:rPr>
          <w:rFonts w:ascii="Times New Roman" w:eastAsia="SimSun" w:hAnsi="Times New Roman"/>
          <w:sz w:val="21"/>
        </w:rPr>
        <w:t xml:space="preserve">[44] CORTES C, VAPNIK V. Support-vector networks[J]. Machine Learning, 1995, 20(3): 273-297.</w:t>
      </w:r>
    </w:p>
    <w:p>
      <w:pPr>
        <w:spacing w:after="0" w:line="360" w:lineRule="auto"/>
        <w:ind w:left="420" w:hanging="420"/>
        <w:jc w:val="both"/>
      </w:pPr>
      <w:r>
        <w:rPr>
          <w:rFonts w:ascii="Times New Roman" w:eastAsia="SimSun" w:hAnsi="Times New Roman"/>
          <w:sz w:val="21"/>
        </w:rPr>
        <w:t xml:space="preserve">[45] FRIEDMAN J H. Greedy function approximation: a gradient boosting machine[J]. The Annals of Statistics, 2001, 29(5): 1189-1232.</w:t>
      </w:r>
    </w:p>
    <w:p>
      <w:pPr>
        <w:spacing w:after="0" w:line="360" w:lineRule="auto"/>
        <w:ind w:left="420" w:hanging="420"/>
        <w:jc w:val="both"/>
      </w:pPr>
      <w:r>
        <w:rPr>
          <w:rFonts w:ascii="Times New Roman" w:eastAsia="SimSun" w:hAnsi="Times New Roman"/>
          <w:sz w:val="21"/>
        </w:rPr>
        <w:t xml:space="preserve">[46] WOLPERT D H. Stacked generalization[J]. Neural Networks, 1992, 5(2): 241-259.</w:t>
      </w:r>
    </w:p>
    <w:p>
      <w:pPr>
        <w:spacing w:after="0" w:line="360" w:lineRule="auto"/>
        <w:ind w:left="420" w:hanging="420"/>
        <w:jc w:val="both"/>
      </w:pPr>
      <w:r>
        <w:rPr>
          <w:rFonts w:ascii="Times New Roman" w:eastAsia="SimSun" w:hAnsi="Times New Roman"/>
          <w:sz w:val="21"/>
        </w:rPr>
        <w:t xml:space="preserve">[47] ZITZLER E, THIELE L, LAUMANNS M, et al. Performance assessment of multiobjective optimizers: an analysis and review[J]. IEEE Transactions on Evolutionary Computation, 2003, 7(2): 117-132.</w:t>
      </w:r>
    </w:p>
    <w:p>
      <w:pPr>
        <w:spacing w:after="0" w:line="360" w:lineRule="auto"/>
        <w:ind w:left="420" w:hanging="420"/>
        <w:jc w:val="both"/>
      </w:pPr>
      <w:r>
        <w:rPr>
          <w:rFonts w:ascii="Times New Roman" w:eastAsia="SimSun" w:hAnsi="Times New Roman"/>
          <w:sz w:val="21"/>
        </w:rPr>
        <w:t xml:space="preserve">[48] McNEMAR Q. Note on the sampling error of the difference between correlated proportions or percentages[J]. Psychometrika, 1947, 12(2): 153-157.</w:t>
      </w:r>
    </w:p>
    <w:p>
      <w:pPr>
        <w:spacing w:after="0" w:line="360" w:lineRule="auto"/>
        <w:ind w:left="420" w:hanging="420"/>
        <w:jc w:val="both"/>
      </w:pPr>
      <w:r>
        <w:rPr>
          <w:rFonts w:ascii="Times New Roman" w:eastAsia="SimSun" w:hAnsi="Times New Roman"/>
          <w:sz w:val="21"/>
        </w:rPr>
        <w:t xml:space="preserve">[49] EFRON B, TIBSHIRANI R J. An introduction to the bootstrap[M]. New York: Chapman &amp; Hall, 1993.</w:t>
      </w:r>
    </w:p>
    <w:p>
      <w:pPr>
        <w:spacing w:after="0" w:line="360" w:lineRule="auto"/>
        <w:ind w:left="420" w:hanging="420"/>
        <w:jc w:val="both"/>
      </w:pPr>
      <w:r>
        <w:rPr>
          <w:rFonts w:ascii="Times New Roman" w:eastAsia="SimSun" w:hAnsi="Times New Roman"/>
          <w:sz w:val="21"/>
        </w:rPr>
        <w:t xml:space="preserve">[50] ELKAN C. The foundations of cost-sensitive learning[C]//Proceedings of the 17th International Joint Conference on Artificial Intelligence. Seattle: Morgan Kaufmann, 2001: 973-978.</w:t>
      </w:r>
    </w:p>
    <w:sectPr>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3435F"/>
    <w:rsid w:val="00AA1D8D"/>
    <w:rsid w:val="00AD3BF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D4852E9-47FF-4BBB-9033-355C32318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10" Type="http://schemas.openxmlformats.org/officeDocument/2006/relationships/fontTable" Target="fontTable.xml"/><Relationship Id="rId11" Type="http://schemas.openxmlformats.org/officeDocument/2006/relationships/theme" Target="theme/theme1.xml"/><Relationship Id="rId100" Type="http://schemas.openxmlformats.org/officeDocument/2006/relationships/image" Target="media/image1.png"/><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 Id="rId106" Type="http://schemas.openxmlformats.org/officeDocument/2006/relationships/image" Target="media/image7.png"/><Relationship Id="rId107" Type="http://schemas.openxmlformats.org/officeDocument/2006/relationships/image" Target="media/image8.png"/><Relationship Id="rId108" Type="http://schemas.openxmlformats.org/officeDocument/2006/relationships/image" Target="media/image9.png"/><Relationship Id="rId109" Type="http://schemas.openxmlformats.org/officeDocument/2006/relationships/image" Target="media/image10.png"/><Relationship Id="rId110" Type="http://schemas.openxmlformats.org/officeDocument/2006/relationships/image" Target="media/image11.png"/><Relationship Id="rId111" Type="http://schemas.openxmlformats.org/officeDocument/2006/relationships/image" Target="media/image12.png"/><Relationship Id="rId112" Type="http://schemas.openxmlformats.org/officeDocument/2006/relationships/image" Target="media/image13.png"/><Relationship Id="rId113" Type="http://schemas.openxmlformats.org/officeDocument/2006/relationships/image" Target="media/image14.png"/><Relationship Id="rId114" Type="http://schemas.openxmlformats.org/officeDocument/2006/relationships/image" Target="media/image15.png"/><Relationship Id="rId115" Type="http://schemas.openxmlformats.org/officeDocument/2006/relationships/image" Target="media/image16.png"/><Relationship Id="rId116" Type="http://schemas.openxmlformats.org/officeDocument/2006/relationships/image" Target="media/image17.png"/><Relationship Id="rId117" Type="http://schemas.openxmlformats.org/officeDocument/2006/relationships/image" Target="media/image18.png"/><Relationship Id="rId118" Type="http://schemas.openxmlformats.org/officeDocument/2006/relationships/image" Target="media/image19.png"/><Relationship Id="rId119" Type="http://schemas.openxmlformats.org/officeDocument/2006/relationships/image" Target="media/image20.png"/><Relationship Id="rId120" Type="http://schemas.openxmlformats.org/officeDocument/2006/relationships/image" Target="media/image21.png"/><Relationship Id="rId121" Type="http://schemas.openxmlformats.org/officeDocument/2006/relationships/image" Target="media/image22.png"/><Relationship Id="rId122" Type="http://schemas.openxmlformats.org/officeDocument/2006/relationships/image" Target="media/image23.png"/><Relationship Id="rId123" Type="http://schemas.openxmlformats.org/officeDocument/2006/relationships/image" Target="media/image24.png"/><Relationship Id="rId12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DF922C-31AA-43B5-9EFA-42DBCFCBC0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第5章 融合渗流机理与空基巡检病害信息的堤防渗流安全透明评价</dc:title>
  <dc:creator/>
  <cp:lastModifiedBy/>
  <cp:revision>1</cp:revision>
  <dcterms:created xsi:type="dcterms:W3CDTF">2026-10-12T11:26:50Z</dcterms:created>
  <dcterms:modified xsi:type="dcterms:W3CDTF">2026-10-12T11:26:50Z</dcterms:modified>
</cp:coreProperties>
</file>