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rPr>
          <w:b w:val="1"/>
          <w:sz w:val="42"/>
          <w:szCs w:val="42"/>
        </w:rPr>
      </w:pPr>
      <w:r w:rsidDel="00000000" w:rsidR="00000000" w:rsidRPr="00000000">
        <w:rPr>
          <w:b w:val="1"/>
          <w:sz w:val="42"/>
          <w:szCs w:val="42"/>
          <w:rtl w:val="0"/>
        </w:rPr>
        <w:t xml:space="preserve">Why Storytelling Works Like a Magic Wand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It is obvious that marketing has changed over the last decade. The Internet has handed a mic to almost everyone.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 fact, storytelling is the new winning card that marketers need to leverage. Stories play a major role in the impact of marketing today. A lot of brands don't yet realize the importance of learning to tell their brand stories in ways that attract new fans and brand evangelists.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Stories are real experiences of real people, leaving lasting memories in the minds of prospects. They reach farther than facts, figures or features. When you create a story-based experience, you cause your audiences to leave with a perception of your brand that doesn’t rest on the edges of their minds but cuts deep into their hearts.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Even if you have a unique product/service, it’s not going to be seen as unique very long because any unique product/service that wins, will generate copycats. However, the only competitive advantage you'll have is the identity you convey through the story.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When Apple wanted to roll out their MacBook Air, they showed us an advert where they showed us an advert where a man took out the MacBook Air from an envelope. They didn't tell us anything about features, they communicated to us how lite the computer is. They left us with an experience that had us telling our friends.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Storytelling Works.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Y9VslCeg7Te3hpBw8cxV1NqP1g==">CgMxLjA4AHIhMWJrcDE0b0FudmZTT2dKRGRMcHNac28wUVR3T0Mydl9t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