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w:t>
      </w:r>
    </w:p>
    <w:p>
      <w:pPr>
        <w:pStyle w:val="Heading2"/>
        <w:spacing w:before="220" w:after="100"/>
      </w:pPr>
      <w:r>
        <w:rPr>
          <w:rFonts w:ascii="Calibri" w:hAnsi="Calibri"/>
          <w:b/>
          <w:sz w:val="28"/>
          <w:color w:val="2C5E8A"/>
        </w:rPr>
        <w:t>The Language of the Old Testament and Permissive Action</w:t>
      </w:r>
    </w:p>
    <w:p>
      <w:pPr>
        <w:spacing w:after="140" w:line="276" w:lineRule="auto"/>
      </w:pPr>
      <w:r>
        <w:rPr>
          <w:rFonts w:ascii="Calibri" w:hAnsi="Calibri"/>
          <w:sz w:val="22"/>
          <w:color w:val="222222"/>
        </w:rPr>
        <w:t xml:space="preserve">In 1 Corinthians 15, the Apostle Paul provides the definitive conclusion to the narrative of the Scriptures:</w:t>
      </w:r>
    </w:p>
    <w:p>
      <w:pPr>
        <w:spacing w:after="140" w:line="276" w:lineRule="auto"/>
      </w:pPr>
      <w:r>
        <w:rPr>
          <w:rFonts w:ascii="Calibri" w:hAnsi="Calibri"/>
          <w:sz w:val="22"/>
          <w:color w:val="222222"/>
        </w:rPr>
        <w:t xml:space="preserve">1 Corinthians 15:1-4</w:t>
      </w:r>
    </w:p>
    <w:p>
      <w:pPr>
        <w:ind w:left="500"/>
        <w:spacing w:before="60" w:after="100"/>
      </w:pPr>
      <w:r>
        <w:rPr>
          <w:rFonts w:ascii="Calibri" w:hAnsi="Calibri"/>
          <w:b/>
          <w:sz w:val="21"/>
          <w:color w:val="1F497D"/>
        </w:rPr>
        <w:t xml:space="preserve">[1] </w:t>
      </w:r>
      <w:r>
        <w:rPr>
          <w:rFonts w:ascii="Calibri" w:hAnsi="Calibri"/>
          <w:sz w:val="21"/>
          <w:color w:val="1B365D"/>
        </w:rPr>
        <w:t xml:space="preserve">Moreover, brethren, I declare unto you the gospel which I preached unto you, which also ye have received, and wherein ye stand;</w:t>
      </w:r>
    </w:p>
    <w:p>
      <w:pPr>
        <w:ind w:left="500"/>
        <w:spacing w:before="60" w:after="100"/>
      </w:pPr>
      <w:r>
        <w:rPr>
          <w:rFonts w:ascii="Calibri" w:hAnsi="Calibri"/>
          <w:b/>
          <w:sz w:val="21"/>
          <w:color w:val="1F497D"/>
        </w:rPr>
        <w:t xml:space="preserve">[2] </w:t>
      </w:r>
      <w:r>
        <w:rPr>
          <w:rFonts w:ascii="Calibri" w:hAnsi="Calibri"/>
          <w:sz w:val="21"/>
          <w:color w:val="1B365D"/>
        </w:rPr>
        <w:t xml:space="preserve">By which also ye are saved, if ye keep in memory what I preached unto you, unless ye have believed in vain.</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sz w:val="22"/>
          <w:color w:val="222222"/>
        </w:rPr>
        <w:t xml:space="preserve">The Gospel declares that Christ died, was buried, and rose again specifically "according to the Scriptures"—referring to the Old Testament. This naturally raises questions concerning the image of God presented in those earlier writings. To understand these historical documents, one must recognize that they were written in the "language of the day." To interpret them accurately today, it is incumbent upon Bible teachers to examine the original languages and translate the concepts into modern understanding without losing the original intent.</w:t>
      </w:r>
    </w:p>
    <w:p>
      <w:pPr>
        <w:spacing w:after="140" w:line="276" w:lineRule="auto"/>
      </w:pPr>
      <w:r>
        <w:rPr>
          <w:rFonts w:ascii="Calibri" w:hAnsi="Calibri"/>
          <w:sz w:val="22"/>
          <w:color w:val="222222"/>
        </w:rPr>
        <w:t xml:space="preserve">A significant hurdle in Old Testament study is the Hebrew language's tendency not to separate causative action from permissive action. Kenneth Hagin famously illustrated this using Exodus 15:26:</w:t>
      </w:r>
    </w:p>
    <w:p>
      <w:pPr>
        <w:spacing w:after="140" w:line="276" w:lineRule="auto"/>
      </w:pPr>
      <w:r>
        <w:rPr>
          <w:rFonts w:ascii="Calibri" w:hAnsi="Calibri"/>
          <w:sz w:val="22"/>
          <w:color w:val="222222"/>
        </w:rPr>
        <w:t xml:space="preserve">Exodus 15:26</w:t>
      </w:r>
    </w:p>
    <w:p>
      <w:pPr>
        <w:ind w:left="500"/>
        <w:spacing w:before="60" w:after="100"/>
      </w:pPr>
      <w:r>
        <w:rPr>
          <w:rFonts w:ascii="Calibri" w:hAnsi="Calibri"/>
          <w:b/>
          <w:sz w:val="21"/>
          <w:color w:val="1F497D"/>
        </w:rPr>
        <w:t xml:space="preserve">[26] </w:t>
      </w:r>
      <w:r>
        <w:rPr>
          <w:rFonts w:ascii="Calibri" w:hAnsi="Calibri"/>
          <w:sz w:val="21"/>
          <w:color w:val="1B365D"/>
        </w:rPr>
        <w:t xml:space="preserve">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pPr>
        <w:spacing w:after="140" w:line="276" w:lineRule="auto"/>
      </w:pPr>
      <w:r>
        <w:rPr>
          <w:rFonts w:ascii="Calibri" w:hAnsi="Calibri"/>
          <w:sz w:val="22"/>
          <w:color w:val="222222"/>
        </w:rPr>
        <w:t xml:space="preserve">In the original Hebrew, the phrase "I will put" is frequently used in a permissive sense rather than a causative one. The language does not always distinguish between what God actively performed and what He simply allowed to happen or warned would happen. For instance, when God speaks of judgment, the historical record often shows that it was an enemy nation—like the Syrians or Assyrians—who actually carried out the destruction. God was often providing a warning of impending danger resulting from the people's own actions.</w:t>
      </w:r>
    </w:p>
    <w:p>
      <w:pPr>
        <w:spacing w:after="140" w:line="276" w:lineRule="auto"/>
      </w:pPr>
      <w:r>
        <w:rPr>
          <w:rFonts w:ascii="Calibri" w:hAnsi="Calibri"/>
          <w:sz w:val="22"/>
          <w:color w:val="222222"/>
        </w:rPr>
        <w:t xml:space="preserve">This linguistic nuance requires careful attention. We see this in Isaiah 53:</w:t>
      </w:r>
    </w:p>
    <w:p>
      <w:pPr>
        <w:spacing w:after="140" w:line="276" w:lineRule="auto"/>
      </w:pPr>
      <w:r>
        <w:rPr>
          <w:rFonts w:ascii="Calibri" w:hAnsi="Calibri"/>
          <w:sz w:val="22"/>
          <w:color w:val="222222"/>
        </w:rPr>
        <w:t xml:space="preserve">Isaiah 53:10</w:t>
      </w:r>
    </w:p>
    <w:p>
      <w:pPr>
        <w:ind w:left="500"/>
        <w:spacing w:before="60" w:after="100"/>
      </w:pPr>
      <w:r>
        <w:rPr>
          <w:rFonts w:ascii="Calibri" w:hAnsi="Calibri"/>
          <w:b/>
          <w:sz w:val="21"/>
          <w:color w:val="1F497D"/>
        </w:rPr>
        <w:t xml:space="preserve">[10] </w:t>
      </w:r>
      <w:r>
        <w:rPr>
          <w:rFonts w:ascii="Calibri" w:hAnsi="Calibri"/>
          <w:sz w:val="21"/>
          <w:color w:val="1B365D"/>
        </w:rPr>
        <w:t xml:space="preserve">Yet it pleased the LORD to bruise him; he hath put him to grief: when thou shalt make his soul an offering for sin, he shall see his seed, he shall prolong his days, and the pleasure of the LORD shall prosper in his hand.</w:t>
      </w:r>
    </w:p>
    <w:p>
      <w:pPr>
        <w:spacing w:after="140" w:line="276" w:lineRule="auto"/>
      </w:pPr>
      <w:r>
        <w:rPr>
          <w:rFonts w:ascii="Calibri" w:hAnsi="Calibri"/>
          <w:sz w:val="22"/>
          <w:color w:val="222222"/>
        </w:rPr>
        <w:t xml:space="preserve">While the text states it "pleased the LORD to bruise him," the surrounding context of the chapter makes it clear that it was the people who were doing the bruising. Understanding the Word in its original world is primary to understanding it today. We have previously observed that God is called "jealous" specifically within the context of idolatry. If we conclude that idolatry is injurious to humanity, then God's jealousy—His opposition to idolatry—is revealed as a positive and protective force.</w:t>
      </w:r>
    </w:p>
    <w:p>
      <w:pPr>
        <w:pStyle w:val="Heading2"/>
        <w:spacing w:before="220" w:after="100"/>
      </w:pPr>
      <w:r>
        <w:rPr>
          <w:rFonts w:ascii="Calibri" w:hAnsi="Calibri"/>
          <w:b/>
          <w:sz w:val="28"/>
          <w:color w:val="2C5E8A"/>
        </w:rPr>
        <w:t>The Honesty of Biblical History</w:t>
      </w:r>
    </w:p>
    <w:p>
      <w:pPr>
        <w:spacing w:after="140" w:line="276" w:lineRule="auto"/>
      </w:pPr>
      <w:r>
        <w:rPr>
          <w:rFonts w:ascii="Calibri" w:hAnsi="Calibri"/>
          <w:sz w:val="22"/>
          <w:color w:val="222222"/>
        </w:rPr>
        <w:t xml:space="preserve">The Bible is uniquely honest about its heroes. Figures like Noah and Abraham are presented with all their flaws intact. Abraham lied to secure favor, and Noah’s descendants engaged in deeply troubling behavior. Modern intellectuals often shield the flaws of their historical heroes, but the Bible displays the failures of its figures openly. This honesty should be viewed as a positive attribute; the Bible is being truthful about the condition of its characters.</w:t>
      </w:r>
    </w:p>
    <w:p>
      <w:pPr>
        <w:spacing w:after="140" w:line="276" w:lineRule="auto"/>
      </w:pPr>
      <w:r>
        <w:rPr>
          <w:rFonts w:ascii="Calibri" w:hAnsi="Calibri"/>
          <w:sz w:val="22"/>
          <w:color w:val="222222"/>
        </w:rPr>
        <w:t xml:space="preserve">The importance of history cannot be overstated. There is no society that can successfully plot its future without accurately reading its past. In many modern nations, history is deliberately removed or altered to serve political ends, preventing a people from understanding their own identity. Removing history determines what the future of a people will look like. Therefore, we must be particular about reading the whole Old Testament in its proper context.</w:t>
      </w:r>
    </w:p>
    <w:p>
      <w:pPr>
        <w:spacing w:after="140" w:line="276" w:lineRule="auto"/>
      </w:pPr>
      <w:r>
        <w:rPr>
          <w:rFonts w:ascii="Calibri" w:hAnsi="Calibri"/>
          <w:sz w:val="22"/>
          <w:color w:val="222222"/>
        </w:rPr>
        <w:t xml:space="preserve">The context is equally vital when addressing the arguments of atheism. Skeptics often focus on the wars and killings of the Old Testament to discard the entire Bible. However, one must ask: was Israel the only nation engaging in such acts? A study of secular history during the same period reveals a world that was, as Thomas Hobbes described it, "brutish, nasty, and short." Humanity without law and regulation was inherently wicked toward one another. It was not the worship of God that made men wicked; rather, wickedness was the existing state of man without God. God utilized the language and cultural concepts of that world—temples, sacrifices, and rituals—to communicate a new culture of the kingdom.</w:t>
      </w:r>
    </w:p>
    <w:p>
      <w:pPr>
        <w:pStyle w:val="Heading2"/>
        <w:spacing w:before="220" w:after="100"/>
      </w:pPr>
      <w:r>
        <w:rPr>
          <w:rFonts w:ascii="Calibri" w:hAnsi="Calibri"/>
          <w:b/>
          <w:sz w:val="28"/>
          <w:color w:val="2C5E8A"/>
        </w:rPr>
        <w:t>The Willing Sacrifice of Isaac</w:t>
      </w:r>
    </w:p>
    <w:p>
      <w:pPr>
        <w:spacing w:after="140" w:line="276" w:lineRule="auto"/>
      </w:pPr>
      <w:r>
        <w:rPr>
          <w:rFonts w:ascii="Calibri" w:hAnsi="Calibri"/>
          <w:sz w:val="22"/>
          <w:color w:val="222222"/>
        </w:rPr>
        <w:t xml:space="preserve">A common modern criticism of the Old Testament is the story of Abraham offering Isaac in Genesis 22, which some label "child abuse." This is a dishonest reading of the text. Isaac was neither a child nor a teenager at the time of this event.</w:t>
      </w:r>
    </w:p>
    <w:p>
      <w:pPr>
        <w:spacing w:after="140" w:line="276" w:lineRule="auto"/>
      </w:pPr>
      <w:r>
        <w:rPr>
          <w:rFonts w:ascii="Calibri" w:hAnsi="Calibri"/>
          <w:sz w:val="22"/>
          <w:color w:val="222222"/>
        </w:rPr>
        <w:t xml:space="preserve">Genesis 23:1</w:t>
      </w:r>
    </w:p>
    <w:p>
      <w:pPr>
        <w:ind w:left="500"/>
        <w:spacing w:before="60" w:after="100"/>
      </w:pPr>
      <w:r>
        <w:rPr>
          <w:rFonts w:ascii="Calibri" w:hAnsi="Calibri"/>
          <w:b/>
          <w:sz w:val="21"/>
          <w:color w:val="1F497D"/>
        </w:rPr>
        <w:t xml:space="preserve">[1] </w:t>
      </w:r>
      <w:r>
        <w:rPr>
          <w:rFonts w:ascii="Calibri" w:hAnsi="Calibri"/>
          <w:sz w:val="21"/>
          <w:color w:val="1B365D"/>
        </w:rPr>
        <w:t xml:space="preserve">And Sarah was an hundred and seven and twenty years old: these were the years of the life of Sarah.</w:t>
      </w:r>
    </w:p>
    <w:p>
      <w:pPr>
        <w:spacing w:after="140" w:line="276" w:lineRule="auto"/>
      </w:pPr>
      <w:r>
        <w:rPr>
          <w:rFonts w:ascii="Calibri" w:hAnsi="Calibri"/>
          <w:sz w:val="22"/>
          <w:color w:val="222222"/>
        </w:rPr>
        <w:t xml:space="preserve">Sarah died at 127 shortly after the events of Genesis 22. Since she was 90 when Isaac was born, Isaac would have been approximately 37 years old during the offering on the mountain. He was a mature adult. Therefore, his participation in the sacrifice was entirely willing. It was not an act forced upon him, but an act of his own will. In this way, he serves as a profound type of the Messiah:</w:t>
      </w:r>
    </w:p>
    <w:p>
      <w:pPr>
        <w:spacing w:after="140" w:line="276" w:lineRule="auto"/>
      </w:pPr>
      <w:r>
        <w:rPr>
          <w:rFonts w:ascii="Calibri" w:hAnsi="Calibri"/>
          <w:sz w:val="22"/>
          <w:color w:val="222222"/>
        </w:rPr>
        <w:t xml:space="preserve">Matthew 20:28</w:t>
      </w:r>
    </w:p>
    <w:p>
      <w:pPr>
        <w:ind w:left="500"/>
        <w:spacing w:before="60" w:after="100"/>
      </w:pPr>
      <w:r>
        <w:rPr>
          <w:rFonts w:ascii="Calibri" w:hAnsi="Calibri"/>
          <w:b/>
          <w:sz w:val="21"/>
          <w:color w:val="1F497D"/>
        </w:rPr>
        <w:t xml:space="preserve">[28] </w:t>
      </w:r>
      <w:r>
        <w:rPr>
          <w:rFonts w:ascii="Calibri" w:hAnsi="Calibri"/>
          <w:sz w:val="21"/>
          <w:color w:val="1B365D"/>
        </w:rPr>
        <w:t xml:space="preserve">Even as the Son of man came not to be ministered unto, but to minister, and to give his life a ransom for many.</w:t>
      </w:r>
    </w:p>
    <w:p>
      <w:pPr>
        <w:spacing w:after="140" w:line="276" w:lineRule="auto"/>
      </w:pPr>
      <w:r>
        <w:rPr>
          <w:rFonts w:ascii="Calibri" w:hAnsi="Calibri"/>
          <w:sz w:val="22"/>
          <w:color w:val="222222"/>
        </w:rPr>
        <w:t xml:space="preserve">Moses wrote this narrative to a rebellious nation in the Exodus to teach them God's redemptive plan. He emphasizes that Abraham’s relationship with God was based on the same principles he was teaching Israel:</w:t>
      </w:r>
    </w:p>
    <w:p>
      <w:pPr>
        <w:spacing w:after="140" w:line="276" w:lineRule="auto"/>
      </w:pPr>
      <w:r>
        <w:rPr>
          <w:rFonts w:ascii="Calibri" w:hAnsi="Calibri"/>
          <w:sz w:val="22"/>
          <w:color w:val="222222"/>
        </w:rPr>
        <w:t xml:space="preserve">Genesis 26:4-5</w:t>
      </w:r>
    </w:p>
    <w:p>
      <w:pPr>
        <w:ind w:left="500"/>
        <w:spacing w:before="60" w:after="100"/>
      </w:pPr>
      <w:r>
        <w:rPr>
          <w:rFonts w:ascii="Calibri" w:hAnsi="Calibri"/>
          <w:b/>
          <w:sz w:val="21"/>
          <w:color w:val="1F497D"/>
        </w:rPr>
        <w:t xml:space="preserve">[4] </w:t>
      </w:r>
      <w:r>
        <w:rPr>
          <w:rFonts w:ascii="Calibri" w:hAnsi="Calibri"/>
          <w:sz w:val="21"/>
          <w:color w:val="1B365D"/>
        </w:rPr>
        <w:t xml:space="preserve">And I will make thy seed to multiply as the stars of heaven, and will give unto thy seed all these countries; and in thy seed shall all the nations of the earth be blessed;</w:t>
      </w:r>
    </w:p>
    <w:p>
      <w:pPr>
        <w:ind w:left="500"/>
        <w:spacing w:before="60" w:after="100"/>
      </w:pPr>
      <w:r>
        <w:rPr>
          <w:rFonts w:ascii="Calibri" w:hAnsi="Calibri"/>
          <w:b/>
          <w:sz w:val="21"/>
          <w:color w:val="1F497D"/>
        </w:rPr>
        <w:t xml:space="preserve">[5] </w:t>
      </w:r>
      <w:r>
        <w:rPr>
          <w:rFonts w:ascii="Calibri" w:hAnsi="Calibri"/>
          <w:sz w:val="21"/>
          <w:color w:val="1B365D"/>
        </w:rPr>
        <w:t xml:space="preserve">Because that Abraham obeyed my voice, and kept my charge, my commandments, my statutes, and my laws.</w:t>
      </w:r>
    </w:p>
    <w:p>
      <w:pPr>
        <w:spacing w:after="140" w:line="276" w:lineRule="auto"/>
      </w:pPr>
      <w:r>
        <w:rPr>
          <w:rFonts w:ascii="Calibri" w:hAnsi="Calibri"/>
          <w:sz w:val="22"/>
          <w:color w:val="222222"/>
        </w:rPr>
        <w:t xml:space="preserve">Moses utilized the specific vocabulary of the Exodus—"charge," "commandments," "statutes," and "laws"—to show Israel that Abraham had already walked in these things. Abraham was not a "moral giant"; his obedience was fundamentally an act of faith.</w:t>
      </w:r>
    </w:p>
    <w:p>
      <w:pPr>
        <w:spacing w:after="140" w:line="276" w:lineRule="auto"/>
      </w:pPr>
      <w:r>
        <w:rPr>
          <w:rFonts w:ascii="Calibri" w:hAnsi="Calibri"/>
          <w:sz w:val="22"/>
          <w:color w:val="222222"/>
        </w:rPr>
        <w:t xml:space="preserve">Genesis 15:6</w:t>
      </w:r>
    </w:p>
    <w:p>
      <w:pPr>
        <w:ind w:left="500"/>
        <w:spacing w:before="60" w:after="100"/>
      </w:pPr>
      <w:r>
        <w:rPr>
          <w:rFonts w:ascii="Calibri" w:hAnsi="Calibri"/>
          <w:b/>
          <w:sz w:val="21"/>
          <w:color w:val="1F497D"/>
        </w:rPr>
        <w:t xml:space="preserve">[6] </w:t>
      </w:r>
      <w:r>
        <w:rPr>
          <w:rFonts w:ascii="Calibri" w:hAnsi="Calibri"/>
          <w:sz w:val="21"/>
          <w:color w:val="1B365D"/>
        </w:rPr>
        <w:t xml:space="preserve">And he believed in the LORD; and he counted it to him for righteousness.</w:t>
      </w:r>
    </w:p>
    <w:p>
      <w:pPr>
        <w:spacing w:after="140" w:line="276" w:lineRule="auto"/>
      </w:pPr>
      <w:r>
        <w:rPr>
          <w:rFonts w:ascii="Calibri" w:hAnsi="Calibri"/>
          <w:sz w:val="22"/>
          <w:color w:val="222222"/>
        </w:rPr>
        <w:t xml:space="preserve">Righteousness was reckoned to Abraham because he believed God. All the statutes and commandments can be collapsed into that one singular reality: faith. Moses wrote the story of Isaac to a nation that was already performing animal sacrifices, utilizing the narrative to teach them the true spiritual reality behind their rituals and the nature of the God of their fathers.</w:t>
      </w:r>
    </w:p>
    <w:p>
      <w:pPr>
        <w:spacing w:after="140" w:line="276" w:lineRule="auto"/>
      </w:pPr>
      <w:r>
        <w:rPr>
          <w:rFonts w:ascii="Calibri" w:hAnsi="Calibri"/>
          <w:sz w:val="22"/>
          <w:color w:val="222222"/>
        </w:rPr>
        <w:t xml:space="preserve">Exodus 4:5</w:t>
      </w:r>
    </w:p>
    <w:p>
      <w:pPr>
        <w:ind w:left="500"/>
        <w:spacing w:before="60" w:after="100"/>
      </w:pPr>
      <w:r>
        <w:rPr>
          <w:rFonts w:ascii="Calibri" w:hAnsi="Calibri"/>
          <w:b/>
          <w:sz w:val="21"/>
          <w:color w:val="1F497D"/>
        </w:rPr>
        <w:t xml:space="preserve">[5] </w:t>
      </w:r>
      <w:r>
        <w:rPr>
          <w:rFonts w:ascii="Calibri" w:hAnsi="Calibri"/>
          <w:sz w:val="21"/>
          <w:color w:val="1B365D"/>
        </w:rPr>
        <w:t xml:space="preserve">That they may believe that the LORD God of their fathers, the God of Abraham, the God of Isaac, and the God of Jacob, hath appeared unto thee.</w:t>
      </w:r>
    </w:p>
    <w:p>
      <w:pPr>
        <w:spacing w:after="140" w:line="276" w:lineRule="auto"/>
      </w:pPr>
      <w:r>
        <w:rPr>
          <w:rFonts w:ascii="Calibri" w:hAnsi="Calibri"/>
          <w:sz w:val="22"/>
          <w:color w:val="222222"/>
        </w:rPr>
        <w:t xml:space="preserve">Exodus 14:31</w:t>
      </w:r>
    </w:p>
    <w:p>
      <w:pPr>
        <w:ind w:left="500"/>
        <w:spacing w:before="60" w:after="100"/>
      </w:pPr>
      <w:r>
        <w:rPr>
          <w:rFonts w:ascii="Calibri" w:hAnsi="Calibri"/>
          <w:b/>
          <w:sz w:val="21"/>
          <w:color w:val="1F497D"/>
        </w:rPr>
        <w:t xml:space="preserve">[31] </w:t>
      </w:r>
      <w:r>
        <w:rPr>
          <w:rFonts w:ascii="Calibri" w:hAnsi="Calibri"/>
          <w:sz w:val="21"/>
          <w:color w:val="1B365D"/>
        </w:rPr>
        <w:t xml:space="preserve">And Israel saw that great work which the LORD did upon the Egyptians: and the people feared the LORD, and believed the LORD, and his servant Moses.</w:t>
      </w:r>
    </w:p>
    <w:p>
      <w:pPr>
        <w:spacing w:after="140" w:line="276" w:lineRule="auto"/>
      </w:pPr>
      <w:r>
        <w:rPr>
          <w:rFonts w:ascii="Calibri" w:hAnsi="Calibri"/>
          <w:sz w:val="22"/>
          <w:color w:val="222222"/>
        </w:rPr>
        <w:t xml:space="preserve">The goal was always to bring the people to the same place of faith that Abraham occupied.</w:t>
      </w:r>
    </w:p>
    <w:p>
      <w:pPr>
        <w:pStyle w:val="Heading2"/>
        <w:spacing w:before="220" w:after="100"/>
      </w:pPr>
      <w:r>
        <w:rPr>
          <w:rFonts w:ascii="Calibri" w:hAnsi="Calibri"/>
          <w:b/>
          <w:sz w:val="28"/>
          <w:color w:val="2C5E8A"/>
        </w:rPr>
        <w:t>Unbelief in the Exodus and the Purpose of Genesis</w:t>
      </w:r>
    </w:p>
    <w:p>
      <w:pPr>
        <w:spacing w:after="140" w:line="276" w:lineRule="auto"/>
      </w:pPr>
      <w:r>
        <w:rPr>
          <w:rFonts w:ascii="Calibri" w:hAnsi="Calibri"/>
          <w:sz w:val="22"/>
          <w:color w:val="222222"/>
        </w:rPr>
        <w:t xml:space="preserve">The central issue with the generation of the Exodus was not primarily their conduct, but their unbelief. Before the Law was ever given at Sinai, God emphasized the necessity of faith:</w:t>
      </w:r>
    </w:p>
    <w:p>
      <w:pPr>
        <w:spacing w:after="140" w:line="276" w:lineRule="auto"/>
      </w:pPr>
      <w:r>
        <w:rPr>
          <w:rFonts w:ascii="Calibri" w:hAnsi="Calibri"/>
          <w:sz w:val="22"/>
          <w:color w:val="222222"/>
        </w:rPr>
        <w:t xml:space="preserve">Exodus 19:9</w:t>
      </w:r>
    </w:p>
    <w:p>
      <w:pPr>
        <w:ind w:left="500"/>
        <w:spacing w:before="60" w:after="100"/>
      </w:pPr>
      <w:r>
        <w:rPr>
          <w:rFonts w:ascii="Calibri" w:hAnsi="Calibri"/>
          <w:b/>
          <w:sz w:val="21"/>
          <w:color w:val="1F497D"/>
        </w:rPr>
        <w:t xml:space="preserve">[9] </w:t>
      </w:r>
      <w:r>
        <w:rPr>
          <w:rFonts w:ascii="Calibri" w:hAnsi="Calibri"/>
          <w:sz w:val="21"/>
          <w:color w:val="1B365D"/>
        </w:rPr>
        <w:t xml:space="preserve">And the LORD said unto Moses, Lo, I come unto thee in a thick cloud, that the people may hear when I speak with thee, and believe thee for ever. And Moses told the words of the people unto the LORD.</w:t>
      </w:r>
    </w:p>
    <w:p>
      <w:pPr>
        <w:spacing w:after="140" w:line="276" w:lineRule="auto"/>
      </w:pPr>
      <w:r>
        <w:rPr>
          <w:rFonts w:ascii="Calibri" w:hAnsi="Calibri"/>
          <w:sz w:val="22"/>
          <w:color w:val="222222"/>
        </w:rPr>
        <w:t xml:space="preserve">Despite the miraculous signs they witnessed, the nation persisted in provoking God through their lack of trust.</w:t>
      </w:r>
    </w:p>
    <w:p>
      <w:pPr>
        <w:spacing w:after="140" w:line="276" w:lineRule="auto"/>
      </w:pPr>
      <w:r>
        <w:rPr>
          <w:rFonts w:ascii="Calibri" w:hAnsi="Calibri"/>
          <w:sz w:val="22"/>
          <w:color w:val="222222"/>
        </w:rPr>
        <w:t xml:space="preserve">Numbers 14:11</w:t>
      </w:r>
    </w:p>
    <w:p>
      <w:pPr>
        <w:ind w:left="500"/>
        <w:spacing w:before="60" w:after="100"/>
      </w:pPr>
      <w:r>
        <w:rPr>
          <w:rFonts w:ascii="Calibri" w:hAnsi="Calibri"/>
          <w:b/>
          <w:sz w:val="21"/>
          <w:color w:val="1F497D"/>
        </w:rPr>
        <w:t xml:space="preserve">[11] </w:t>
      </w:r>
      <w:r>
        <w:rPr>
          <w:rFonts w:ascii="Calibri" w:hAnsi="Calibri"/>
          <w:sz w:val="21"/>
          <w:color w:val="1B365D"/>
        </w:rPr>
        <w:t xml:space="preserve">And the LORD said unto Moses, How long will this people provoke me? and how long will it be ere they believe me, for all the signs which I have shewed among them?</w:t>
      </w:r>
    </w:p>
    <w:p>
      <w:pPr>
        <w:spacing w:after="140" w:line="276" w:lineRule="auto"/>
      </w:pPr>
      <w:r>
        <w:rPr>
          <w:rFonts w:ascii="Calibri" w:hAnsi="Calibri"/>
          <w:sz w:val="22"/>
          <w:color w:val="222222"/>
        </w:rPr>
        <w:t xml:space="preserve">This spirit of unbelief was a recurring theme (Deuteronomy 1:32; Deuteronomy 9:23). Even Moses and Aaron were rebuked for failing to believe God at the waters of Meribah (Numbers 20:12). The Psalmist records that they provoked Moses’ spirit, leading him to speak unadvisedly with his lips (Psalm 106:32-33).</w:t>
      </w:r>
    </w:p>
    <w:p>
      <w:pPr>
        <w:spacing w:after="140" w:line="276" w:lineRule="auto"/>
      </w:pPr>
      <w:r>
        <w:rPr>
          <w:rFonts w:ascii="Calibri" w:hAnsi="Calibri"/>
          <w:sz w:val="22"/>
          <w:color w:val="222222"/>
        </w:rPr>
        <w:t xml:space="preserve">Moses provided the book of Genesis to this rebellious nation to teach them that God’s relationship with man is based on faith in His grace, not on the performance of the 612 laws. Morality and conduct were secondary issues; the primary issue was faith.</w:t>
      </w:r>
    </w:p>
    <w:p>
      <w:pPr>
        <w:pStyle w:val="Heading2"/>
        <w:spacing w:before="220" w:after="100"/>
      </w:pPr>
      <w:r>
        <w:rPr>
          <w:rFonts w:ascii="Calibri" w:hAnsi="Calibri"/>
          <w:b/>
          <w:sz w:val="28"/>
          <w:color w:val="2C5E8A"/>
        </w:rPr>
        <w:t>Proving and the Walk of Faith</w:t>
      </w:r>
    </w:p>
    <w:p>
      <w:pPr>
        <w:spacing w:after="140" w:line="276" w:lineRule="auto"/>
      </w:pPr>
      <w:r>
        <w:rPr>
          <w:rFonts w:ascii="Calibri" w:hAnsi="Calibri"/>
          <w:sz w:val="22"/>
          <w:color w:val="222222"/>
        </w:rPr>
        <w:t xml:space="preserve">The terminology utilized by Moses is consistent across his writings. When God tells the people in Exodus 20:20 that He has come to "prove" them, he uses the same Hebrew word—</w:t>
      </w:r>
      <w:r>
        <w:rPr>
          <w:rFonts w:ascii="Calibri" w:hAnsi="Calibri"/>
          <w:i/>
          <w:sz w:val="22"/>
          <w:color w:val="222222"/>
        </w:rPr>
        <w:t xml:space="preserve">Nasah</w:t>
      </w:r>
      <w:r>
        <w:rPr>
          <w:rFonts w:ascii="Calibri" w:hAnsi="Calibri"/>
          <w:sz w:val="22"/>
          <w:color w:val="222222"/>
        </w:rPr>
        <w:t xml:space="preserve">—that he used for Abraham in Genesis 22.</w:t>
      </w:r>
    </w:p>
    <w:p>
      <w:pPr>
        <w:spacing w:after="140" w:line="276" w:lineRule="auto"/>
      </w:pPr>
      <w:r>
        <w:rPr>
          <w:rFonts w:ascii="Calibri" w:hAnsi="Calibri"/>
          <w:sz w:val="22"/>
          <w:color w:val="222222"/>
        </w:rPr>
        <w:t xml:space="preserve">Exodus 20:20</w:t>
      </w:r>
    </w:p>
    <w:p>
      <w:pPr>
        <w:ind w:left="500"/>
        <w:spacing w:before="60" w:after="100"/>
      </w:pPr>
      <w:r>
        <w:rPr>
          <w:rFonts w:ascii="Calibri" w:hAnsi="Calibri"/>
          <w:b/>
          <w:sz w:val="21"/>
          <w:color w:val="1F497D"/>
        </w:rPr>
        <w:t xml:space="preserve">[20] </w:t>
      </w:r>
      <w:r>
        <w:rPr>
          <w:rFonts w:ascii="Calibri" w:hAnsi="Calibri"/>
          <w:sz w:val="21"/>
          <w:color w:val="1B365D"/>
        </w:rPr>
        <w:t xml:space="preserve">And Moses said unto the people, Fear not: for God is come to prove you, and that his fear may be before your faces, that ye sin not.</w:t>
      </w:r>
    </w:p>
    <w:p>
      <w:pPr>
        <w:spacing w:after="140" w:line="276" w:lineRule="auto"/>
      </w:pPr>
      <w:r>
        <w:rPr>
          <w:rFonts w:ascii="Calibri" w:hAnsi="Calibri"/>
          <w:sz w:val="22"/>
          <w:color w:val="222222"/>
        </w:rPr>
        <w:t xml:space="preserve">Genesis 22:1</w:t>
      </w:r>
    </w:p>
    <w:p>
      <w:pPr>
        <w:ind w:left="500"/>
        <w:spacing w:before="60" w:after="100"/>
      </w:pPr>
      <w:r>
        <w:rPr>
          <w:rFonts w:ascii="Calibri" w:hAnsi="Calibri"/>
          <w:b/>
          <w:sz w:val="21"/>
          <w:color w:val="1F497D"/>
        </w:rPr>
        <w:t xml:space="preserve">[1] </w:t>
      </w:r>
      <w:r>
        <w:rPr>
          <w:rFonts w:ascii="Calibri" w:hAnsi="Calibri"/>
          <w:sz w:val="21"/>
          <w:color w:val="1B365D"/>
        </w:rPr>
        <w:t xml:space="preserve">And it came to pass after these things, that God did tempt Abraham, and said unto him, Abraham: and he said, Behold, here I am.</w:t>
      </w:r>
    </w:p>
    <w:p>
      <w:pPr>
        <w:spacing w:after="140" w:line="276" w:lineRule="auto"/>
      </w:pPr>
      <w:r>
        <w:rPr>
          <w:rFonts w:ascii="Calibri" w:hAnsi="Calibri"/>
          <w:sz w:val="22"/>
          <w:color w:val="222222"/>
        </w:rPr>
        <w:t xml:space="preserve">Genesis 22:12</w:t>
      </w:r>
    </w:p>
    <w:p>
      <w:pPr>
        <w:ind w:left="500"/>
        <w:spacing w:before="60" w:after="100"/>
      </w:pPr>
      <w:r>
        <w:rPr>
          <w:rFonts w:ascii="Calibri" w:hAnsi="Calibri"/>
          <w:b/>
          <w:sz w:val="21"/>
          <w:color w:val="1F497D"/>
        </w:rPr>
        <w:t xml:space="preserve">[12] </w:t>
      </w:r>
      <w:r>
        <w:rPr>
          <w:rFonts w:ascii="Calibri" w:hAnsi="Calibri"/>
          <w:sz w:val="21"/>
          <w:color w:val="1B365D"/>
        </w:rPr>
        <w:t xml:space="preserve">And he said, Lay not thine hand upon the lad, neither do thou any thing unto him: for now I know that thou fearest God, seeing thou hast not withheld thy son, thine only son from me.</w:t>
      </w:r>
    </w:p>
    <w:p>
      <w:pPr>
        <w:spacing w:after="140" w:line="276" w:lineRule="auto"/>
      </w:pPr>
      <w:r>
        <w:rPr>
          <w:rFonts w:ascii="Calibri" w:hAnsi="Calibri"/>
          <w:sz w:val="22"/>
          <w:color w:val="222222"/>
        </w:rPr>
        <w:t xml:space="preserve">To "prove" or to "test" (</w:t>
      </w:r>
      <w:r>
        <w:rPr>
          <w:rFonts w:ascii="Calibri" w:hAnsi="Calibri"/>
          <w:i/>
          <w:sz w:val="22"/>
          <w:color w:val="222222"/>
        </w:rPr>
        <w:t xml:space="preserve">Nasah</w:t>
      </w:r>
      <w:r>
        <w:rPr>
          <w:rFonts w:ascii="Calibri" w:hAnsi="Calibri"/>
          <w:sz w:val="22"/>
          <w:color w:val="222222"/>
        </w:rPr>
        <w:t xml:space="preserve">) in this biblical sense is not a negative concept; it is an action performed in view of a latter event. Just as one tests a car to prove its effectiveness, God tests His people to demonstrate the effectiveness of their faith.</w:t>
      </w:r>
    </w:p>
    <w:p>
      <w:pPr>
        <w:spacing w:after="140" w:line="276" w:lineRule="auto"/>
      </w:pPr>
      <w:r>
        <w:rPr>
          <w:rFonts w:ascii="Calibri" w:hAnsi="Calibri"/>
          <w:sz w:val="22"/>
          <w:color w:val="222222"/>
        </w:rPr>
        <w:t xml:space="preserve">There are striking similarities between Abraham’s initial call and the command to offer Isaac. Both involve the command to "go" (</w:t>
      </w:r>
      <w:r>
        <w:rPr>
          <w:rFonts w:ascii="Calibri" w:hAnsi="Calibri"/>
          <w:i/>
          <w:sz w:val="22"/>
          <w:color w:val="222222"/>
        </w:rPr>
        <w:t xml:space="preserve">Alak</w:t>
      </w:r>
      <w:r>
        <w:rPr>
          <w:rFonts w:ascii="Calibri" w:hAnsi="Calibri"/>
          <w:sz w:val="22"/>
          <w:color w:val="222222"/>
        </w:rPr>
        <w:t xml:space="preserve"> or the specific Hebrew form </w:t>
      </w:r>
      <w:r>
        <w:rPr>
          <w:rFonts w:ascii="Calibri" w:hAnsi="Calibri"/>
          <w:i/>
          <w:sz w:val="22"/>
          <w:color w:val="222222"/>
        </w:rPr>
        <w:t xml:space="preserve">Le-Leka</w:t>
      </w:r>
      <w:r>
        <w:rPr>
          <w:rFonts w:ascii="Calibri" w:hAnsi="Calibri"/>
          <w:sz w:val="22"/>
          <w:color w:val="222222"/>
        </w:rPr>
        <w:t xml:space="preserve">) to a "land" (</w:t>
      </w:r>
      <w:r>
        <w:rPr>
          <w:rFonts w:ascii="Calibri" w:hAnsi="Calibri"/>
          <w:i/>
          <w:sz w:val="22"/>
          <w:color w:val="222222"/>
        </w:rPr>
        <w:t xml:space="preserve">Eretz</w:t>
      </w:r>
      <w:r>
        <w:rPr>
          <w:rFonts w:ascii="Calibri" w:hAnsi="Calibri"/>
          <w:sz w:val="22"/>
          <w:color w:val="222222"/>
        </w:rPr>
        <w:t xml:space="preserve">) that God would show him.</w:t>
      </w:r>
    </w:p>
    <w:p>
      <w:pPr>
        <w:spacing w:after="140" w:line="276" w:lineRule="auto"/>
      </w:pPr>
      <w:r>
        <w:rPr>
          <w:rFonts w:ascii="Calibri" w:hAnsi="Calibri"/>
          <w:sz w:val="22"/>
          <w:color w:val="222222"/>
        </w:rPr>
        <w:t xml:space="preserve">Genesis 12:1</w:t>
      </w:r>
    </w:p>
    <w:p>
      <w:pPr>
        <w:ind w:left="500"/>
        <w:spacing w:before="60" w:after="100"/>
      </w:pPr>
      <w:r>
        <w:rPr>
          <w:rFonts w:ascii="Calibri" w:hAnsi="Calibri"/>
          <w:b/>
          <w:sz w:val="21"/>
          <w:color w:val="1F497D"/>
        </w:rPr>
        <w:t xml:space="preserve">[1] </w:t>
      </w:r>
      <w:r>
        <w:rPr>
          <w:rFonts w:ascii="Calibri" w:hAnsi="Calibri"/>
          <w:sz w:val="21"/>
          <w:color w:val="1B365D"/>
        </w:rPr>
        <w:t xml:space="preserve">Now the LORD had said unto Abraham, Get thee out of thy country, and from thy kindred, and from thy father's house, unto a land that I will show thee:</w:t>
      </w:r>
    </w:p>
    <w:p>
      <w:pPr>
        <w:spacing w:after="140" w:line="276" w:lineRule="auto"/>
      </w:pPr>
      <w:r>
        <w:rPr>
          <w:rFonts w:ascii="Calibri" w:hAnsi="Calibri"/>
          <w:sz w:val="22"/>
          <w:color w:val="222222"/>
        </w:rPr>
        <w:t xml:space="preserve">Genesis 22:2</w:t>
      </w:r>
    </w:p>
    <w:p>
      <w:pPr>
        <w:ind w:left="500"/>
        <w:spacing w:before="60" w:after="100"/>
      </w:pPr>
      <w:r>
        <w:rPr>
          <w:rFonts w:ascii="Calibri" w:hAnsi="Calibri"/>
          <w:b/>
          <w:sz w:val="21"/>
          <w:color w:val="1F497D"/>
        </w:rPr>
        <w:t xml:space="preserve">[2] </w:t>
      </w:r>
      <w:r>
        <w:rPr>
          <w:rFonts w:ascii="Calibri" w:hAnsi="Calibri"/>
          <w:sz w:val="21"/>
          <w:color w:val="1B365D"/>
        </w:rPr>
        <w:t xml:space="preserve">And he said, Take now thy son, thine only son Isaac, whom thou lovest, and get thee into the land of Moriah; and offer him there for a burnt offering upon one of the mountains which I will tell thee of.</w:t>
      </w:r>
    </w:p>
    <w:p>
      <w:pPr>
        <w:spacing w:after="140" w:line="276" w:lineRule="auto"/>
      </w:pPr>
      <w:r>
        <w:rPr>
          <w:rFonts w:ascii="Calibri" w:hAnsi="Calibri"/>
          <w:i/>
          <w:sz w:val="22"/>
          <w:color w:val="222222"/>
        </w:rPr>
        <w:t xml:space="preserve">Le-Leka</w:t>
      </w:r>
      <w:r>
        <w:rPr>
          <w:rFonts w:ascii="Calibri" w:hAnsi="Calibri"/>
          <w:sz w:val="22"/>
          <w:color w:val="222222"/>
        </w:rPr>
        <w:t xml:space="preserve"> signifies going on a journey with something specific in view. The promise given in Genesis 12—concerning the land, the seed, and the blessing of all nations—is the same promise being proven in Genesis 22. Isaac is not the ultimate fulfillment of the promise; he is a pointer to the promise.</w:t>
      </w:r>
    </w:p>
    <w:p>
      <w:pPr>
        <w:pStyle w:val="Heading2"/>
        <w:spacing w:before="220" w:after="100"/>
      </w:pPr>
      <w:r>
        <w:rPr>
          <w:rFonts w:ascii="Calibri" w:hAnsi="Calibri"/>
          <w:b/>
          <w:sz w:val="28"/>
          <w:color w:val="2C5E8A"/>
        </w:rPr>
        <w:t>The Background of the Isaac Narrative</w:t>
      </w:r>
    </w:p>
    <w:p>
      <w:pPr>
        <w:spacing w:after="140" w:line="276" w:lineRule="auto"/>
      </w:pPr>
      <w:r>
        <w:rPr>
          <w:rFonts w:ascii="Calibri" w:hAnsi="Calibri"/>
          <w:sz w:val="22"/>
          <w:color w:val="222222"/>
        </w:rPr>
        <w:t xml:space="preserve">To properly interpret Genesis 22, one must consider the preceding events. Between the initial promise and the birth of Isaac, Abraham doubted God’s word and had Ishmael by Hagar. Ishmael, while a son of Abraham and blessed by God (Genesis 16:10), was not the son of the promise.</w:t>
      </w:r>
    </w:p>
    <w:p>
      <w:pPr>
        <w:spacing w:after="140" w:line="276" w:lineRule="auto"/>
      </w:pPr>
      <w:r>
        <w:rPr>
          <w:rFonts w:ascii="Calibri" w:hAnsi="Calibri"/>
          <w:sz w:val="22"/>
          <w:color w:val="222222"/>
        </w:rPr>
        <w:t xml:space="preserve">When God says, "Take now thy son, thine only son Isaac," the language is figurative and serves as a reminder of the specific redemptive covenant. God was appealing to Abraham, reminding him of the promise He had made. Abraham’s response was a demonstration of a willingness that had been established through years of walking with God.</w:t>
      </w:r>
    </w:p>
    <w:p>
      <w:pPr>
        <w:spacing w:after="140" w:line="276" w:lineRule="auto"/>
      </w:pPr>
      <w:r>
        <w:rPr>
          <w:rFonts w:ascii="Calibri" w:hAnsi="Calibri"/>
          <w:sz w:val="22"/>
          <w:color w:val="222222"/>
        </w:rPr>
        <w:t xml:space="preserve">The location of the sacrifice, Mount Moriah, is also significant. </w:t>
      </w:r>
      <w:r>
        <w:rPr>
          <w:rFonts w:ascii="Calibri" w:hAnsi="Calibri"/>
          <w:i/>
          <w:sz w:val="22"/>
          <w:color w:val="222222"/>
        </w:rPr>
        <w:t xml:space="preserve">Moriah</w:t>
      </w:r>
      <w:r>
        <w:rPr>
          <w:rFonts w:ascii="Calibri" w:hAnsi="Calibri"/>
          <w:sz w:val="22"/>
          <w:color w:val="222222"/>
        </w:rPr>
        <w:t xml:space="preserve"> is derived from the Hebrew word </w:t>
      </w:r>
      <w:r>
        <w:rPr>
          <w:rFonts w:ascii="Calibri" w:hAnsi="Calibri"/>
          <w:i/>
          <w:sz w:val="22"/>
          <w:color w:val="222222"/>
        </w:rPr>
        <w:t xml:space="preserve">Ra</w:t>
      </w:r>
      <w:r>
        <w:rPr>
          <w:rFonts w:ascii="Calibri" w:hAnsi="Calibri"/>
          <w:sz w:val="22"/>
          <w:color w:val="222222"/>
        </w:rPr>
        <w:t xml:space="preserve">, meaning "to see." It signifies provision—specifically, what God sees and provides (</w:t>
      </w:r>
      <w:r>
        <w:rPr>
          <w:rFonts w:ascii="Calibri" w:hAnsi="Calibri"/>
          <w:i/>
          <w:sz w:val="22"/>
          <w:color w:val="222222"/>
        </w:rPr>
        <w:t xml:space="preserve">Rak-Yah</w:t>
      </w:r>
      <w:r>
        <w:rPr>
          <w:rFonts w:ascii="Calibri" w:hAnsi="Calibri"/>
          <w:sz w:val="22"/>
          <w:color w:val="222222"/>
        </w:rPr>
        <w:t xml:space="preserve">). Abraham understood that Mount Moriah was a place of worship and a prophetic parable. He knew that the Messiah was to come through Isaac’s lineage; therefore, he trusted that God would not allow Isaac to perish.</w:t>
      </w:r>
    </w:p>
    <w:p>
      <w:pPr>
        <w:spacing w:after="140" w:line="276" w:lineRule="auto"/>
      </w:pPr>
      <w:r>
        <w:rPr>
          <w:rFonts w:ascii="Calibri" w:hAnsi="Calibri"/>
          <w:sz w:val="22"/>
          <w:color w:val="222222"/>
        </w:rPr>
        <w:t xml:space="preserve">Hebrews 11:17-19</w:t>
      </w:r>
    </w:p>
    <w:p>
      <w:pPr>
        <w:ind w:left="500"/>
        <w:spacing w:before="60" w:after="100"/>
      </w:pPr>
      <w:r>
        <w:rPr>
          <w:rFonts w:ascii="Calibri" w:hAnsi="Calibri"/>
          <w:b/>
          <w:sz w:val="21"/>
          <w:color w:val="1F497D"/>
        </w:rPr>
        <w:t xml:space="preserve">[17] </w:t>
      </w:r>
      <w:r>
        <w:rPr>
          <w:rFonts w:ascii="Calibri" w:hAnsi="Calibri"/>
          <w:sz w:val="21"/>
          <w:color w:val="1B365D"/>
        </w:rPr>
        <w:t xml:space="preserve">By faith Abraham, when he was tried, offered up Isaac: and he that had received the promises offered up his only begotten son,</w:t>
      </w:r>
    </w:p>
    <w:p>
      <w:pPr>
        <w:ind w:left="500"/>
        <w:spacing w:before="60" w:after="100"/>
      </w:pPr>
      <w:r>
        <w:rPr>
          <w:rFonts w:ascii="Calibri" w:hAnsi="Calibri"/>
          <w:b/>
          <w:sz w:val="21"/>
          <w:color w:val="1F497D"/>
        </w:rPr>
        <w:t xml:space="preserve">[18] </w:t>
      </w:r>
      <w:r>
        <w:rPr>
          <w:rFonts w:ascii="Calibri" w:hAnsi="Calibri"/>
          <w:sz w:val="21"/>
          <w:color w:val="1B365D"/>
        </w:rPr>
        <w:t xml:space="preserve">Of whom it was said, That in Isaac shall thy seed be called:</w:t>
      </w:r>
    </w:p>
    <w:p>
      <w:pPr>
        <w:ind w:left="500"/>
        <w:spacing w:before="60" w:after="100"/>
      </w:pPr>
      <w:r>
        <w:rPr>
          <w:rFonts w:ascii="Calibri" w:hAnsi="Calibri"/>
          <w:b/>
          <w:sz w:val="21"/>
          <w:color w:val="1F497D"/>
        </w:rPr>
        <w:t xml:space="preserve">[19] </w:t>
      </w:r>
      <w:r>
        <w:rPr>
          <w:rFonts w:ascii="Calibri" w:hAnsi="Calibri"/>
          <w:sz w:val="21"/>
          <w:color w:val="1B365D"/>
        </w:rPr>
        <w:t xml:space="preserve">Accounting that God was able to raise him up, even from the dead; from whence also he received him in a figure.</w:t>
      </w:r>
    </w:p>
    <w:p>
      <w:pPr>
        <w:spacing w:after="140" w:line="276" w:lineRule="auto"/>
      </w:pPr>
      <w:r>
        <w:rPr>
          <w:rFonts w:ascii="Calibri" w:hAnsi="Calibri"/>
          <w:sz w:val="22"/>
          <w:color w:val="222222"/>
        </w:rPr>
        <w:t xml:space="preserve">Abraham’s actions on the mountain were what the Apostle James calls the "works of faith"—the outward demonstration of the faith he had already exercised years prior.</w:t>
      </w:r>
    </w:p>
    <w:p>
      <w:pPr>
        <w:spacing w:after="140" w:line="276" w:lineRule="auto"/>
      </w:pPr>
      <w:r>
        <w:rPr>
          <w:rFonts w:ascii="Calibri" w:hAnsi="Calibri"/>
          <w:sz w:val="22"/>
          <w:color w:val="222222"/>
        </w:rPr>
        <w:t xml:space="preserve">James 2:21</w:t>
      </w:r>
    </w:p>
    <w:p>
      <w:pPr>
        <w:ind w:left="500"/>
        <w:spacing w:before="60" w:after="100"/>
      </w:pPr>
      <w:r>
        <w:rPr>
          <w:rFonts w:ascii="Calibri" w:hAnsi="Calibri"/>
          <w:b/>
          <w:sz w:val="21"/>
          <w:color w:val="1F497D"/>
        </w:rPr>
        <w:t xml:space="preserve">[21] </w:t>
      </w:r>
      <w:r>
        <w:rPr>
          <w:rFonts w:ascii="Calibri" w:hAnsi="Calibri"/>
          <w:sz w:val="21"/>
          <w:color w:val="1B365D"/>
        </w:rPr>
        <w:t xml:space="preserve">Was not Abraham our father justified by works, when he had offered Isaac his son upon the altar?</w:t>
      </w:r>
    </w:p>
    <w:p>
      <w:pPr>
        <w:spacing w:after="140" w:line="276" w:lineRule="auto"/>
      </w:pPr>
      <w:r>
        <w:rPr>
          <w:rFonts w:ascii="Calibri" w:hAnsi="Calibri"/>
          <w:sz w:val="22"/>
          <w:color w:val="222222"/>
        </w:rPr>
        <w:t xml:space="preserve">Genesis 15:6</w:t>
      </w:r>
    </w:p>
    <w:p>
      <w:pPr>
        <w:ind w:left="500"/>
        <w:spacing w:before="60" w:after="100"/>
      </w:pPr>
      <w:r>
        <w:rPr>
          <w:rFonts w:ascii="Calibri" w:hAnsi="Calibri"/>
          <w:b/>
          <w:sz w:val="21"/>
          <w:color w:val="1F497D"/>
        </w:rPr>
        <w:t xml:space="preserve">[6] </w:t>
      </w:r>
      <w:r>
        <w:rPr>
          <w:rFonts w:ascii="Calibri" w:hAnsi="Calibri"/>
          <w:sz w:val="21"/>
          <w:color w:val="1B365D"/>
        </w:rPr>
        <w:t xml:space="preserve">And he believed in the LORD; and he counted it to him for righteousness.</w:t>
      </w:r>
    </w:p>
    <w:p>
      <w:pPr>
        <w:pStyle w:val="Heading2"/>
        <w:spacing w:before="220" w:after="100"/>
      </w:pPr>
      <w:r>
        <w:rPr>
          <w:rFonts w:ascii="Calibri" w:hAnsi="Calibri"/>
          <w:b/>
          <w:sz w:val="28"/>
          <w:color w:val="2C5E8A"/>
        </w:rPr>
        <w:t>The Covenant of Pieces and God’s Oath</w:t>
      </w:r>
    </w:p>
    <w:p>
      <w:pPr>
        <w:spacing w:after="140" w:line="276" w:lineRule="auto"/>
      </w:pPr>
      <w:r>
        <w:rPr>
          <w:rFonts w:ascii="Calibri" w:hAnsi="Calibri"/>
          <w:sz w:val="22"/>
          <w:color w:val="222222"/>
        </w:rPr>
        <w:t xml:space="preserve">God solidified His commitment to Abraham through the "covenant of pieces." In that culture, cutting a covenant involved passing between the pieces of a sacrifice to signify, "I put my life on this commitment."</w:t>
      </w:r>
    </w:p>
    <w:p>
      <w:pPr>
        <w:spacing w:after="140" w:line="276" w:lineRule="auto"/>
      </w:pPr>
      <w:r>
        <w:rPr>
          <w:rFonts w:ascii="Calibri" w:hAnsi="Calibri"/>
          <w:sz w:val="22"/>
          <w:color w:val="222222"/>
        </w:rPr>
        <w:t xml:space="preserve">Genesis 15:17-18</w:t>
      </w:r>
    </w:p>
    <w:p>
      <w:pPr>
        <w:ind w:left="500"/>
        <w:spacing w:before="60" w:after="100"/>
      </w:pPr>
      <w:r>
        <w:rPr>
          <w:rFonts w:ascii="Calibri" w:hAnsi="Calibri"/>
          <w:b/>
          <w:sz w:val="21"/>
          <w:color w:val="1F497D"/>
        </w:rPr>
        <w:t xml:space="preserve">[17] </w:t>
      </w:r>
      <w:r>
        <w:rPr>
          <w:rFonts w:ascii="Calibri" w:hAnsi="Calibri"/>
          <w:sz w:val="21"/>
          <w:color w:val="1B365D"/>
        </w:rPr>
        <w:t xml:space="preserve">And it came to pass, that, when the sun went down, and it was dark, behold a smoking furnace, and a burning lamp that passed between those pieces.</w:t>
      </w:r>
    </w:p>
    <w:p>
      <w:pPr>
        <w:ind w:left="500"/>
        <w:spacing w:before="60" w:after="100"/>
      </w:pPr>
      <w:r>
        <w:rPr>
          <w:rFonts w:ascii="Calibri" w:hAnsi="Calibri"/>
          <w:b/>
          <w:sz w:val="21"/>
          <w:color w:val="1F497D"/>
        </w:rPr>
        <w:t xml:space="preserve">[18] </w:t>
      </w:r>
      <w:r>
        <w:rPr>
          <w:rFonts w:ascii="Calibri" w:hAnsi="Calibri"/>
          <w:sz w:val="21"/>
          <w:color w:val="1B365D"/>
        </w:rPr>
        <w:t xml:space="preserve">In the same day the LORD made a covenant with Abraham, saying, Unto thy seed have I given this land, from the river of Egypt unto the great river, the river Euphrates:</w:t>
      </w:r>
    </w:p>
    <w:p>
      <w:pPr>
        <w:spacing w:after="140" w:line="276" w:lineRule="auto"/>
      </w:pPr>
      <w:r>
        <w:rPr>
          <w:rFonts w:ascii="Calibri" w:hAnsi="Calibri"/>
          <w:sz w:val="22"/>
          <w:color w:val="222222"/>
        </w:rPr>
        <w:t xml:space="preserve">God Himself—represented by the smoking furnace and burning lamp—passed through the pieces. He was swearing by Himself to fulfill the promise. He utilized the cultural language of sacrifice and commitment that Abraham understood to communicate His absolute fidelity. This was not a demand for human effort, but a divine oath.</w:t>
      </w:r>
    </w:p>
    <w:p>
      <w:pPr>
        <w:spacing w:after="140" w:line="276" w:lineRule="auto"/>
      </w:pPr>
      <w:r>
        <w:rPr>
          <w:rFonts w:ascii="Calibri" w:hAnsi="Calibri"/>
          <w:sz w:val="22"/>
          <w:color w:val="222222"/>
        </w:rPr>
        <w:t xml:space="preserve">Hebrews 6:13-14</w:t>
      </w:r>
    </w:p>
    <w:p>
      <w:pPr>
        <w:ind w:left="500"/>
        <w:spacing w:before="60" w:after="100"/>
      </w:pPr>
      <w:r>
        <w:rPr>
          <w:rFonts w:ascii="Calibri" w:hAnsi="Calibri"/>
          <w:b/>
          <w:sz w:val="21"/>
          <w:color w:val="1F497D"/>
        </w:rPr>
        <w:t xml:space="preserve">[13] </w:t>
      </w:r>
      <w:r>
        <w:rPr>
          <w:rFonts w:ascii="Calibri" w:hAnsi="Calibri"/>
          <w:sz w:val="21"/>
          <w:color w:val="1B365D"/>
        </w:rPr>
        <w:t xml:space="preserve">For when God made promise to Abraham, because he could swear by no greater, he sware by himself,</w:t>
      </w:r>
    </w:p>
    <w:p>
      <w:pPr>
        <w:ind w:left="500"/>
        <w:spacing w:before="60" w:after="100"/>
      </w:pPr>
      <w:r>
        <w:rPr>
          <w:rFonts w:ascii="Calibri" w:hAnsi="Calibri"/>
          <w:b/>
          <w:sz w:val="21"/>
          <w:color w:val="1F497D"/>
        </w:rPr>
        <w:t xml:space="preserve">[14] </w:t>
      </w:r>
      <w:r>
        <w:rPr>
          <w:rFonts w:ascii="Calibri" w:hAnsi="Calibri"/>
          <w:sz w:val="21"/>
          <w:color w:val="1B365D"/>
        </w:rPr>
        <w:t xml:space="preserve">Saying, Surely blessing I will bless thee, and multiplying I will multiply thee.</w:t>
      </w:r>
    </w:p>
    <w:p>
      <w:pPr>
        <w:spacing w:after="140" w:line="276" w:lineRule="auto"/>
      </w:pPr>
      <w:r>
        <w:rPr>
          <w:rFonts w:ascii="Calibri" w:hAnsi="Calibri"/>
          <w:sz w:val="22"/>
          <w:color w:val="222222"/>
        </w:rPr>
        <w:t xml:space="preserve">Hebrews 6:17-18</w:t>
      </w:r>
    </w:p>
    <w:p>
      <w:pPr>
        <w:ind w:left="500"/>
        <w:spacing w:before="60" w:after="100"/>
      </w:pPr>
      <w:r>
        <w:rPr>
          <w:rFonts w:ascii="Calibri" w:hAnsi="Calibri"/>
          <w:b/>
          <w:sz w:val="21"/>
          <w:color w:val="1F497D"/>
        </w:rPr>
        <w:t xml:space="preserve">[17] </w:t>
      </w:r>
      <w:r>
        <w:rPr>
          <w:rFonts w:ascii="Calibri" w:hAnsi="Calibri"/>
          <w:sz w:val="21"/>
          <w:color w:val="1B365D"/>
        </w:rPr>
        <w:t xml:space="preserve">Wherein God, willing more abundantly to shew unto the heirs of promise the immutability of his counsel, confirmed it by an oath:</w:t>
      </w:r>
    </w:p>
    <w:p>
      <w:pPr>
        <w:ind w:left="500"/>
        <w:spacing w:before="60" w:after="100"/>
      </w:pPr>
      <w:r>
        <w:rPr>
          <w:rFonts w:ascii="Calibri" w:hAnsi="Calibri"/>
          <w:b/>
          <w:sz w:val="21"/>
          <w:color w:val="1F497D"/>
        </w:rPr>
        <w:t xml:space="preserve">[18] </w:t>
      </w:r>
      <w:r>
        <w:rPr>
          <w:rFonts w:ascii="Calibri" w:hAnsi="Calibri"/>
          <w:sz w:val="21"/>
          <w:color w:val="1B365D"/>
        </w:rPr>
        <w:t xml:space="preserve">That by two immutable things, in which it was impossible for God to lie, we might have a strong consolation, who have fled for refuge to lay hold upon the hope set before us:</w:t>
      </w:r>
    </w:p>
    <w:p>
      <w:pPr>
        <w:spacing w:after="140" w:line="276" w:lineRule="auto"/>
      </w:pPr>
      <w:r>
        <w:rPr>
          <w:rFonts w:ascii="Calibri" w:hAnsi="Calibri"/>
          <w:sz w:val="22"/>
          <w:color w:val="222222"/>
        </w:rPr>
        <w:t xml:space="preserve">God’s "jealousy" is His fervent, unwavering commitment to this oath. He utilized the language of his day—even Egyptian concepts of "temple" or "dwelling"—to explain that He would eventually come to live within His people. The entire narrative is a reaffirmation of a promise that cannot be broken.</w:t>
      </w:r>
    </w:p>
    <w:p>
      <w:pPr>
        <w:pStyle w:val="Heading2"/>
        <w:spacing w:before="220" w:after="100"/>
      </w:pPr>
      <w:r>
        <w:rPr>
          <w:rFonts w:ascii="Calibri" w:hAnsi="Calibri"/>
          <w:b/>
          <w:sz w:val="28"/>
          <w:color w:val="2C5E8A"/>
        </w:rPr>
        <w:t>The Practice of Covenant and the Reality of Sacrifice</w:t>
      </w:r>
    </w:p>
    <w:p>
      <w:pPr>
        <w:spacing w:after="140" w:line="276" w:lineRule="auto"/>
      </w:pPr>
      <w:r>
        <w:rPr>
          <w:rFonts w:ascii="Calibri" w:hAnsi="Calibri"/>
          <w:sz w:val="22"/>
          <w:color w:val="222222"/>
        </w:rPr>
        <w:t xml:space="preserve">The practice of the Ancient Near East involved a specific ritual for making a covenant. Parties would divide a sacrifice and pass between the pieces, signifying their total responsibility for the commitment made.</w:t>
      </w:r>
    </w:p>
    <w:p>
      <w:pPr>
        <w:spacing w:after="140" w:line="276" w:lineRule="auto"/>
      </w:pPr>
      <w:r>
        <w:rPr>
          <w:rFonts w:ascii="Calibri" w:hAnsi="Calibri"/>
          <w:sz w:val="22"/>
          <w:color w:val="222222"/>
        </w:rPr>
        <w:t xml:space="preserve">Jeremiah 34:18-19</w:t>
      </w:r>
    </w:p>
    <w:p>
      <w:pPr>
        <w:ind w:left="500"/>
        <w:spacing w:before="60" w:after="100"/>
      </w:pPr>
      <w:r>
        <w:rPr>
          <w:rFonts w:ascii="Calibri" w:hAnsi="Calibri"/>
          <w:b/>
          <w:sz w:val="21"/>
          <w:color w:val="1F497D"/>
        </w:rPr>
        <w:t xml:space="preserve">[18] </w:t>
      </w:r>
      <w:r>
        <w:rPr>
          <w:rFonts w:ascii="Calibri" w:hAnsi="Calibri"/>
          <w:sz w:val="21"/>
          <w:color w:val="1B365D"/>
        </w:rPr>
        <w:t xml:space="preserve">And I will give the men that have transgressed my covenant, which have not performed the words of the covenant which they had made before me, when they cut the calf in twain, and passed between the parts thereof,</w:t>
      </w:r>
    </w:p>
    <w:p>
      <w:pPr>
        <w:ind w:left="500"/>
        <w:spacing w:before="60" w:after="100"/>
      </w:pPr>
      <w:r>
        <w:rPr>
          <w:rFonts w:ascii="Calibri" w:hAnsi="Calibri"/>
          <w:b/>
          <w:sz w:val="21"/>
          <w:color w:val="1F497D"/>
        </w:rPr>
        <w:t xml:space="preserve">[19] </w:t>
      </w:r>
      <w:r>
        <w:rPr>
          <w:rFonts w:ascii="Calibri" w:hAnsi="Calibri"/>
          <w:sz w:val="21"/>
          <w:color w:val="1B365D"/>
        </w:rPr>
        <w:t xml:space="preserve">The princes of Judah, and the princes of Jerusalem, the eunuchs, and the priests, and all the people of the land, which passed between the parts of the calf;</w:t>
      </w:r>
    </w:p>
    <w:p>
      <w:pPr>
        <w:spacing w:after="140" w:line="276" w:lineRule="auto"/>
      </w:pPr>
      <w:r>
        <w:rPr>
          <w:rFonts w:ascii="Calibri" w:hAnsi="Calibri"/>
          <w:sz w:val="22"/>
          <w:color w:val="222222"/>
        </w:rPr>
        <w:t xml:space="preserve">This cultural context illuminates the "covenant of pieces" in Genesis 15. The death of Jesus on the cross is the ultimate fulfillment and picture of the sacrifice seen in Genesis 22 and all subsequent offerings. A common question arises: how can the death of one bring life to others? This is not merely an act of martyrdom or an "example"—if Jesus died without a purpose for others, it would be considered suicide. His death was a preservation and a rescue. Just as a surgeon must remove an ectopic pregnancy to preserve the life of the mother, death can be utilized to protect and preserve life.</w:t>
      </w:r>
    </w:p>
    <w:p>
      <w:pPr>
        <w:spacing w:after="140" w:line="276" w:lineRule="auto"/>
      </w:pPr>
      <w:r>
        <w:rPr>
          <w:rFonts w:ascii="Calibri" w:hAnsi="Calibri"/>
          <w:sz w:val="22"/>
          <w:color w:val="222222"/>
        </w:rPr>
        <w:t xml:space="preserve">Consequently, Genesis 22 should not be viewed as "child sacrifice." It is, in reality, a portrayal of </w:t>
      </w:r>
      <w:r>
        <w:rPr>
          <w:rFonts w:ascii="Calibri" w:hAnsi="Calibri"/>
          <w:b/>
          <w:sz w:val="22"/>
          <w:color w:val="222222"/>
        </w:rPr>
        <w:t xml:space="preserve">God’s sacrifice</w:t>
      </w:r>
      <w:r>
        <w:rPr>
          <w:rFonts w:ascii="Calibri" w:hAnsi="Calibri"/>
          <w:sz w:val="22"/>
          <w:color w:val="222222"/>
        </w:rPr>
        <w:t xml:space="preserve">. God utilized symbolism to explain what He would do for humanity. The name "Moriah" and the declaration of Abraham indicate that the true Sacrificer would be God Himself.</w:t>
      </w:r>
    </w:p>
    <w:p>
      <w:pPr>
        <w:spacing w:after="140" w:line="276" w:lineRule="auto"/>
      </w:pPr>
      <w:r>
        <w:rPr>
          <w:rFonts w:ascii="Calibri" w:hAnsi="Calibri"/>
          <w:sz w:val="22"/>
          <w:color w:val="222222"/>
        </w:rPr>
        <w:t xml:space="preserve">Genesis 22:7-8</w:t>
      </w:r>
    </w:p>
    <w:p>
      <w:pPr>
        <w:ind w:left="500"/>
        <w:spacing w:before="60" w:after="100"/>
      </w:pPr>
      <w:r>
        <w:rPr>
          <w:rFonts w:ascii="Calibri" w:hAnsi="Calibri"/>
          <w:b/>
          <w:sz w:val="21"/>
          <w:color w:val="1F497D"/>
        </w:rPr>
        <w:t xml:space="preserve">[7] </w:t>
      </w:r>
      <w:r>
        <w:rPr>
          <w:rFonts w:ascii="Calibri" w:hAnsi="Calibri"/>
          <w:sz w:val="21"/>
          <w:color w:val="1B365D"/>
        </w:rPr>
        <w:t xml:space="preserve">And Isaac spake unto Abraham his father, and said, My father: and he said, Here am I, my son. And he said, Behold the fire and the wood: but where is the lamb for a burnt offering?</w:t>
      </w:r>
    </w:p>
    <w:p>
      <w:pPr>
        <w:ind w:left="500"/>
        <w:spacing w:before="60" w:after="100"/>
      </w:pPr>
      <w:r>
        <w:rPr>
          <w:rFonts w:ascii="Calibri" w:hAnsi="Calibri"/>
          <w:b/>
          <w:sz w:val="21"/>
          <w:color w:val="1F497D"/>
        </w:rPr>
        <w:t xml:space="preserve">[8] </w:t>
      </w:r>
      <w:r>
        <w:rPr>
          <w:rFonts w:ascii="Calibri" w:hAnsi="Calibri"/>
          <w:sz w:val="21"/>
          <w:color w:val="1B365D"/>
        </w:rPr>
        <w:t xml:space="preserve">And Abraham said, My son, God will provide himself a lamb for a burnt offering: so they went both of them together.</w:t>
      </w:r>
    </w:p>
    <w:p>
      <w:pPr>
        <w:spacing w:after="140" w:line="276" w:lineRule="auto"/>
      </w:pPr>
      <w:r>
        <w:rPr>
          <w:rFonts w:ascii="Calibri" w:hAnsi="Calibri"/>
          <w:sz w:val="22"/>
          <w:color w:val="222222"/>
        </w:rPr>
        <w:t xml:space="preserve">God never requested sacrifices for their own sake; they were established as a reminder of His promise. For the rebellious generation of the Exodus, these offerings were a test of faith; for Abraham, they were a reconfirmation of his belief.</w:t>
      </w:r>
    </w:p>
    <w:p>
      <w:pPr>
        <w:pStyle w:val="Heading2"/>
        <w:spacing w:before="220" w:after="100"/>
      </w:pPr>
      <w:r>
        <w:rPr>
          <w:rFonts w:ascii="Calibri" w:hAnsi="Calibri"/>
          <w:b/>
          <w:sz w:val="28"/>
          <w:color w:val="2C5E8A"/>
        </w:rPr>
        <w:t>Genesis as the Gospel Foundation for the Exodus</w:t>
      </w:r>
    </w:p>
    <w:p>
      <w:pPr>
        <w:spacing w:after="140" w:line="276" w:lineRule="auto"/>
      </w:pPr>
      <w:r>
        <w:rPr>
          <w:rFonts w:ascii="Calibri" w:hAnsi="Calibri"/>
          <w:sz w:val="22"/>
          <w:color w:val="222222"/>
        </w:rPr>
        <w:t xml:space="preserve">One must read Exodus and Genesis as a unified narrative. Moses taught the book of Genesis during the Exodus experience to provide the necessary background for the Law. For instance, the choice presented in Deuteronomy 30 is a "reset" of the choice presented in the Garden of Eden:</w:t>
      </w:r>
    </w:p>
    <w:p>
      <w:pPr>
        <w:spacing w:after="140" w:line="276" w:lineRule="auto"/>
      </w:pPr>
      <w:r>
        <w:rPr>
          <w:rFonts w:ascii="Calibri" w:hAnsi="Calibri"/>
          <w:sz w:val="22"/>
          <w:color w:val="222222"/>
        </w:rPr>
        <w:t xml:space="preserve">Deuteronomy 30:15</w:t>
      </w:r>
    </w:p>
    <w:p>
      <w:pPr>
        <w:ind w:left="500"/>
        <w:spacing w:before="60" w:after="100"/>
      </w:pPr>
      <w:r>
        <w:rPr>
          <w:rFonts w:ascii="Calibri" w:hAnsi="Calibri"/>
          <w:b/>
          <w:sz w:val="21"/>
          <w:color w:val="1F497D"/>
        </w:rPr>
        <w:t xml:space="preserve">[15] </w:t>
      </w:r>
      <w:r>
        <w:rPr>
          <w:rFonts w:ascii="Calibri" w:hAnsi="Calibri"/>
          <w:sz w:val="21"/>
          <w:color w:val="1B365D"/>
        </w:rPr>
        <w:t xml:space="preserve">See, I have set before thee this day life and good, and death and evil;</w:t>
      </w:r>
    </w:p>
    <w:p>
      <w:pPr>
        <w:spacing w:after="140" w:line="276" w:lineRule="auto"/>
      </w:pPr>
      <w:r>
        <w:rPr>
          <w:rFonts w:ascii="Calibri" w:hAnsi="Calibri"/>
          <w:sz w:val="22"/>
          <w:color w:val="222222"/>
        </w:rPr>
        <w:t xml:space="preserve">Deuteronomy 30:19</w:t>
      </w:r>
    </w:p>
    <w:p>
      <w:pPr>
        <w:ind w:left="500"/>
        <w:spacing w:before="60" w:after="100"/>
      </w:pPr>
      <w:r>
        <w:rPr>
          <w:rFonts w:ascii="Calibri" w:hAnsi="Calibri"/>
          <w:b/>
          <w:sz w:val="21"/>
          <w:color w:val="1F497D"/>
        </w:rPr>
        <w:t xml:space="preserve">[19] </w:t>
      </w:r>
      <w:r>
        <w:rPr>
          <w:rFonts w:ascii="Calibri" w:hAnsi="Calibri"/>
          <w:sz w:val="21"/>
          <w:color w:val="1B365D"/>
        </w:rPr>
        <w:t xml:space="preserve">I call heaven and earth to record this day against you, that I have set before you life and death, blessing and cursing: therefore choose life, that both thou and thy seed may live:</w:t>
      </w:r>
    </w:p>
    <w:p>
      <w:pPr>
        <w:spacing w:after="140" w:line="276" w:lineRule="auto"/>
      </w:pPr>
      <w:r>
        <w:rPr>
          <w:rFonts w:ascii="Calibri" w:hAnsi="Calibri"/>
          <w:sz w:val="22"/>
          <w:color w:val="222222"/>
        </w:rPr>
        <w:t xml:space="preserve">What occurred with Adam and Eve in Genesis 2 was replicated in the experience of Israel. Genesis serves as the Gospel foundation for the Exodus. To detach Genesis from Exodus is to lose the context of the entire Bible. The "land" promised to the fathers was fundamentally about a "new humanity"—the promised seed.</w:t>
      </w:r>
    </w:p>
    <w:p>
      <w:pPr>
        <w:spacing w:after="140" w:line="276" w:lineRule="auto"/>
      </w:pPr>
      <w:r>
        <w:rPr>
          <w:rFonts w:ascii="Calibri" w:hAnsi="Calibri"/>
          <w:sz w:val="22"/>
          <w:color w:val="222222"/>
        </w:rPr>
        <w:t xml:space="preserve">Furthermore, we must recognize that Isaac was a mature adult of approximately thirty-seven years during the events on Mount Moriah. He was old enough to resist or flee, yet he submitted willingly to his father. His binding was an act of his own will, not an act of abduction or child abuse. When we detach these stories from their historical and biblical world, we fall into profound misunderstanding.</w:t>
      </w:r>
    </w:p>
    <w:p>
      <w:pPr>
        <w:pStyle w:val="Heading2"/>
        <w:spacing w:before="220" w:after="100"/>
      </w:pPr>
      <w:r>
        <w:rPr>
          <w:rFonts w:ascii="Calibri" w:hAnsi="Calibri"/>
          <w:b/>
          <w:sz w:val="28"/>
          <w:color w:val="2C5E8A"/>
        </w:rPr>
        <w:t>Divine Patience with Faulty Vessels</w:t>
      </w:r>
    </w:p>
    <w:p>
      <w:pPr>
        <w:spacing w:after="140" w:line="276" w:lineRule="auto"/>
      </w:pPr>
      <w:r>
        <w:rPr>
          <w:rFonts w:ascii="Calibri" w:hAnsi="Calibri"/>
          <w:sz w:val="22"/>
          <w:color w:val="222222"/>
        </w:rPr>
        <w:t xml:space="preserve">God’s plan of redemption required Him to use fallen humanity to save humanity. To express His right will, He had to utilize "faulty vessels"—men of like passions who were products of a depraved world. The Bible is uniquely honest about the frailty of its figures. Moses was a man of anger; Noah was found in a state of drunkenness and nakedness; Lot’s life ended in a narrative of incest.</w:t>
      </w:r>
    </w:p>
    <w:p>
      <w:pPr>
        <w:spacing w:after="140" w:line="276" w:lineRule="auto"/>
      </w:pPr>
      <w:r>
        <w:rPr>
          <w:rFonts w:ascii="Calibri" w:hAnsi="Calibri"/>
          <w:sz w:val="22"/>
          <w:color w:val="222222"/>
        </w:rPr>
        <w:t xml:space="preserve">If God were to save man, He had to work within the constraints of a depraved world. Introducing the culture of the kingdom to such a world must be a gradual process. Just as one would have to gradually introduce democracy to a long-standing monarchy, God patiently reintroduced humanity to the ideal state of Genesis 1 and 2.</w:t>
      </w:r>
    </w:p>
    <w:p>
      <w:pPr>
        <w:spacing w:after="140" w:line="276" w:lineRule="auto"/>
      </w:pPr>
      <w:r>
        <w:rPr>
          <w:rFonts w:ascii="Calibri" w:hAnsi="Calibri"/>
          <w:sz w:val="22"/>
          <w:color w:val="222222"/>
        </w:rPr>
        <w:t xml:space="preserve">Many instructions within the Mosaic Law were temporary and permissive, necessitated by the hardness of the people's hearts and the culture they had been immersed in for centuries. They had been in Egypt for four hundred years, accustomed to idol worship and brutish social systems. God’s revelation had to navigate this depravity.</w:t>
      </w:r>
    </w:p>
    <w:p>
      <w:pPr>
        <w:spacing w:after="140" w:line="276" w:lineRule="auto"/>
      </w:pPr>
      <w:r>
        <w:rPr>
          <w:rFonts w:ascii="Calibri" w:hAnsi="Calibri"/>
          <w:sz w:val="22"/>
          <w:color w:val="222222"/>
        </w:rPr>
        <w:t xml:space="preserve">To ignore the world of these characters is to ignore the context of the revelation. The journey from the fall to the New Testament involves passing through many "waters" where God permitted certain behaviors because the people were not yet ready for the ideal. We must look at what is "ideal" in Genesis 1 and 2 and realize that everything that occurred afterward must be understood through the lens of God's patience and His commitment to re-culturing man for His eternal purpose. The first murder in Genesis 4 was sinful and unjustified; therefore, any subsequent killing must be viewed through that same moral lens, even if it was permitted within a specific historical context. God was not being vindictive; He was being patient as He led man back to his original purpose.</w:t>
      </w:r>
    </w:p>
    <w:p>
      <w:pPr>
        <w:pStyle w:val="Heading2"/>
        <w:spacing w:before="220" w:after="100"/>
      </w:pPr>
      <w:r>
        <w:rPr>
          <w:rFonts w:ascii="Calibri" w:hAnsi="Calibri"/>
          <w:b/>
          <w:sz w:val="28"/>
          <w:color w:val="2C5E8A"/>
        </w:rPr>
        <w:t>Stepping Down the Brutality of the Ancient World</w:t>
      </w:r>
    </w:p>
    <w:p>
      <w:pPr>
        <w:spacing w:after="140" w:line="276" w:lineRule="auto"/>
      </w:pPr>
      <w:r>
        <w:rPr>
          <w:rFonts w:ascii="Calibri" w:hAnsi="Calibri"/>
          <w:sz w:val="22"/>
          <w:color w:val="222222"/>
        </w:rPr>
        <w:t xml:space="preserve">Within the context of the Ancient Near East, God utilized the Law to gradually "step down" the brutality of the prevailing culture. Before the Law of Moses was given, the world was in a state of nature that Thomas Hobbes described as "brutish." Men would take a life for a life without hesitation or regulation. The Mosaic Law, with its stipulations for restitution and specific judgments, was an improvement—a means to bring order to a chaotic society. It was as if God were saying, "Instead of taking a life, take an animal as restitution." It was a gradual progression toward a higher moral standard that would eventually culminate in the teaching of Jesus.</w:t>
      </w:r>
    </w:p>
    <w:p>
      <w:pPr>
        <w:spacing w:after="140" w:line="276" w:lineRule="auto"/>
      </w:pPr>
      <w:r>
        <w:rPr>
          <w:rFonts w:ascii="Calibri" w:hAnsi="Calibri"/>
          <w:sz w:val="22"/>
          <w:color w:val="222222"/>
        </w:rPr>
        <w:t xml:space="preserve">Even Moses himself had to undergo a process of adjustment. Having been raised in Pharaoh’s house, he was a master of Egyptian institutions and possessed a ruler’s temperament. His journey from murdering an Egyptian to being described as the "meekest man on earth" demonstrates the transformative power of God’s training. The Law he provided was tailored to the "brutish" world of his day; it was a temporary measure designed to mitigate damage while the people were being prepared for something better.</w:t>
      </w:r>
    </w:p>
    <w:p>
      <w:pPr>
        <w:pStyle w:val="Heading2"/>
        <w:spacing w:before="220" w:after="100"/>
      </w:pPr>
      <w:r>
        <w:rPr>
          <w:rFonts w:ascii="Calibri" w:hAnsi="Calibri"/>
          <w:b/>
          <w:sz w:val="28"/>
          <w:color w:val="2C5E8A"/>
        </w:rPr>
        <w:t>The Ideal vs. The Permissive Principle</w:t>
      </w:r>
    </w:p>
    <w:p>
      <w:pPr>
        <w:spacing w:after="140" w:line="276" w:lineRule="auto"/>
      </w:pPr>
      <w:r>
        <w:rPr>
          <w:rFonts w:ascii="Calibri" w:hAnsi="Calibri"/>
          <w:sz w:val="22"/>
          <w:color w:val="222222"/>
        </w:rPr>
        <w:t xml:space="preserve">In Matthew 19, Jesus provides the definitive principle for interpreting the Old Testament Law. When the Pharisees questioned Him concerning the legality of divorce, He pointed them past the Mosaic regulation to the original design:</w:t>
      </w:r>
    </w:p>
    <w:p>
      <w:pPr>
        <w:spacing w:after="140" w:line="276" w:lineRule="auto"/>
      </w:pPr>
      <w:r>
        <w:rPr>
          <w:rFonts w:ascii="Calibri" w:hAnsi="Calibri"/>
          <w:sz w:val="22"/>
          <w:color w:val="222222"/>
        </w:rPr>
        <w:t xml:space="preserve">Matthew 19:4-6</w:t>
      </w:r>
    </w:p>
    <w:p>
      <w:pPr>
        <w:ind w:left="500"/>
        <w:spacing w:before="60" w:after="100"/>
      </w:pPr>
      <w:r>
        <w:rPr>
          <w:rFonts w:ascii="Calibri" w:hAnsi="Calibri"/>
          <w:b/>
          <w:sz w:val="21"/>
          <w:color w:val="1F497D"/>
        </w:rPr>
        <w:t xml:space="preserve">[4] </w:t>
      </w:r>
      <w:r>
        <w:rPr>
          <w:rFonts w:ascii="Calibri" w:hAnsi="Calibri"/>
          <w:sz w:val="21"/>
          <w:color w:val="1B365D"/>
        </w:rPr>
        <w:t xml:space="preserve">And he answered and said unto them, Have ye not read, that he which made them at the beginning made them male and female,</w:t>
      </w:r>
    </w:p>
    <w:p>
      <w:pPr>
        <w:ind w:left="500"/>
        <w:spacing w:before="60" w:after="100"/>
      </w:pPr>
      <w:r>
        <w:rPr>
          <w:rFonts w:ascii="Calibri" w:hAnsi="Calibri"/>
          <w:b/>
          <w:sz w:val="21"/>
          <w:color w:val="1F497D"/>
        </w:rPr>
        <w:t xml:space="preserve">[5] </w:t>
      </w:r>
      <w:r>
        <w:rPr>
          <w:rFonts w:ascii="Calibri" w:hAnsi="Calibri"/>
          <w:sz w:val="21"/>
          <w:color w:val="1B365D"/>
        </w:rPr>
        <w:t xml:space="preserve">And said, For this cause shall a man leave father and mother, and shall cleave to his wife: and they twain shall be one flesh?</w:t>
      </w:r>
    </w:p>
    <w:p>
      <w:pPr>
        <w:ind w:left="500"/>
        <w:spacing w:before="60" w:after="100"/>
      </w:pPr>
      <w:r>
        <w:rPr>
          <w:rFonts w:ascii="Calibri" w:hAnsi="Calibri"/>
          <w:b/>
          <w:sz w:val="21"/>
          <w:color w:val="1F497D"/>
        </w:rPr>
        <w:t xml:space="preserve">[6] </w:t>
      </w:r>
      <w:r>
        <w:rPr>
          <w:rFonts w:ascii="Calibri" w:hAnsi="Calibri"/>
          <w:sz w:val="21"/>
          <w:color w:val="1B365D"/>
        </w:rPr>
        <w:t xml:space="preserve">Wherefore they are no more twain, but one flesh. What therefore God hath joined together, let not man put asunder.</w:t>
      </w:r>
    </w:p>
    <w:p>
      <w:pPr>
        <w:spacing w:after="140" w:line="276" w:lineRule="auto"/>
      </w:pPr>
      <w:r>
        <w:rPr>
          <w:rFonts w:ascii="Calibri" w:hAnsi="Calibri"/>
          <w:sz w:val="22"/>
          <w:color w:val="222222"/>
        </w:rPr>
        <w:t xml:space="preserve">The Pharisees then asked why Moses commanded a writing of divorcement. Jesus’ response distinguishes between God’s ideal and what He permitted due to human frailty:</w:t>
      </w:r>
    </w:p>
    <w:p>
      <w:pPr>
        <w:spacing w:after="140" w:line="276" w:lineRule="auto"/>
      </w:pPr>
      <w:r>
        <w:rPr>
          <w:rFonts w:ascii="Calibri" w:hAnsi="Calibri"/>
          <w:sz w:val="22"/>
          <w:color w:val="222222"/>
        </w:rPr>
        <w:t xml:space="preserve">Matthew 19:8</w:t>
      </w:r>
    </w:p>
    <w:p>
      <w:pPr>
        <w:ind w:left="500"/>
        <w:spacing w:before="60" w:after="100"/>
      </w:pPr>
      <w:r>
        <w:rPr>
          <w:rFonts w:ascii="Calibri" w:hAnsi="Calibri"/>
          <w:b/>
          <w:sz w:val="21"/>
          <w:color w:val="1F497D"/>
        </w:rPr>
        <w:t xml:space="preserve">[8] </w:t>
      </w:r>
      <w:r>
        <w:rPr>
          <w:rFonts w:ascii="Calibri" w:hAnsi="Calibri"/>
          <w:sz w:val="21"/>
          <w:color w:val="1B365D"/>
        </w:rPr>
        <w:t xml:space="preserve">He saith unto them, Moses because of the hardness of your hearts suffered you to put away your wives: but from the beginning it was not so.</w:t>
      </w:r>
    </w:p>
    <w:p>
      <w:pPr>
        <w:spacing w:after="140" w:line="276" w:lineRule="auto"/>
      </w:pPr>
      <w:r>
        <w:rPr>
          <w:rFonts w:ascii="Calibri" w:hAnsi="Calibri"/>
          <w:sz w:val="22"/>
          <w:color w:val="222222"/>
        </w:rPr>
        <w:t xml:space="preserve">The word "suffered" (</w:t>
      </w:r>
      <w:r>
        <w:rPr>
          <w:rFonts w:ascii="Calibri" w:hAnsi="Calibri"/>
          <w:i/>
          <w:sz w:val="22"/>
          <w:color w:val="222222"/>
        </w:rPr>
        <w:t xml:space="preserve">Epitrepo</w:t>
      </w:r>
      <w:r>
        <w:rPr>
          <w:rFonts w:ascii="Calibri" w:hAnsi="Calibri"/>
          <w:sz w:val="22"/>
          <w:color w:val="222222"/>
        </w:rPr>
        <w:t xml:space="preserve">) means to allow or to permit. The Law was an upgrade from the depraved practices of the surrounding nations, but it was not the perfect expression of God’s will. It was permissive and temporary. Before sin gained ascendancy and men formed their own governments and laws, God’s ideal was a permanent, selfless union.</w:t>
      </w:r>
    </w:p>
    <w:p>
      <w:pPr>
        <w:pStyle w:val="Heading2"/>
        <w:spacing w:before="220" w:after="100"/>
      </w:pPr>
      <w:r>
        <w:rPr>
          <w:rFonts w:ascii="Calibri" w:hAnsi="Calibri"/>
          <w:b/>
          <w:sz w:val="28"/>
          <w:color w:val="2C5E8A"/>
        </w:rPr>
        <w:t>The Law as a Schoolmaster</w:t>
      </w:r>
    </w:p>
    <w:p>
      <w:pPr>
        <w:spacing w:after="140" w:line="276" w:lineRule="auto"/>
      </w:pPr>
      <w:r>
        <w:rPr>
          <w:rFonts w:ascii="Calibri" w:hAnsi="Calibri"/>
          <w:sz w:val="22"/>
          <w:color w:val="222222"/>
        </w:rPr>
        <w:t xml:space="preserve">The Apostle Paul utilizes a specific historical analogy to explain the purpose of the Law:</w:t>
      </w:r>
    </w:p>
    <w:p>
      <w:pPr>
        <w:spacing w:after="140" w:line="276" w:lineRule="auto"/>
      </w:pPr>
      <w:r>
        <w:rPr>
          <w:rFonts w:ascii="Calibri" w:hAnsi="Calibri"/>
          <w:sz w:val="22"/>
          <w:color w:val="222222"/>
        </w:rPr>
        <w:t xml:space="preserve">Galatians 3:24</w:t>
      </w:r>
    </w:p>
    <w:p>
      <w:pPr>
        <w:ind w:left="500"/>
        <w:spacing w:before="60" w:after="100"/>
      </w:pPr>
      <w:r>
        <w:rPr>
          <w:rFonts w:ascii="Calibri" w:hAnsi="Calibri"/>
          <w:b/>
          <w:sz w:val="21"/>
          <w:color w:val="1F497D"/>
        </w:rPr>
        <w:t xml:space="preserve">[24] </w:t>
      </w:r>
      <w:r>
        <w:rPr>
          <w:rFonts w:ascii="Calibri" w:hAnsi="Calibri"/>
          <w:sz w:val="21"/>
          <w:color w:val="1B365D"/>
        </w:rPr>
        <w:t xml:space="preserve">Wherefore the law was our schoolmaster to bring us unto Christ, that we might be justified by faith.</w:t>
      </w:r>
    </w:p>
    <w:p>
      <w:pPr>
        <w:spacing w:after="140" w:line="276" w:lineRule="auto"/>
      </w:pPr>
      <w:r>
        <w:rPr>
          <w:rFonts w:ascii="Calibri" w:hAnsi="Calibri"/>
          <w:sz w:val="22"/>
          <w:color w:val="222222"/>
        </w:rPr>
        <w:t xml:space="preserve">The term "schoolmaster" is the Greek </w:t>
      </w:r>
      <w:r>
        <w:rPr>
          <w:rFonts w:ascii="Calibri" w:hAnsi="Calibri"/>
          <w:i/>
          <w:sz w:val="22"/>
          <w:color w:val="222222"/>
        </w:rPr>
        <w:t xml:space="preserve">Paidagogos</w:t>
      </w:r>
      <w:r>
        <w:rPr>
          <w:rFonts w:ascii="Calibri" w:hAnsi="Calibri"/>
          <w:sz w:val="22"/>
          <w:color w:val="222222"/>
        </w:rPr>
        <w:t xml:space="preserve">, which historically referred to a slave hired to supervise children until they reached maturity. The Law was a temporary supervisor, not the final destination. As Jesus taught in the Gospel of John, a servant does not abide in the house forever, but the Son abides forever (John 8:35).</w:t>
      </w:r>
    </w:p>
    <w:p>
      <w:pPr>
        <w:spacing w:after="140" w:line="276" w:lineRule="auto"/>
      </w:pPr>
      <w:r>
        <w:rPr>
          <w:rFonts w:ascii="Calibri" w:hAnsi="Calibri"/>
          <w:sz w:val="22"/>
          <w:color w:val="222222"/>
        </w:rPr>
        <w:t xml:space="preserve">Paul further explains that Christ has redeemed us from the consequences of that temporary system:</w:t>
      </w:r>
    </w:p>
    <w:p>
      <w:pPr>
        <w:spacing w:after="140" w:line="276" w:lineRule="auto"/>
      </w:pPr>
      <w:r>
        <w:rPr>
          <w:rFonts w:ascii="Calibri" w:hAnsi="Calibri"/>
          <w:sz w:val="22"/>
          <w:color w:val="222222"/>
        </w:rPr>
        <w:t xml:space="preserve">Galatians 3:13-14</w:t>
      </w:r>
    </w:p>
    <w:p>
      <w:pPr>
        <w:ind w:left="500"/>
        <w:spacing w:before="60" w:after="100"/>
      </w:pPr>
      <w:r>
        <w:rPr>
          <w:rFonts w:ascii="Calibri" w:hAnsi="Calibri"/>
          <w:b/>
          <w:sz w:val="21"/>
          <w:color w:val="1F497D"/>
        </w:rPr>
        <w:t xml:space="preserve">[13] </w:t>
      </w:r>
      <w:r>
        <w:rPr>
          <w:rFonts w:ascii="Calibri" w:hAnsi="Calibri"/>
          <w:sz w:val="21"/>
          <w:color w:val="1B365D"/>
        </w:rPr>
        <w:t xml:space="preserve">Christ hath redeemed us from the curse of the law, being made a curse for us: for it is written, Cursed is every one that hangeth on a tree:</w:t>
      </w:r>
    </w:p>
    <w:p>
      <w:pPr>
        <w:ind w:left="500"/>
        <w:spacing w:before="60" w:after="100"/>
      </w:pPr>
      <w:r>
        <w:rPr>
          <w:rFonts w:ascii="Calibri" w:hAnsi="Calibri"/>
          <w:b/>
          <w:sz w:val="21"/>
          <w:color w:val="1F497D"/>
        </w:rPr>
        <w:t xml:space="preserve">[14] </w:t>
      </w:r>
      <w:r>
        <w:rPr>
          <w:rFonts w:ascii="Calibri" w:hAnsi="Calibri"/>
          <w:sz w:val="21"/>
          <w:color w:val="1B365D"/>
        </w:rPr>
        <w:t xml:space="preserve">That the blessing of Abraham might come on the Gentiles through Jesus Christ; that we might receive the promise of the Spirit through faith.</w:t>
      </w:r>
    </w:p>
    <w:p>
      <w:pPr>
        <w:pStyle w:val="Heading2"/>
        <w:spacing w:before="220" w:after="100"/>
      </w:pPr>
      <w:r>
        <w:rPr>
          <w:rFonts w:ascii="Calibri" w:hAnsi="Calibri"/>
          <w:b/>
          <w:sz w:val="28"/>
          <w:color w:val="2C5E8A"/>
        </w:rPr>
        <w:t>The Mischief Rule of Interpretation</w:t>
      </w:r>
    </w:p>
    <w:p>
      <w:pPr>
        <w:spacing w:after="140" w:line="276" w:lineRule="auto"/>
      </w:pPr>
      <w:r>
        <w:rPr>
          <w:rFonts w:ascii="Calibri" w:hAnsi="Calibri"/>
          <w:sz w:val="22"/>
          <w:color w:val="222222"/>
        </w:rPr>
        <w:t xml:space="preserve">In legal interpretation, there is a concept known as the "mischief rule." This rule allows a judge to look beyond the literal words of a statute to identify what "mischief" or problem the law was originally trying to correct. Just as a modern constitution is often an amendment of a previous one, the Law of Moses was an amendment to the "mischief" of Egyptian culture and the depraved world in which the Israelites had lived for four hundred years.</w:t>
      </w:r>
    </w:p>
    <w:p>
      <w:pPr>
        <w:spacing w:after="140" w:line="276" w:lineRule="auto"/>
      </w:pPr>
      <w:r>
        <w:rPr>
          <w:rFonts w:ascii="Calibri" w:hAnsi="Calibri"/>
          <w:sz w:val="22"/>
          <w:color w:val="222222"/>
        </w:rPr>
        <w:t xml:space="preserve">One cannot ignore what was happening historically when Moses gave the Law. For four centuries, the people had been immersed in the idolatry and brutishness of Egypt. Moses, who also had to adjust his own temperament, provided laws that were tailored to lead a "brutish" people toward a higher understanding. To interpret the Law today without considering the "mischief" it was correcting is to misunderstand its purpose.</w:t>
      </w:r>
    </w:p>
    <w:p>
      <w:pPr>
        <w:pStyle w:val="Heading2"/>
        <w:spacing w:before="220" w:after="100"/>
      </w:pPr>
      <w:r>
        <w:rPr>
          <w:rFonts w:ascii="Calibri" w:hAnsi="Calibri"/>
          <w:b/>
          <w:sz w:val="28"/>
          <w:color w:val="2C5E8A"/>
        </w:rPr>
        <w:t>Slavery and Human Institutions</w:t>
      </w:r>
    </w:p>
    <w:p>
      <w:pPr>
        <w:spacing w:after="140" w:line="276" w:lineRule="auto"/>
      </w:pPr>
      <w:r>
        <w:rPr>
          <w:rFonts w:ascii="Calibri" w:hAnsi="Calibri"/>
          <w:sz w:val="22"/>
          <w:color w:val="222222"/>
        </w:rPr>
        <w:t xml:space="preserve">It is a mistake to assume that institutions like slavery were started by God. Slavery was a man-made institution that existed long before the nation of Israel was formed. God had to work with what was available in a fallen world. Just as He utilized the man-made institution of the cross to reveal His power, He utilized the existing social structures of the day to train His people.</w:t>
      </w:r>
    </w:p>
    <w:p>
      <w:pPr>
        <w:spacing w:after="140" w:line="276" w:lineRule="auto"/>
      </w:pPr>
      <w:r>
        <w:rPr>
          <w:rFonts w:ascii="Calibri" w:hAnsi="Calibri"/>
          <w:sz w:val="22"/>
          <w:color w:val="222222"/>
        </w:rPr>
        <w:t xml:space="preserve">God's true attitude toward bondage is revealed in the Exodus:</w:t>
      </w:r>
    </w:p>
    <w:p>
      <w:pPr>
        <w:spacing w:after="140" w:line="276" w:lineRule="auto"/>
      </w:pPr>
      <w:r>
        <w:rPr>
          <w:rFonts w:ascii="Calibri" w:hAnsi="Calibri"/>
          <w:sz w:val="22"/>
          <w:color w:val="222222"/>
        </w:rPr>
        <w:t xml:space="preserve">Exodus 6:5-6</w:t>
      </w:r>
    </w:p>
    <w:p>
      <w:pPr>
        <w:ind w:left="500"/>
        <w:spacing w:before="60" w:after="100"/>
      </w:pPr>
      <w:r>
        <w:rPr>
          <w:rFonts w:ascii="Calibri" w:hAnsi="Calibri"/>
          <w:b/>
          <w:sz w:val="21"/>
          <w:color w:val="1F497D"/>
        </w:rPr>
        <w:t xml:space="preserve">[5] </w:t>
      </w:r>
      <w:r>
        <w:rPr>
          <w:rFonts w:ascii="Calibri" w:hAnsi="Calibri"/>
          <w:sz w:val="21"/>
          <w:color w:val="1B365D"/>
        </w:rPr>
        <w:t xml:space="preserve">And I have also heard the groaning of the children of Israel, whom the Egyptians keep in bondage; and I have remembered my covenant.</w:t>
      </w:r>
    </w:p>
    <w:p>
      <w:pPr>
        <w:ind w:left="500"/>
        <w:spacing w:before="60" w:after="100"/>
      </w:pPr>
      <w:r>
        <w:rPr>
          <w:rFonts w:ascii="Calibri" w:hAnsi="Calibri"/>
          <w:b/>
          <w:sz w:val="21"/>
          <w:color w:val="1F497D"/>
        </w:rPr>
        <w:t xml:space="preserve">[6] </w:t>
      </w:r>
      <w:r>
        <w:rPr>
          <w:rFonts w:ascii="Calibri" w:hAnsi="Calibri"/>
          <w:sz w:val="21"/>
          <w:color w:val="1B365D"/>
        </w:rPr>
        <w:t xml:space="preserve">Wherefore say unto the children of Israel, I am the LORD, and I will bring you out from under the burdens of the Egyptians, and I will rid you of their bondage, and I will redeem you with a stretched out arm, and with great judgments:</w:t>
      </w:r>
    </w:p>
    <w:p>
      <w:pPr>
        <w:spacing w:after="140" w:line="276" w:lineRule="auto"/>
      </w:pPr>
      <w:r>
        <w:rPr>
          <w:rFonts w:ascii="Calibri" w:hAnsi="Calibri"/>
          <w:sz w:val="22"/>
          <w:color w:val="222222"/>
        </w:rPr>
        <w:t xml:space="preserve">God did not support slavery; He rescued His people from it. The Old Testament record is a story of God’s redemption navigating through human frailties and depraved institutions. He permitted certain things temporarily to lead man back to the ideal of Genesis 1 and 2. The Law was a gradual progression, permitting what was available while constantly pointing toward the ultimate revelation in the Son, Jesus Christ. From the beginning, it was not so; God’s goal was always to re-introduce humanity to His original, perfect design.</w:t>
      </w:r>
    </w:p>
    <w:p>
      <w:pPr>
        <w:pStyle w:val="Heading2"/>
        <w:spacing w:before="220" w:after="100"/>
      </w:pPr>
      <w:r>
        <w:rPr>
          <w:rFonts w:ascii="Calibri" w:hAnsi="Calibri"/>
          <w:b/>
          <w:sz w:val="28"/>
          <w:color w:val="2C5E8A"/>
        </w:rPr>
        <w:t>The Law Added Because of Transgressions</w:t>
      </w:r>
    </w:p>
    <w:p>
      <w:pPr>
        <w:spacing w:after="140" w:line="276" w:lineRule="auto"/>
      </w:pPr>
      <w:r>
        <w:rPr>
          <w:rFonts w:ascii="Calibri" w:hAnsi="Calibri"/>
          <w:sz w:val="22"/>
          <w:color w:val="222222"/>
        </w:rPr>
        <w:t xml:space="preserve">The primary objective of God has always been the redemption of humanity. When God encountered Israel in Egypt, He found a nation of former slaves who had been immersed in idolatry for generations. Their default response, as seen in the incident of the golden calf (Exodus 32), was to revert to the worship of idols. Consequently, the Law was provided not as an ideal, but as a temporary, regulatory measure:</w:t>
      </w:r>
    </w:p>
    <w:p>
      <w:pPr>
        <w:spacing w:after="140" w:line="276" w:lineRule="auto"/>
      </w:pPr>
      <w:r>
        <w:rPr>
          <w:rFonts w:ascii="Calibri" w:hAnsi="Calibri"/>
          <w:sz w:val="22"/>
          <w:color w:val="222222"/>
        </w:rPr>
        <w:t xml:space="preserve">Galatians 3:19</w:t>
      </w:r>
    </w:p>
    <w:p>
      <w:pPr>
        <w:ind w:left="500"/>
        <w:spacing w:before="60" w:after="100"/>
      </w:pPr>
      <w:r>
        <w:rPr>
          <w:rFonts w:ascii="Calibri" w:hAnsi="Calibri"/>
          <w:b/>
          <w:sz w:val="21"/>
          <w:color w:val="1F497D"/>
        </w:rPr>
        <w:t xml:space="preserve">[19] </w:t>
      </w:r>
      <w:r>
        <w:rPr>
          <w:rFonts w:ascii="Calibri" w:hAnsi="Calibri"/>
          <w:sz w:val="21"/>
          <w:color w:val="1B365D"/>
        </w:rPr>
        <w:t xml:space="preserve">Wherefore then serveth the law? It was added because of transgressions, till the seed should come to whom the promise was made; and it was ordained by angels in the hand of a mediator.</w:t>
      </w:r>
    </w:p>
    <w:p>
      <w:pPr>
        <w:spacing w:after="140" w:line="276" w:lineRule="auto"/>
      </w:pPr>
      <w:r>
        <w:rPr>
          <w:rFonts w:ascii="Calibri" w:hAnsi="Calibri"/>
          <w:sz w:val="22"/>
          <w:color w:val="222222"/>
        </w:rPr>
        <w:t xml:space="preserve">The word "added" (</w:t>
      </w:r>
      <w:r>
        <w:rPr>
          <w:rFonts w:ascii="Calibri" w:hAnsi="Calibri"/>
          <w:i/>
          <w:sz w:val="22"/>
          <w:color w:val="222222"/>
        </w:rPr>
        <w:t xml:space="preserve">Prostithemi</w:t>
      </w:r>
      <w:r>
        <w:rPr>
          <w:rFonts w:ascii="Calibri" w:hAnsi="Calibri"/>
          <w:sz w:val="22"/>
          <w:color w:val="222222"/>
        </w:rPr>
        <w:t xml:space="preserve">) signifies that the Law was put in place specifically because of the existing state of human transgression (</w:t>
      </w:r>
      <w:r>
        <w:rPr>
          <w:rFonts w:ascii="Calibri" w:hAnsi="Calibri"/>
          <w:i/>
          <w:sz w:val="22"/>
          <w:color w:val="222222"/>
        </w:rPr>
        <w:t xml:space="preserve">Parabasis</w:t>
      </w:r>
      <w:r>
        <w:rPr>
          <w:rFonts w:ascii="Calibri" w:hAnsi="Calibri"/>
          <w:sz w:val="22"/>
          <w:color w:val="222222"/>
        </w:rPr>
        <w:t xml:space="preserve">). The Law did not create sin; rather, the presence of sin necessitated the Law. The Apostle Paul explains that sin was already in the world from Adam to Moses, but it was not reckoned in the same way until the Law provided a definitive standard:</w:t>
      </w:r>
    </w:p>
    <w:p>
      <w:pPr>
        <w:spacing w:after="140" w:line="276" w:lineRule="auto"/>
      </w:pPr>
      <w:r>
        <w:rPr>
          <w:rFonts w:ascii="Calibri" w:hAnsi="Calibri"/>
          <w:sz w:val="22"/>
          <w:color w:val="222222"/>
        </w:rPr>
        <w:t xml:space="preserve">Romans 5:13-14</w:t>
      </w:r>
    </w:p>
    <w:p>
      <w:pPr>
        <w:ind w:left="500"/>
        <w:spacing w:before="60" w:after="100"/>
      </w:pPr>
      <w:r>
        <w:rPr>
          <w:rFonts w:ascii="Calibri" w:hAnsi="Calibri"/>
          <w:b/>
          <w:sz w:val="21"/>
          <w:color w:val="1F497D"/>
        </w:rPr>
        <w:t xml:space="preserve">[13] </w:t>
      </w:r>
      <w:r>
        <w:rPr>
          <w:rFonts w:ascii="Calibri" w:hAnsi="Calibri"/>
          <w:sz w:val="21"/>
          <w:color w:val="1B365D"/>
        </w:rPr>
        <w:t xml:space="preserve">(For until the law sin was in the world: but sin is not imputed when there is no law.</w:t>
      </w:r>
    </w:p>
    <w:p>
      <w:pPr>
        <w:ind w:left="500"/>
        <w:spacing w:before="60" w:after="100"/>
      </w:pPr>
      <w:r>
        <w:rPr>
          <w:rFonts w:ascii="Calibri" w:hAnsi="Calibri"/>
          <w:b/>
          <w:sz w:val="21"/>
          <w:color w:val="1F497D"/>
        </w:rPr>
        <w:t xml:space="preserve">[14] </w:t>
      </w:r>
      <w:r>
        <w:rPr>
          <w:rFonts w:ascii="Calibri" w:hAnsi="Calibri"/>
          <w:sz w:val="21"/>
          <w:color w:val="1B365D"/>
        </w:rPr>
        <w:t xml:space="preserve">Nevertheless death reigned from Adam to Moses, even over them that had not sinned after the similitude of Adam's transgression, who is the figure of him that was to come.</w:t>
      </w:r>
    </w:p>
    <w:p>
      <w:pPr>
        <w:spacing w:after="140" w:line="276" w:lineRule="auto"/>
      </w:pPr>
      <w:r>
        <w:rPr>
          <w:rFonts w:ascii="Calibri" w:hAnsi="Calibri"/>
          <w:sz w:val="22"/>
          <w:color w:val="222222"/>
        </w:rPr>
        <w:t xml:space="preserve">What Moses termed the "Law of Sin and Death" was essentially God’s attempt to step down and regulate the depraved culture of the day. God moved gradually, dealing with the hardness of the people's hearts. He utilized the context of their world—their practice of sacrifice and their harsh concepts of justice—to lead them toward His ultimate purpose. Even Jesus expressed frustration with the slowness of His own disciples to grasp these spiritual realities. Peter, for instance, resorted to violence in the Garden of Gethsemane, reflecting the "service" and "faith" he understood in his world.</w:t>
      </w:r>
    </w:p>
    <w:p>
      <w:pPr>
        <w:pStyle w:val="Heading2"/>
        <w:spacing w:before="220" w:after="100"/>
      </w:pPr>
      <w:r>
        <w:rPr>
          <w:rFonts w:ascii="Calibri" w:hAnsi="Calibri"/>
          <w:b/>
          <w:sz w:val="28"/>
          <w:color w:val="2C5E8A"/>
        </w:rPr>
        <w:t>The Brutality of the Culture vs. the Ideal of the Creator</w:t>
      </w:r>
    </w:p>
    <w:p>
      <w:pPr>
        <w:spacing w:after="140" w:line="276" w:lineRule="auto"/>
      </w:pPr>
      <w:r>
        <w:rPr>
          <w:rFonts w:ascii="Calibri" w:hAnsi="Calibri"/>
          <w:sz w:val="22"/>
          <w:color w:val="222222"/>
        </w:rPr>
        <w:t xml:space="preserve">The actions of biblical figures like Joshua must be understood within their historical context. Joshua’s command to put feet on the necks of defeated kings and to hang them on trees was a common practice of warfare in that day:</w:t>
      </w:r>
    </w:p>
    <w:p>
      <w:pPr>
        <w:spacing w:after="140" w:line="276" w:lineRule="auto"/>
      </w:pPr>
      <w:r>
        <w:rPr>
          <w:rFonts w:ascii="Calibri" w:hAnsi="Calibri"/>
          <w:sz w:val="22"/>
          <w:color w:val="222222"/>
        </w:rPr>
        <w:t xml:space="preserve">Joshua 10:24-26</w:t>
      </w:r>
    </w:p>
    <w:p>
      <w:pPr>
        <w:ind w:left="500"/>
        <w:spacing w:before="60" w:after="100"/>
      </w:pPr>
      <w:r>
        <w:rPr>
          <w:rFonts w:ascii="Calibri" w:hAnsi="Calibri"/>
          <w:b/>
          <w:sz w:val="21"/>
          <w:color w:val="1F497D"/>
        </w:rPr>
        <w:t xml:space="preserve">[24] </w:t>
      </w:r>
      <w:r>
        <w:rPr>
          <w:rFonts w:ascii="Calibri" w:hAnsi="Calibri"/>
          <w:sz w:val="21"/>
          <w:color w:val="1B365D"/>
        </w:rPr>
        <w:t xml:space="preserve">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w:t>
      </w:r>
    </w:p>
    <w:p>
      <w:pPr>
        <w:ind w:left="500"/>
        <w:spacing w:before="60" w:after="100"/>
      </w:pPr>
      <w:r>
        <w:rPr>
          <w:rFonts w:ascii="Calibri" w:hAnsi="Calibri"/>
          <w:b/>
          <w:sz w:val="21"/>
          <w:color w:val="1F497D"/>
        </w:rPr>
        <w:t xml:space="preserve">[25] </w:t>
      </w:r>
      <w:r>
        <w:rPr>
          <w:rFonts w:ascii="Calibri" w:hAnsi="Calibri"/>
          <w:sz w:val="21"/>
          <w:color w:val="1B365D"/>
        </w:rPr>
        <w:t xml:space="preserve">And Joshua said unto them, Fear not, nor be dismayed, be strong and of good courage: for thus shall the LORD do to all your enemies against whom ye fight.</w:t>
      </w:r>
    </w:p>
    <w:p>
      <w:pPr>
        <w:ind w:left="500"/>
        <w:spacing w:before="60" w:after="100"/>
      </w:pPr>
      <w:r>
        <w:rPr>
          <w:rFonts w:ascii="Calibri" w:hAnsi="Calibri"/>
          <w:b/>
          <w:sz w:val="21"/>
          <w:color w:val="1F497D"/>
        </w:rPr>
        <w:t xml:space="preserve">[26] </w:t>
      </w:r>
      <w:r>
        <w:rPr>
          <w:rFonts w:ascii="Calibri" w:hAnsi="Calibri"/>
          <w:sz w:val="21"/>
          <w:color w:val="1B365D"/>
        </w:rPr>
        <w:t xml:space="preserve">And afterward Joshua smote them, and slew them, and hanged them on five trees: and they were hanging upon the trees until the evening.</w:t>
      </w:r>
    </w:p>
    <w:p>
      <w:pPr>
        <w:spacing w:after="140" w:line="276" w:lineRule="auto"/>
      </w:pPr>
      <w:r>
        <w:rPr>
          <w:rFonts w:ascii="Calibri" w:hAnsi="Calibri"/>
          <w:sz w:val="22"/>
          <w:color w:val="222222"/>
        </w:rPr>
        <w:t xml:space="preserve">This was not God forcing Joshua to be brutal; it was Joshua acting as a "good disciple" of his time. The Bible is consistently honest about the temperaments of its leaders, including Moses’ anger which ultimately prevented him from entering the Promised Land. These men were relatively better than the world around them, but they were still products of their culture. God’s ultimate desire was never animal sacrifice, but the sacrifice of a life surrendered to Him—characterized by mercy, justice, and fairness.</w:t>
      </w:r>
    </w:p>
    <w:p>
      <w:pPr>
        <w:spacing w:after="140" w:line="276" w:lineRule="auto"/>
      </w:pPr>
      <w:r>
        <w:rPr>
          <w:rFonts w:ascii="Calibri" w:hAnsi="Calibri"/>
          <w:sz w:val="22"/>
          <w:color w:val="222222"/>
        </w:rPr>
        <w:t xml:space="preserve">God took incremental steps that reached their consummation in the person of Jesus Christ. It is intellectually dishonest for secular scholars to claim that religion is the primary cause of hatred and genocide. Brutality and wickedness are found just as readily in atheistic regimes like those of Stalin and Mao Zedong. Faith is not the cause of genocide; sin is. Israel lived in a world where retaliation and tribal warfare were the norms. While God permitted these things temporarily, they were never His ideal.</w:t>
      </w:r>
    </w:p>
    <w:p>
      <w:pPr>
        <w:pStyle w:val="Heading2"/>
        <w:spacing w:before="220" w:after="100"/>
      </w:pPr>
      <w:r>
        <w:rPr>
          <w:rFonts w:ascii="Calibri" w:hAnsi="Calibri"/>
          <w:b/>
          <w:sz w:val="28"/>
          <w:color w:val="2C5E8A"/>
        </w:rPr>
        <w:t>Reintroducing the Ideal through Genesis</w:t>
      </w:r>
    </w:p>
    <w:p>
      <w:pPr>
        <w:spacing w:after="140" w:line="276" w:lineRule="auto"/>
      </w:pPr>
      <w:r>
        <w:rPr>
          <w:rFonts w:ascii="Calibri" w:hAnsi="Calibri"/>
          <w:sz w:val="22"/>
          <w:color w:val="222222"/>
        </w:rPr>
        <w:t xml:space="preserve">Moses provided the book of Genesis to reintroduce humanity to the original ideal of Genesis 1 and 2. In a world that dehumanized women and promoted racism, Moses declared the equality of the sexes and the common origin of all humanity:</w:t>
      </w:r>
    </w:p>
    <w:p>
      <w:pPr>
        <w:spacing w:after="140" w:line="276" w:lineRule="auto"/>
      </w:pPr>
      <w:r>
        <w:rPr>
          <w:rFonts w:ascii="Calibri" w:hAnsi="Calibri"/>
          <w:sz w:val="22"/>
          <w:color w:val="222222"/>
        </w:rPr>
        <w:t xml:space="preserve">Genesis 1:27</w:t>
      </w:r>
    </w:p>
    <w:p>
      <w:pPr>
        <w:ind w:left="500"/>
        <w:spacing w:before="60" w:after="100"/>
      </w:pPr>
      <w:r>
        <w:rPr>
          <w:rFonts w:ascii="Calibri" w:hAnsi="Calibri"/>
          <w:b/>
          <w:sz w:val="21"/>
          <w:color w:val="1F497D"/>
        </w:rPr>
        <w:t xml:space="preserve">[27] </w:t>
      </w:r>
      <w:r>
        <w:rPr>
          <w:rFonts w:ascii="Calibri" w:hAnsi="Calibri"/>
          <w:sz w:val="21"/>
          <w:color w:val="1B365D"/>
        </w:rPr>
        <w:t xml:space="preserve">So God created man in his own image, in the image of God created he him; male and female created he them.</w:t>
      </w:r>
    </w:p>
    <w:p>
      <w:pPr>
        <w:spacing w:after="140" w:line="276" w:lineRule="auto"/>
      </w:pPr>
      <w:r>
        <w:rPr>
          <w:rFonts w:ascii="Calibri" w:hAnsi="Calibri"/>
          <w:sz w:val="22"/>
          <w:color w:val="222222"/>
        </w:rPr>
        <w:t xml:space="preserve">By emphasizing that every man was made in "one man," Moses provided the foundation for a worldview that negates chauvinism and ethnic discrimination. He utilize existing cultural patterns—such as the use of the lamb in sacrifice, a practice common among the Hittites—to explain the ultimate "Lamb of God" who would take away the sins of the world.</w:t>
      </w:r>
    </w:p>
    <w:p>
      <w:pPr>
        <w:spacing w:after="140" w:line="276" w:lineRule="auto"/>
      </w:pPr>
      <w:r>
        <w:rPr>
          <w:rFonts w:ascii="Calibri" w:hAnsi="Calibri"/>
          <w:sz w:val="22"/>
          <w:color w:val="222222"/>
        </w:rPr>
        <w:t xml:space="preserve">God’s "jealousy" was manifest in His prohibition of child sacrifice, a common practice in the worship of Molech during that period. He was gradually re-culturing a nation that had been shaped by tyranny and oppression. Ezekiel prophesied that the final solution would be a change of heart:</w:t>
      </w:r>
    </w:p>
    <w:p>
      <w:pPr>
        <w:spacing w:after="140" w:line="276" w:lineRule="auto"/>
      </w:pPr>
      <w:r>
        <w:rPr>
          <w:rFonts w:ascii="Calibri" w:hAnsi="Calibri"/>
          <w:sz w:val="22"/>
          <w:color w:val="222222"/>
        </w:rPr>
        <w:t xml:space="preserve">Ezekiel 36:26-27</w:t>
      </w:r>
    </w:p>
    <w:p>
      <w:pPr>
        <w:ind w:left="500"/>
        <w:spacing w:before="60" w:after="100"/>
      </w:pPr>
      <w:r>
        <w:rPr>
          <w:rFonts w:ascii="Calibri" w:hAnsi="Calibri"/>
          <w:b/>
          <w:sz w:val="21"/>
          <w:color w:val="1F497D"/>
        </w:rPr>
        <w:t xml:space="preserve">[26] </w:t>
      </w:r>
      <w:r>
        <w:rPr>
          <w:rFonts w:ascii="Calibri" w:hAnsi="Calibri"/>
          <w:sz w:val="21"/>
          <w:color w:val="1B365D"/>
        </w:rPr>
        <w:t xml:space="preserve">A new heart also will I give you, and a new spirit will I put within you: and I will take away the stony heart out of your flesh, and I will give you an heart of flesh.</w:t>
      </w:r>
    </w:p>
    <w:p>
      <w:pPr>
        <w:ind w:left="500"/>
        <w:spacing w:before="60" w:after="100"/>
      </w:pPr>
      <w:r>
        <w:rPr>
          <w:rFonts w:ascii="Calibri" w:hAnsi="Calibri"/>
          <w:b/>
          <w:sz w:val="21"/>
          <w:color w:val="1F497D"/>
        </w:rPr>
        <w:t xml:space="preserve">[27] </w:t>
      </w:r>
      <w:r>
        <w:rPr>
          <w:rFonts w:ascii="Calibri" w:hAnsi="Calibri"/>
          <w:sz w:val="21"/>
          <w:color w:val="1B365D"/>
        </w:rPr>
        <w:t xml:space="preserve">And I will put my spirit within you, and cause you to walk in my statutes, and ye shall keep my judgments, and do them.</w:t>
      </w:r>
    </w:p>
    <w:p>
      <w:pPr>
        <w:spacing w:after="140" w:line="276" w:lineRule="auto"/>
      </w:pPr>
      <w:r>
        <w:rPr>
          <w:rFonts w:ascii="Calibri" w:hAnsi="Calibri"/>
          <w:sz w:val="22"/>
          <w:color w:val="222222"/>
        </w:rPr>
        <w:t xml:space="preserve">What the Law attempted to regulate externally, the New Birth achieves internally. The Old Testament serves as a record of God’s patience as He incrementally led humanity back to the Genesis ideal through the revelation of His Son. It is a story of divine redemption navigating the frailties and depravities of mortal man.</w:t>
      </w:r>
    </w:p>
    <w:p>
      <w:pPr>
        <w:pStyle w:val="Heading2"/>
        <w:spacing w:before="220" w:after="100"/>
      </w:pPr>
      <w:r>
        <w:rPr>
          <w:rFonts w:ascii="Calibri" w:hAnsi="Calibri"/>
          <w:b/>
          <w:sz w:val="28"/>
          <w:color w:val="2C5E8A"/>
        </w:rPr>
        <w:t>The Scholarly Necessity of Context and History</w:t>
      </w:r>
    </w:p>
    <w:p>
      <w:pPr>
        <w:spacing w:after="140" w:line="276" w:lineRule="auto"/>
      </w:pPr>
      <w:r>
        <w:rPr>
          <w:rFonts w:ascii="Calibri" w:hAnsi="Calibri"/>
          <w:sz w:val="22"/>
          <w:color w:val="222222"/>
        </w:rPr>
        <w:t xml:space="preserve">The writers of the Epistles reached the ultimate destination of God’s revelation: the declaration of equality in Christ.</w:t>
      </w:r>
    </w:p>
    <w:p>
      <w:pPr>
        <w:spacing w:after="140" w:line="276" w:lineRule="auto"/>
      </w:pPr>
      <w:r>
        <w:rPr>
          <w:rFonts w:ascii="Calibri" w:hAnsi="Calibri"/>
          <w:sz w:val="22"/>
          <w:color w:val="222222"/>
        </w:rPr>
        <w:t xml:space="preserve">Galatians 3:28</w:t>
      </w:r>
    </w:p>
    <w:p>
      <w:pPr>
        <w:ind w:left="500"/>
        <w:spacing w:before="60" w:after="100"/>
      </w:pPr>
      <w:r>
        <w:rPr>
          <w:rFonts w:ascii="Calibri" w:hAnsi="Calibri"/>
          <w:b/>
          <w:sz w:val="21"/>
          <w:color w:val="1F497D"/>
        </w:rPr>
        <w:t xml:space="preserve">[28] </w:t>
      </w:r>
      <w:r>
        <w:rPr>
          <w:rFonts w:ascii="Calibri" w:hAnsi="Calibri"/>
          <w:sz w:val="21"/>
          <w:color w:val="1B365D"/>
        </w:rPr>
        <w:t xml:space="preserve">There is neither Jew nor Greek, there is neither bond nor free, there is neither male nor female: for ye are all one in Christ Jesus.</w:t>
      </w:r>
    </w:p>
    <w:p>
      <w:pPr>
        <w:spacing w:after="140" w:line="276" w:lineRule="auto"/>
      </w:pPr>
      <w:r>
        <w:rPr>
          <w:rFonts w:ascii="Calibri" w:hAnsi="Calibri"/>
          <w:sz w:val="22"/>
          <w:color w:val="222222"/>
        </w:rPr>
        <w:t xml:space="preserve">This conclusion was grounded in the original design of Genesis 1 and 2. It is scholastically dishonest and unfair to judge the character of God by capitalizing on systems that were merely allowed due to the depraved state of humanity. Every true scholar must examine the historical context—who were the Amalekites, the Hittites, and the Philistines, and what were their practices?</w:t>
      </w:r>
    </w:p>
    <w:p>
      <w:pPr>
        <w:spacing w:after="140" w:line="276" w:lineRule="auto"/>
      </w:pPr>
      <w:r>
        <w:rPr>
          <w:rFonts w:ascii="Calibri" w:hAnsi="Calibri"/>
          <w:sz w:val="22"/>
          <w:color w:val="222222"/>
        </w:rPr>
        <w:t xml:space="preserve">While the Roman government in the Gospels was tyrannical, its oppression was mild compared to the brutality of the surrounding nations in earlier centuries. God, being a God of love, had to teach love to a people who were inherently sinful and vengeful. He took incremental steps until He became a man and demonstrated the perfect ideal.</w:t>
      </w:r>
    </w:p>
    <w:p>
      <w:pPr>
        <w:spacing w:after="140" w:line="276" w:lineRule="auto"/>
      </w:pPr>
      <w:r>
        <w:rPr>
          <w:rFonts w:ascii="Calibri" w:hAnsi="Calibri"/>
          <w:sz w:val="22"/>
          <w:color w:val="222222"/>
        </w:rPr>
        <w:t xml:space="preserve">Acts 17:26</w:t>
      </w:r>
    </w:p>
    <w:p>
      <w:pPr>
        <w:ind w:left="500"/>
        <w:spacing w:before="60" w:after="100"/>
      </w:pPr>
      <w:r>
        <w:rPr>
          <w:rFonts w:ascii="Calibri" w:hAnsi="Calibri"/>
          <w:b/>
          <w:sz w:val="21"/>
          <w:color w:val="1F497D"/>
        </w:rPr>
        <w:t xml:space="preserve">[26] </w:t>
      </w:r>
      <w:r>
        <w:rPr>
          <w:rFonts w:ascii="Calibri" w:hAnsi="Calibri"/>
          <w:sz w:val="21"/>
          <w:color w:val="1B365D"/>
        </w:rPr>
        <w:t xml:space="preserve">And hath made of one blood all nations of men for to dwell on all the face of the earth, and hath determined the times before appointed, and the bounds of their habitation;</w:t>
      </w:r>
    </w:p>
    <w:p>
      <w:pPr>
        <w:spacing w:after="140" w:line="276" w:lineRule="auto"/>
      </w:pPr>
      <w:r>
        <w:rPr>
          <w:rFonts w:ascii="Calibri" w:hAnsi="Calibri"/>
          <w:sz w:val="22"/>
          <w:color w:val="222222"/>
        </w:rPr>
        <w:t xml:space="preserve">Moses wrote Genesis to declare that racism and chauvinism are man-made, not God-made. To understand God’s attitude toward human institutions like slavery, one must look at His actions in the Exodus.</w:t>
      </w:r>
    </w:p>
    <w:p>
      <w:pPr>
        <w:pStyle w:val="Heading2"/>
        <w:spacing w:before="220" w:after="100"/>
      </w:pPr>
      <w:r>
        <w:rPr>
          <w:rFonts w:ascii="Calibri" w:hAnsi="Calibri"/>
          <w:b/>
          <w:sz w:val="28"/>
          <w:color w:val="2C5E8A"/>
        </w:rPr>
        <w:t>The Redeemer and the Human Institution</w:t>
      </w:r>
    </w:p>
    <w:p>
      <w:pPr>
        <w:spacing w:after="140" w:line="276" w:lineRule="auto"/>
      </w:pPr>
      <w:r>
        <w:rPr>
          <w:rFonts w:ascii="Calibri" w:hAnsi="Calibri"/>
          <w:sz w:val="22"/>
          <w:color w:val="222222"/>
        </w:rPr>
        <w:t xml:space="preserve">God's approach to the enslaved Israelites was one of redemption. The Hebrew word </w:t>
      </w:r>
      <w:r>
        <w:rPr>
          <w:rFonts w:ascii="Calibri" w:hAnsi="Calibri"/>
          <w:i/>
          <w:sz w:val="22"/>
          <w:color w:val="222222"/>
        </w:rPr>
        <w:t xml:space="preserve">Ga'al</w:t>
      </w:r>
      <w:r>
        <w:rPr>
          <w:rFonts w:ascii="Calibri" w:hAnsi="Calibri"/>
          <w:sz w:val="22"/>
          <w:color w:val="222222"/>
        </w:rPr>
        <w:t xml:space="preserve"> refers to a "Kinsman Redeemer"—one who becomes like those in bondage to buy them back to Himself.</w:t>
      </w:r>
    </w:p>
    <w:p>
      <w:pPr>
        <w:spacing w:after="140" w:line="276" w:lineRule="auto"/>
      </w:pPr>
      <w:r>
        <w:rPr>
          <w:rFonts w:ascii="Calibri" w:hAnsi="Calibri"/>
          <w:sz w:val="22"/>
          <w:color w:val="222222"/>
        </w:rPr>
        <w:t xml:space="preserve">Exodus 15:13</w:t>
      </w:r>
    </w:p>
    <w:p>
      <w:pPr>
        <w:ind w:left="500"/>
        <w:spacing w:before="60" w:after="100"/>
      </w:pPr>
      <w:r>
        <w:rPr>
          <w:rFonts w:ascii="Calibri" w:hAnsi="Calibri"/>
          <w:b/>
          <w:sz w:val="21"/>
          <w:color w:val="1F497D"/>
        </w:rPr>
        <w:t xml:space="preserve">[13] </w:t>
      </w:r>
      <w:r>
        <w:rPr>
          <w:rFonts w:ascii="Calibri" w:hAnsi="Calibri"/>
          <w:sz w:val="21"/>
          <w:color w:val="1B365D"/>
        </w:rPr>
        <w:t xml:space="preserve">Thou in thy mercy hast led forth the people which thou hast redeemed: thou hast guided them in thy strength unto thy holy habitation.</w:t>
      </w:r>
    </w:p>
    <w:p>
      <w:pPr>
        <w:spacing w:after="140" w:line="276" w:lineRule="auto"/>
      </w:pPr>
      <w:r>
        <w:rPr>
          <w:rFonts w:ascii="Calibri" w:hAnsi="Calibri"/>
          <w:sz w:val="22"/>
          <w:color w:val="222222"/>
        </w:rPr>
        <w:t xml:space="preserve">The ideal is a world without bond or free. The Apostle Paul acknowledged the existing human institution of slavery while pointing to a higher calling in the Lord:</w:t>
      </w:r>
    </w:p>
    <w:p>
      <w:pPr>
        <w:spacing w:after="140" w:line="276" w:lineRule="auto"/>
      </w:pPr>
      <w:r>
        <w:rPr>
          <w:rFonts w:ascii="Calibri" w:hAnsi="Calibri"/>
          <w:sz w:val="22"/>
          <w:color w:val="222222"/>
        </w:rPr>
        <w:t xml:space="preserve">1 Corinthians 7:21-23</w:t>
      </w:r>
    </w:p>
    <w:p>
      <w:pPr>
        <w:ind w:left="500"/>
        <w:spacing w:before="60" w:after="100"/>
      </w:pPr>
      <w:r>
        <w:rPr>
          <w:rFonts w:ascii="Calibri" w:hAnsi="Calibri"/>
          <w:b/>
          <w:sz w:val="21"/>
          <w:color w:val="1F497D"/>
        </w:rPr>
        <w:t xml:space="preserve">[21] </w:t>
      </w:r>
      <w:r>
        <w:rPr>
          <w:rFonts w:ascii="Calibri" w:hAnsi="Calibri"/>
          <w:sz w:val="21"/>
          <w:color w:val="1B365D"/>
        </w:rPr>
        <w:t xml:space="preserve">Art thou called being a servant? care not for it: but if thou mayest be made free, use it rather.</w:t>
      </w:r>
    </w:p>
    <w:p>
      <w:pPr>
        <w:ind w:left="500"/>
        <w:spacing w:before="60" w:after="100"/>
      </w:pPr>
      <w:r>
        <w:rPr>
          <w:rFonts w:ascii="Calibri" w:hAnsi="Calibri"/>
          <w:b/>
          <w:sz w:val="21"/>
          <w:color w:val="1F497D"/>
        </w:rPr>
        <w:t xml:space="preserve">[22] </w:t>
      </w:r>
      <w:r>
        <w:rPr>
          <w:rFonts w:ascii="Calibri" w:hAnsi="Calibri"/>
          <w:sz w:val="21"/>
          <w:color w:val="1B365D"/>
        </w:rPr>
        <w:t xml:space="preserve">For he that is called in the Lord, being a servant, is the Lord's freeman: likewise also he that is called, being free, is Christ's servant.</w:t>
      </w:r>
    </w:p>
    <w:p>
      <w:pPr>
        <w:ind w:left="500"/>
        <w:spacing w:before="60" w:after="100"/>
      </w:pPr>
      <w:r>
        <w:rPr>
          <w:rFonts w:ascii="Calibri" w:hAnsi="Calibri"/>
          <w:b/>
          <w:sz w:val="21"/>
          <w:color w:val="1F497D"/>
        </w:rPr>
        <w:t xml:space="preserve">[23] </w:t>
      </w:r>
      <w:r>
        <w:rPr>
          <w:rFonts w:ascii="Calibri" w:hAnsi="Calibri"/>
          <w:sz w:val="21"/>
          <w:color w:val="1B365D"/>
        </w:rPr>
        <w:t xml:space="preserve">Ye are bought with a price; be not ye the servants of men.</w:t>
      </w:r>
    </w:p>
    <w:p>
      <w:pPr>
        <w:spacing w:after="140" w:line="276" w:lineRule="auto"/>
      </w:pPr>
      <w:r>
        <w:rPr>
          <w:rFonts w:ascii="Calibri" w:hAnsi="Calibri"/>
          <w:sz w:val="22"/>
          <w:color w:val="222222"/>
        </w:rPr>
        <w:t xml:space="preserve">God mentioning or regulating slavery does not mean He created it. Similarly, when the Old Testament record mentions the killing of enemies, it does not mean God initiated the violence. As Kenneth Hagin observed, one must "cut through the knife with a knife"—distinguishing between what God actively did and what He was forced to permit because the people would have committed those acts anyway.</w:t>
      </w:r>
    </w:p>
    <w:p>
      <w:pPr>
        <w:spacing w:after="140" w:line="276" w:lineRule="auto"/>
      </w:pPr>
      <w:r>
        <w:rPr>
          <w:rFonts w:ascii="Calibri" w:hAnsi="Calibri"/>
          <w:sz w:val="22"/>
          <w:color w:val="222222"/>
        </w:rPr>
        <w:t xml:space="preserve">Even Jesus, in His earthly ministry, navigated the "brutish" mindset of His disciples. When they brought swords to the Garden, Jesus did not "make" them do it; He permitted it as a temporary measure of their own choosing:</w:t>
      </w:r>
    </w:p>
    <w:p>
      <w:pPr>
        <w:spacing w:after="140" w:line="276" w:lineRule="auto"/>
      </w:pPr>
      <w:r>
        <w:rPr>
          <w:rFonts w:ascii="Calibri" w:hAnsi="Calibri"/>
          <w:sz w:val="22"/>
          <w:color w:val="222222"/>
        </w:rPr>
        <w:t xml:space="preserve">Luke 22:38</w:t>
      </w:r>
    </w:p>
    <w:p>
      <w:pPr>
        <w:ind w:left="500"/>
        <w:spacing w:before="60" w:after="100"/>
      </w:pPr>
      <w:r>
        <w:rPr>
          <w:rFonts w:ascii="Calibri" w:hAnsi="Calibri"/>
          <w:b/>
          <w:sz w:val="21"/>
          <w:color w:val="1F497D"/>
        </w:rPr>
        <w:t xml:space="preserve">[38] </w:t>
      </w:r>
      <w:r>
        <w:rPr>
          <w:rFonts w:ascii="Calibri" w:hAnsi="Calibri"/>
          <w:sz w:val="21"/>
          <w:color w:val="1B365D"/>
        </w:rPr>
        <w:t xml:space="preserve">And they said, Lord, behold, here are two swords. And he said unto them, It is enough.</w:t>
      </w:r>
    </w:p>
    <w:p>
      <w:pPr>
        <w:spacing w:after="140" w:line="276" w:lineRule="auto"/>
      </w:pPr>
      <w:r>
        <w:rPr>
          <w:rFonts w:ascii="Calibri" w:hAnsi="Calibri"/>
          <w:sz w:val="22"/>
          <w:color w:val="222222"/>
        </w:rPr>
        <w:t xml:space="preserve">The disciples believed the Messiah would be a military leader. Jesus did not force them to believe; He demonstrated a lowly, meek heart and allowed them to see the end of their own violent reasoning.</w:t>
      </w:r>
    </w:p>
    <w:p>
      <w:pPr>
        <w:pStyle w:val="Heading2"/>
        <w:spacing w:before="220" w:after="100"/>
      </w:pPr>
      <w:r>
        <w:rPr>
          <w:rFonts w:ascii="Calibri" w:hAnsi="Calibri"/>
          <w:b/>
          <w:sz w:val="28"/>
          <w:color w:val="2C5E8A"/>
        </w:rPr>
        <w:t>Jesus as the Fulfillment and Correction</w:t>
      </w:r>
    </w:p>
    <w:p>
      <w:pPr>
        <w:spacing w:after="140" w:line="276" w:lineRule="auto"/>
      </w:pPr>
      <w:r>
        <w:rPr>
          <w:rFonts w:ascii="Calibri" w:hAnsi="Calibri"/>
          <w:sz w:val="22"/>
          <w:color w:val="222222"/>
        </w:rPr>
        <w:t xml:space="preserve">All the stories of the Bible point systematically and logically toward Jesus. Even skeptical theologians recognize the internal consistency of the Scriptures in their focus on the Messiah. It is intellectually dishonest to blame the God of the Old Testament for "genocide" while ignoring that the same God—revealed in Jesus Christ—hung on a cross and died at the hands of those who did not believe.</w:t>
      </w:r>
    </w:p>
    <w:p>
      <w:pPr>
        <w:spacing w:after="140" w:line="276" w:lineRule="auto"/>
      </w:pPr>
      <w:r>
        <w:rPr>
          <w:rFonts w:ascii="Calibri" w:hAnsi="Calibri"/>
          <w:sz w:val="22"/>
          <w:color w:val="222222"/>
        </w:rPr>
        <w:t xml:space="preserve">Genocide finds its end at the cross. If the God of Israel is Jesus Christ, then we have a definitive correction for every "God of War" impression. The cross is the ultimate revelation of the character of God. What Moses "commanded" was often merely a restrictive "permission" designed to restrain a hard-hearted people.</w:t>
      </w:r>
    </w:p>
    <w:p>
      <w:pPr>
        <w:spacing w:after="140" w:line="276" w:lineRule="auto"/>
      </w:pPr>
      <w:r>
        <w:rPr>
          <w:rFonts w:ascii="Calibri" w:hAnsi="Calibri"/>
          <w:sz w:val="22"/>
          <w:color w:val="222222"/>
        </w:rPr>
        <w:t xml:space="preserve">Mark 10:4-5</w:t>
      </w:r>
    </w:p>
    <w:p>
      <w:pPr>
        <w:ind w:left="500"/>
        <w:spacing w:before="60" w:after="100"/>
      </w:pPr>
      <w:r>
        <w:rPr>
          <w:rFonts w:ascii="Calibri" w:hAnsi="Calibri"/>
          <w:b/>
          <w:sz w:val="21"/>
          <w:color w:val="1F497D"/>
        </w:rPr>
        <w:t xml:space="preserve">[4] </w:t>
      </w:r>
      <w:r>
        <w:rPr>
          <w:rFonts w:ascii="Calibri" w:hAnsi="Calibri"/>
          <w:sz w:val="21"/>
          <w:color w:val="1B365D"/>
        </w:rPr>
        <w:t xml:space="preserve">And they said, Moses suffered to write a bill of divorcement, and to put her away.</w:t>
      </w:r>
    </w:p>
    <w:p>
      <w:pPr>
        <w:ind w:left="500"/>
        <w:spacing w:before="60" w:after="100"/>
      </w:pPr>
      <w:r>
        <w:rPr>
          <w:rFonts w:ascii="Calibri" w:hAnsi="Calibri"/>
          <w:b/>
          <w:sz w:val="21"/>
          <w:color w:val="1F497D"/>
        </w:rPr>
        <w:t xml:space="preserve">[5] </w:t>
      </w:r>
      <w:r>
        <w:rPr>
          <w:rFonts w:ascii="Calibri" w:hAnsi="Calibri"/>
          <w:sz w:val="21"/>
          <w:color w:val="1B365D"/>
        </w:rPr>
        <w:t xml:space="preserve">And Jesus answered and said unto them, For the hardness of your heart he wrote you this precept.</w:t>
      </w:r>
    </w:p>
    <w:p>
      <w:pPr>
        <w:spacing w:after="140" w:line="276" w:lineRule="auto"/>
      </w:pPr>
      <w:r>
        <w:rPr>
          <w:rFonts w:ascii="Calibri" w:hAnsi="Calibri"/>
          <w:sz w:val="22"/>
          <w:color w:val="222222"/>
        </w:rPr>
        <w:t xml:space="preserve">The Law was a gradual progression from depravity back toward the ideal of Genesis 1 and 2. Today, the believer has the presumption of a new heart, yet they must still read the Old Testament in its proper world. We must recognize that the Law was like a temporary restraint in a violent fight—not the final expression of justice.</w:t>
      </w:r>
    </w:p>
    <w:p>
      <w:pPr>
        <w:spacing w:after="140" w:line="276" w:lineRule="auto"/>
      </w:pPr>
      <w:r>
        <w:rPr>
          <w:rFonts w:ascii="Calibri" w:hAnsi="Calibri"/>
          <w:sz w:val="22"/>
          <w:color w:val="222222"/>
        </w:rPr>
        <w:t xml:space="preserve">God was patient, gradually reintroducing humanity to His original purpose. The Old Testament is the story of divine redemption navigating through the frailties and institutions of mortal man. It is a journey that begins in the perfect ideal of Eden, passes through the permissive regulations of a fallen world, and finds its ultimate consummation in the grace and truth of Jesus Christ. From the beginning it was not so; God’s goal was always to lead His people back to the beauty of His original design.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