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spacing w:before="260" w:after="120"/>
      </w:pPr>
      <w:r>
        <w:rPr>
          <w:rFonts w:ascii="Calibri" w:hAnsi="Calibri"/>
          <w:b/>
          <w:sz w:val="36"/>
          <w:color w:val="1F497D"/>
        </w:rPr>
        <w:t>Two Kinds of Righteousness Series 2 Part 1 - Track 1</w:t>
      </w:r>
    </w:p>
    <w:p>
      <w:pPr>
        <w:pStyle w:val="Heading2"/>
        <w:spacing w:before="220" w:after="100"/>
      </w:pPr>
      <w:r>
        <w:rPr>
          <w:rFonts w:ascii="Calibri" w:hAnsi="Calibri"/>
          <w:b/>
          <w:sz w:val="28"/>
          <w:color w:val="2C5E8A"/>
        </w:rPr>
        <w:t>The True Definition of the Gospel</w:t>
      </w:r>
    </w:p>
    <w:p>
      <w:pPr>
        <w:spacing w:after="140" w:line="276" w:lineRule="auto"/>
      </w:pPr>
      <w:r>
        <w:rPr>
          <w:rFonts w:ascii="Calibri" w:hAnsi="Calibri"/>
          <w:sz w:val="22"/>
          <w:color w:val="222222"/>
        </w:rPr>
        <w:t xml:space="preserve">We are currently studying the Gospel of Matthew, but we must take a journey back to the Old Testament for a specific purpose. In his first epistle to the Corinthians, the Apostle Paul makes a definitive statement regarding the Gospel:</w:t>
      </w:r>
    </w:p>
    <w:p>
      <w:pPr>
        <w:spacing w:after="140" w:line="276" w:lineRule="auto"/>
      </w:pPr>
      <w:r>
        <w:rPr>
          <w:rFonts w:ascii="Calibri" w:hAnsi="Calibri"/>
          <w:sz w:val="22"/>
          <w:color w:val="222222"/>
        </w:rPr>
        <w:t xml:space="preserve">1 Corinthians 15:1</w:t>
      </w:r>
    </w:p>
    <w:p>
      <w:pPr>
        <w:ind w:left="500"/>
        <w:spacing w:before="60" w:after="100"/>
      </w:pPr>
      <w:r>
        <w:rPr>
          <w:rFonts w:ascii="Calibri" w:hAnsi="Calibri"/>
          <w:b/>
          <w:sz w:val="21"/>
          <w:color w:val="1F497D"/>
        </w:rPr>
        <w:t xml:space="preserve">[1] </w:t>
      </w:r>
      <w:r>
        <w:rPr>
          <w:rFonts w:ascii="Calibri" w:hAnsi="Calibri"/>
          <w:sz w:val="21"/>
          <w:color w:val="1B365D"/>
        </w:rPr>
        <w:t xml:space="preserve">Moreover, brethren, I declare unto you the gospel which I preached unto you, which also ye have received, and wherein ye stand;</w:t>
      </w:r>
    </w:p>
    <w:p>
      <w:pPr>
        <w:spacing w:after="140" w:line="276" w:lineRule="auto"/>
      </w:pPr>
      <w:r>
        <w:rPr>
          <w:rFonts w:ascii="Calibri" w:hAnsi="Calibri"/>
          <w:sz w:val="22"/>
          <w:color w:val="222222"/>
        </w:rPr>
        <w:t xml:space="preserve">Paul's statement debunks the theory that the gospel is exclusively a message for the unsaved, or that the gospel simply encompasses the entire news of the Bible. Because the phrase is often translated as "good news," people mistakenly assume it refers only to something one is hearing for the very first time. However, it goes far beyond that. The phrase "gospel" is distinctly an Isaiah phraseology. It inherently deals with a king returning, a king claiming a territory, or the news of a great exploit.</w:t>
      </w:r>
    </w:p>
    <w:p>
      <w:pPr>
        <w:spacing w:after="140" w:line="276" w:lineRule="auto"/>
      </w:pPr>
      <w:r>
        <w:rPr>
          <w:rFonts w:ascii="Calibri" w:hAnsi="Calibri"/>
          <w:sz w:val="22"/>
          <w:color w:val="222222"/>
        </w:rPr>
        <w:t xml:space="preserve">Isaiah 61:1</w:t>
      </w:r>
    </w:p>
    <w:p>
      <w:pPr>
        <w:ind w:left="500"/>
        <w:spacing w:before="60" w:after="100"/>
      </w:pPr>
      <w:r>
        <w:rPr>
          <w:rFonts w:ascii="Calibri" w:hAnsi="Calibri"/>
          <w:b/>
          <w:sz w:val="21"/>
          <w:color w:val="1F497D"/>
        </w:rPr>
        <w:t xml:space="preserve">[1] </w:t>
      </w:r>
      <w:r>
        <w:rPr>
          <w:rFonts w:ascii="Calibri" w:hAnsi="Calibri"/>
          <w:sz w:val="21"/>
          <w:color w:val="1B365D"/>
        </w:rPr>
        <w:t xml:space="preserve">The Spirit of the Lord GOD is upon me; because the LORD hath anointed me to preach good tidings unto the meek; he hath sent me to bind up the brokenhearted, to proclaim liberty to the captives, and the opening of the prison to them that are bound;</w:t>
      </w:r>
    </w:p>
    <w:p>
      <w:pPr>
        <w:spacing w:after="140" w:line="276" w:lineRule="auto"/>
      </w:pPr>
      <w:r>
        <w:rPr>
          <w:rFonts w:ascii="Calibri" w:hAnsi="Calibri"/>
          <w:sz w:val="22"/>
          <w:color w:val="222222"/>
        </w:rPr>
        <w:t xml:space="preserve">Isaiah 52:7</w:t>
      </w:r>
    </w:p>
    <w:p>
      <w:pPr>
        <w:ind w:left="500"/>
        <w:spacing w:before="60" w:after="100"/>
      </w:pPr>
      <w:r>
        <w:rPr>
          <w:rFonts w:ascii="Calibri" w:hAnsi="Calibri"/>
          <w:b/>
          <w:sz w:val="21"/>
          <w:color w:val="1F497D"/>
        </w:rPr>
        <w:t xml:space="preserve">[7] </w:t>
      </w:r>
      <w:r>
        <w:rPr>
          <w:rFonts w:ascii="Calibri" w:hAnsi="Calibri"/>
          <w:sz w:val="21"/>
          <w:color w:val="1B365D"/>
        </w:rPr>
        <w:t xml:space="preserve">How beautiful upon the mountains are the feet of him that bringeth good tidings, that publisheth peace; that bringeth good tidings of good, that publisheth salvation; that saith unto Zion, Thy God reigneth!</w:t>
      </w:r>
    </w:p>
    <w:p>
      <w:pPr>
        <w:spacing w:after="140" w:line="276" w:lineRule="auto"/>
      </w:pPr>
      <w:r>
        <w:rPr>
          <w:rFonts w:ascii="Calibri" w:hAnsi="Calibri"/>
          <w:sz w:val="22"/>
          <w:color w:val="222222"/>
        </w:rPr>
        <w:t xml:space="preserve">When one reads the book of Isaiah, the background is always exile. Therefore, the concepts are always centered on the kingdom, the return from exile, exploits, deliverance, redemption, and restoration. How does this specific context become relevant when Jesus arrived? Even though the Jews were physically residing in their own land during the time of Christ, they were still essentially in exile. They were subjected to another king who was not a descendant of David, and the Roman Empire had imposed strict authority over them within their own borders. They were in exile while not technically in exile.</w:t>
      </w:r>
    </w:p>
    <w:p>
      <w:pPr>
        <w:spacing w:after="140" w:line="276" w:lineRule="auto"/>
      </w:pPr>
      <w:r>
        <w:rPr>
          <w:rFonts w:ascii="Calibri" w:hAnsi="Calibri"/>
          <w:sz w:val="22"/>
          <w:color w:val="222222"/>
        </w:rPr>
        <w:t xml:space="preserve">Therefore, the gospel is fundamentally a kingdom message. It declares that the King has come, and the King has claimed the territory. This royal claim incorporates the forgiveness of sins. When one inquires about what exactly was claimed or what the deliverance entails, the forgiveness of sins is fully incorporated. The miraculous signs, such as healing, and the process of discipleship also come into play. Discipleship is the process where a person is trained in the citizenship of a kingdom and taught exactly how to act within that kingdom. If the kingdom is understood as a territory on its own, it perfectly captures the biblical reality: believers are not of this world, even though they are in this world. Just as Israel had another authority ruling around them when Jesus showed up and declared Himself King without a physical throne or palace, believers are in this world, yet simultaneously not of this world.</w:t>
      </w:r>
    </w:p>
    <w:p>
      <w:pPr>
        <w:pStyle w:val="Heading2"/>
        <w:spacing w:before="220" w:after="100"/>
      </w:pPr>
      <w:r>
        <w:rPr>
          <w:rFonts w:ascii="Calibri" w:hAnsi="Calibri"/>
          <w:b/>
          <w:sz w:val="28"/>
          <w:color w:val="2C5E8A"/>
        </w:rPr>
        <w:t>The Necessity of Contextual Bible Study</w:t>
      </w:r>
    </w:p>
    <w:p>
      <w:pPr>
        <w:spacing w:after="140" w:line="276" w:lineRule="auto"/>
      </w:pPr>
      <w:r>
        <w:rPr>
          <w:rFonts w:ascii="Calibri" w:hAnsi="Calibri"/>
          <w:sz w:val="22"/>
          <w:color w:val="222222"/>
        </w:rPr>
        <w:t xml:space="preserve">When studying the Scriptures, three critical elements must be observed. First, what is written in the Scripture is primary, meaning the entire context must be read. Second, the interpreter must examine how the text is explained within its grammatical facts and the figures of speech that surround it. Third, one must understand the exact application of the text in their world.</w:t>
      </w:r>
    </w:p>
    <w:p>
      <w:pPr>
        <w:spacing w:after="140" w:line="276" w:lineRule="auto"/>
      </w:pPr>
      <w:r>
        <w:rPr>
          <w:rFonts w:ascii="Calibri" w:hAnsi="Calibri"/>
          <w:sz w:val="22"/>
          <w:color w:val="222222"/>
        </w:rPr>
        <w:t xml:space="preserve">If a text is not understood in its original world, in its original time, and in the specific context of what was spoken, it cannot be properly understood in our own time. Before a reader asks, "What does this mean for today?", the first approach must always be, "What did this mean then?" The moment modern lenses are forced upon the biblical text, the entire picture is lost. The study must begin with "then," and that "then" eventually becomes the "now." Therefore, when the phrase "gospel" is utilized, one must return to Isaiah to understand what it meant in that world before it becomes relevant to our world today.</w:t>
      </w:r>
    </w:p>
    <w:p>
      <w:pPr>
        <w:spacing w:after="140" w:line="276" w:lineRule="auto"/>
      </w:pPr>
      <w:r>
        <w:rPr>
          <w:rFonts w:ascii="Calibri" w:hAnsi="Calibri"/>
          <w:sz w:val="22"/>
          <w:color w:val="222222"/>
        </w:rPr>
        <w:t xml:space="preserve">1 Corinthians 15:3-4</w:t>
      </w:r>
    </w:p>
    <w:p>
      <w:pPr>
        <w:ind w:left="500"/>
        <w:spacing w:before="60" w:after="100"/>
      </w:pPr>
      <w:r>
        <w:rPr>
          <w:rFonts w:ascii="Calibri" w:hAnsi="Calibri"/>
          <w:b/>
          <w:sz w:val="21"/>
          <w:color w:val="1F497D"/>
        </w:rPr>
        <w:t xml:space="preserve">[3] </w:t>
      </w:r>
      <w:r>
        <w:rPr>
          <w:rFonts w:ascii="Calibri" w:hAnsi="Calibri"/>
          <w:sz w:val="21"/>
          <w:color w:val="1B365D"/>
        </w:rPr>
        <w:t xml:space="preserve">For I delivered unto you first of all that which I also received, how that Christ died for our sins according to the scriptures;</w:t>
      </w:r>
    </w:p>
    <w:p>
      <w:pPr>
        <w:ind w:left="500"/>
        <w:spacing w:before="60" w:after="100"/>
      </w:pPr>
      <w:r>
        <w:rPr>
          <w:rFonts w:ascii="Calibri" w:hAnsi="Calibri"/>
          <w:b/>
          <w:sz w:val="21"/>
          <w:color w:val="1F497D"/>
        </w:rPr>
        <w:t xml:space="preserve">[4] </w:t>
      </w:r>
      <w:r>
        <w:rPr>
          <w:rFonts w:ascii="Calibri" w:hAnsi="Calibri"/>
          <w:sz w:val="21"/>
          <w:color w:val="1B365D"/>
        </w:rPr>
        <w:t xml:space="preserve">And that he was buried, and that he rose again the third day according to the scriptures:</w:t>
      </w:r>
    </w:p>
    <w:p>
      <w:pPr>
        <w:spacing w:after="140" w:line="276" w:lineRule="auto"/>
      </w:pPr>
      <w:r>
        <w:rPr>
          <w:rFonts w:ascii="Calibri" w:hAnsi="Calibri"/>
          <w:sz w:val="22"/>
          <w:color w:val="222222"/>
        </w:rPr>
        <w:t xml:space="preserve">1 Corinthians 11:23</w:t>
      </w:r>
    </w:p>
    <w:p>
      <w:pPr>
        <w:ind w:left="500"/>
        <w:spacing w:before="60" w:after="100"/>
      </w:pPr>
      <w:r>
        <w:rPr>
          <w:rFonts w:ascii="Calibri" w:hAnsi="Calibri"/>
          <w:b/>
          <w:sz w:val="21"/>
          <w:color w:val="1F497D"/>
        </w:rPr>
        <w:t xml:space="preserve">[23] </w:t>
      </w:r>
      <w:r>
        <w:rPr>
          <w:rFonts w:ascii="Calibri" w:hAnsi="Calibri"/>
          <w:sz w:val="21"/>
          <w:color w:val="1B365D"/>
        </w:rPr>
        <w:t xml:space="preserve">For I have received of the Lord that which also I delivered unto you, That the Lord Jesus the same night in which he was betrayed took bread:</w:t>
      </w:r>
    </w:p>
    <w:p>
      <w:pPr>
        <w:spacing w:after="140" w:line="276" w:lineRule="auto"/>
      </w:pPr>
      <w:r>
        <w:rPr>
          <w:rFonts w:ascii="Calibri" w:hAnsi="Calibri"/>
          <w:sz w:val="22"/>
          <w:color w:val="222222"/>
        </w:rPr>
        <w:t xml:space="preserve">In 1 Corinthians 11:23, Paul utilizes an almost identical phrase: "For I received of the Lord that which I also delivered unto you." In this instance, he is relating the reality of the Passover to the church. He emphasizes that these events occurred "according to the Scriptures." Paul establishes this connection earlier when he refers to Christ as the Passover:</w:t>
      </w:r>
    </w:p>
    <w:p>
      <w:pPr>
        <w:spacing w:after="140" w:line="276" w:lineRule="auto"/>
      </w:pPr>
      <w:r>
        <w:rPr>
          <w:rFonts w:ascii="Calibri" w:hAnsi="Calibri"/>
          <w:sz w:val="22"/>
          <w:color w:val="222222"/>
        </w:rPr>
        <w:t xml:space="preserve">1 Corinthians 5:7-8</w:t>
      </w:r>
    </w:p>
    <w:p>
      <w:pPr>
        <w:ind w:left="500"/>
        <w:spacing w:before="60" w:after="100"/>
      </w:pPr>
      <w:r>
        <w:rPr>
          <w:rFonts w:ascii="Calibri" w:hAnsi="Calibri"/>
          <w:b/>
          <w:sz w:val="21"/>
          <w:color w:val="1F497D"/>
        </w:rPr>
        <w:t xml:space="preserve">[7] </w:t>
      </w:r>
      <w:r>
        <w:rPr>
          <w:rFonts w:ascii="Calibri" w:hAnsi="Calibri"/>
          <w:sz w:val="21"/>
          <w:color w:val="1B365D"/>
        </w:rPr>
        <w:t xml:space="preserve">Purge out therefore the old leaven, that ye may be a new lump, as ye are unleavened. For even Christ our passover is sacrificed for us:</w:t>
      </w:r>
    </w:p>
    <w:p>
      <w:pPr>
        <w:ind w:left="500"/>
        <w:spacing w:before="60" w:after="100"/>
      </w:pPr>
      <w:r>
        <w:rPr>
          <w:rFonts w:ascii="Calibri" w:hAnsi="Calibri"/>
          <w:b/>
          <w:sz w:val="21"/>
          <w:color w:val="1F497D"/>
        </w:rPr>
        <w:t xml:space="preserve">[8] </w:t>
      </w:r>
      <w:r>
        <w:rPr>
          <w:rFonts w:ascii="Calibri" w:hAnsi="Calibri"/>
          <w:sz w:val="21"/>
          <w:color w:val="1B365D"/>
        </w:rPr>
        <w:t xml:space="preserve">Therefore let us keep the feast, not with old leaven, neither with the leaven of malice and wickedness; but with the unleavened bread of sincerity and truth.</w:t>
      </w:r>
    </w:p>
    <w:p>
      <w:pPr>
        <w:spacing w:after="140" w:line="276" w:lineRule="auto"/>
      </w:pPr>
      <w:r>
        <w:rPr>
          <w:rFonts w:ascii="Calibri" w:hAnsi="Calibri"/>
          <w:sz w:val="22"/>
          <w:color w:val="222222"/>
        </w:rPr>
        <w:t xml:space="preserve">When Christ is identified as the Passover, Christ Himself becomes a meal. This signifies the Lordship of Jesus. Many concepts regarding food, meals, and drinks in the Old Testament must be brought to mind. Paul states that Christ died for our sins according to the Scriptures, that He was buried, and that He rose again the third day. The reality of this spiritual meal is found entirely within those historical events: His incarnation, His death, His burial, and His resurrection.</w:t>
      </w:r>
    </w:p>
    <w:p>
      <w:pPr>
        <w:spacing w:after="140" w:line="276" w:lineRule="auto"/>
      </w:pPr>
      <w:r>
        <w:rPr>
          <w:rFonts w:ascii="Calibri" w:hAnsi="Calibri"/>
          <w:sz w:val="22"/>
          <w:color w:val="222222"/>
        </w:rPr>
        <w:t xml:space="preserve">Historically, there was first a preview of the kingdom, followed by a purview. Before the kingdom actually arrived, it was previewed through Christ. When Christ arrived, the kingdom arrived. The kingdom cannot exist without a people, so He came as a King first, and then the people were gathered to Him. Upon His resurrection, He declared that He would build His church and the gates of hell would not prevail against it (Matthew 16:18).</w:t>
      </w:r>
    </w:p>
    <w:p>
      <w:pPr>
        <w:pStyle w:val="Heading2"/>
        <w:spacing w:before="220" w:after="100"/>
      </w:pPr>
      <w:r>
        <w:rPr>
          <w:rFonts w:ascii="Calibri" w:hAnsi="Calibri"/>
          <w:b/>
          <w:sz w:val="28"/>
          <w:color w:val="2C5E8A"/>
        </w:rPr>
        <w:t>The Injustice of Chapters and Verses</w:t>
      </w:r>
    </w:p>
    <w:p>
      <w:pPr>
        <w:spacing w:after="140" w:line="276" w:lineRule="auto"/>
      </w:pPr>
      <w:r>
        <w:rPr>
          <w:rFonts w:ascii="Calibri" w:hAnsi="Calibri"/>
          <w:sz w:val="22"/>
          <w:color w:val="222222"/>
        </w:rPr>
        <w:t xml:space="preserve">One of the most critical aspects of Bible study is the ability to read the Scriptures together as a singular, cohesive unit. The texts must not be taken piecemeal or read in isolation. Genesis, Matthew, and Romans are all vital, but understanding them as a unified whole is not achieved quickly; it is a painstaking, lifelong journey.</w:t>
      </w:r>
    </w:p>
    <w:p>
      <w:pPr>
        <w:spacing w:after="140" w:line="276" w:lineRule="auto"/>
      </w:pPr>
      <w:r>
        <w:rPr>
          <w:rFonts w:ascii="Calibri" w:hAnsi="Calibri"/>
          <w:sz w:val="22"/>
          <w:color w:val="222222"/>
        </w:rPr>
        <w:t xml:space="preserve">The Bible possesses an inherent method by which it must be read. By observing how the New Testament writers read the Old Testament, the proper methodology for reading the Bible is revealed. When the New Testament epistles were written, the only material available to the audience was the Old Testament. They did not have an "answer booklet" in the form of the New Testament epistles sitting beside them. How then were they so spiritually mature? How did they please God and walk in the Spirit? It is because their disciplers had already taught them how to accurately handle the Old Testament. The spiritual maturity found in the epistles is a direct result of that rigorous instruction.</w:t>
      </w:r>
    </w:p>
    <w:p>
      <w:pPr>
        <w:spacing w:after="140" w:line="276" w:lineRule="auto"/>
      </w:pPr>
      <w:r>
        <w:rPr>
          <w:rFonts w:ascii="Calibri" w:hAnsi="Calibri"/>
          <w:sz w:val="22"/>
          <w:color w:val="222222"/>
        </w:rPr>
        <w:t xml:space="preserve">The Greek word </w:t>
      </w:r>
      <w:r>
        <w:rPr>
          <w:rFonts w:ascii="Calibri" w:hAnsi="Calibri"/>
          <w:i/>
          <w:sz w:val="22"/>
          <w:color w:val="222222"/>
        </w:rPr>
        <w:t xml:space="preserve">Anaginosko</w:t>
      </w:r>
      <w:r>
        <w:rPr>
          <w:rFonts w:ascii="Calibri" w:hAnsi="Calibri"/>
          <w:sz w:val="22"/>
          <w:color w:val="222222"/>
        </w:rPr>
        <w:t xml:space="preserve"> means to read again and again. This is a practice frequently referenced in Matthew. It involves examining what was written, analyzing the grammatical context, identifying figures of speech, and understanding the core subject of the discussion. Without this level of rigor, the parables in Matthew 22 through 25 are easily misapplied.</w:t>
      </w:r>
    </w:p>
    <w:p>
      <w:pPr>
        <w:spacing w:after="140" w:line="276" w:lineRule="auto"/>
      </w:pPr>
      <w:r>
        <w:rPr>
          <w:rFonts w:ascii="Calibri" w:hAnsi="Calibri"/>
          <w:sz w:val="22"/>
          <w:color w:val="222222"/>
        </w:rPr>
        <w:t xml:space="preserve">One of the greatest injustices ever done to the Bible is the addition of chapters and verses. While they are useful for navigation, they have ultimately made the modern church lazy readers of Scripture. Verses artificially break up God's Word, encouraging readers to jump to premature conclusions. A reader might jump to a conclusive statement in chapter one, completely unaware that the statement is not fully understood until chapter sixteen. Someday, the church must return to reading the Scriptures the way they were originally read—without the fragmentation of verses—so that the text can be seen in its full, intended continuity.</w:t>
      </w:r>
    </w:p>
    <w:p>
      <w:pPr>
        <w:pStyle w:val="Heading2"/>
        <w:spacing w:before="220" w:after="100"/>
      </w:pPr>
      <w:r>
        <w:rPr>
          <w:rFonts w:ascii="Calibri" w:hAnsi="Calibri"/>
          <w:b/>
          <w:sz w:val="28"/>
          <w:color w:val="2C5E8A"/>
        </w:rPr>
        <w:t>Jesus' Method of Progressive Interpretation</w:t>
      </w:r>
    </w:p>
    <w:p>
      <w:pPr>
        <w:spacing w:after="140" w:line="276" w:lineRule="auto"/>
      </w:pPr>
      <w:r>
        <w:rPr>
          <w:rFonts w:ascii="Calibri" w:hAnsi="Calibri"/>
          <w:sz w:val="22"/>
          <w:color w:val="222222"/>
        </w:rPr>
        <w:t xml:space="preserve">The Scriptures possess an inherent method of reading. If one observes how Jesus taught the parables (such as the parable of the Sower), it becomes evident that this was exactly how the Old Testament was originally written. The context of a text is not merely what was said prior; the context heavily relies on the original audience. The audience of Jesus was a crowd of rebellious, hard-hearted people. Similarly, the audience of Genesis was a people in exile, transiting to the Promised Land, who were equally rebellious and disobedient. Consequently, the language of Genesis is heavily parabolic. Even stories containing true historical facts were utilized as parables to convey deeper spiritual truths.</w:t>
      </w:r>
    </w:p>
    <w:p>
      <w:pPr>
        <w:spacing w:after="140" w:line="276" w:lineRule="auto"/>
      </w:pPr>
      <w:r>
        <w:rPr>
          <w:rFonts w:ascii="Calibri" w:hAnsi="Calibri"/>
          <w:sz w:val="22"/>
          <w:color w:val="222222"/>
        </w:rPr>
        <w:t xml:space="preserve">If believers are to be true disciples, they must understand exactly how the Master taught. In Matthew 5, Jesus demonstrates specific techniques in handling the Old Testament.</w:t>
      </w:r>
    </w:p>
    <w:p>
      <w:pPr>
        <w:spacing w:after="140" w:line="276" w:lineRule="auto"/>
      </w:pPr>
      <w:r>
        <w:rPr>
          <w:rFonts w:ascii="Calibri" w:hAnsi="Calibri"/>
          <w:sz w:val="22"/>
          <w:color w:val="222222"/>
        </w:rPr>
        <w:t xml:space="preserve">Matthew 5:17</w:t>
      </w:r>
    </w:p>
    <w:p>
      <w:pPr>
        <w:ind w:left="500"/>
        <w:spacing w:before="60" w:after="100"/>
      </w:pPr>
      <w:r>
        <w:rPr>
          <w:rFonts w:ascii="Calibri" w:hAnsi="Calibri"/>
          <w:b/>
          <w:sz w:val="21"/>
          <w:color w:val="1F497D"/>
        </w:rPr>
        <w:t xml:space="preserve">[17] </w:t>
      </w:r>
      <w:r>
        <w:rPr>
          <w:rFonts w:ascii="Calibri" w:hAnsi="Calibri"/>
          <w:sz w:val="21"/>
          <w:color w:val="1B365D"/>
        </w:rPr>
        <w:t xml:space="preserve">Think not that I am come to destroy the law, or the prophets: I am not come to destroy, but to fulfil.</w:t>
      </w:r>
    </w:p>
    <w:p>
      <w:pPr>
        <w:spacing w:after="140" w:line="276" w:lineRule="auto"/>
      </w:pPr>
      <w:r>
        <w:rPr>
          <w:rFonts w:ascii="Calibri" w:hAnsi="Calibri"/>
          <w:sz w:val="22"/>
          <w:color w:val="222222"/>
        </w:rPr>
        <w:t xml:space="preserve">After declaring that He came to fulfill the law, Jesus addresses the written word and its interpretation:</w:t>
      </w:r>
    </w:p>
    <w:p>
      <w:pPr>
        <w:spacing w:after="140" w:line="276" w:lineRule="auto"/>
      </w:pPr>
      <w:r>
        <w:rPr>
          <w:rFonts w:ascii="Calibri" w:hAnsi="Calibri"/>
          <w:sz w:val="22"/>
          <w:color w:val="222222"/>
        </w:rPr>
        <w:t xml:space="preserve">Matthew 5:21-22</w:t>
      </w:r>
    </w:p>
    <w:p>
      <w:pPr>
        <w:ind w:left="500"/>
        <w:spacing w:before="60" w:after="100"/>
      </w:pPr>
      <w:r>
        <w:rPr>
          <w:rFonts w:ascii="Calibri" w:hAnsi="Calibri"/>
          <w:b/>
          <w:sz w:val="21"/>
          <w:color w:val="1F497D"/>
        </w:rPr>
        <w:t xml:space="preserve">[21] </w:t>
      </w:r>
      <w:r>
        <w:rPr>
          <w:rFonts w:ascii="Calibri" w:hAnsi="Calibri"/>
          <w:sz w:val="21"/>
          <w:color w:val="1B365D"/>
        </w:rPr>
        <w:t xml:space="preserve">Ye have heard that it was said by them of old time, Thou shalt not kill; and whosoever shall kill shall be in danger of the judgment:</w:t>
      </w:r>
    </w:p>
    <w:p>
      <w:pPr>
        <w:ind w:left="500"/>
        <w:spacing w:before="60" w:after="100"/>
      </w:pPr>
      <w:r>
        <w:rPr>
          <w:rFonts w:ascii="Calibri" w:hAnsi="Calibri"/>
          <w:b/>
          <w:sz w:val="21"/>
          <w:color w:val="1F497D"/>
        </w:rPr>
        <w:t xml:space="preserve">[22] </w:t>
      </w:r>
      <w:r>
        <w:rPr>
          <w:rFonts w:ascii="Calibri" w:hAnsi="Calibri"/>
          <w:sz w:val="21"/>
          <w:color w:val="1B365D"/>
        </w:rPr>
        <w:t xml:space="preserve">But I say unto you, That whosoever is angry with his brother without a cause shall be in danger of the judgment: and whosoever shall say to his brother, Raca, shall be in danger of the council: but whosoever shall say, Thou fool, shall be in danger of hell fire.</w:t>
      </w:r>
    </w:p>
    <w:p>
      <w:pPr>
        <w:spacing w:after="140" w:line="276" w:lineRule="auto"/>
      </w:pPr>
      <w:r>
        <w:rPr>
          <w:rFonts w:ascii="Calibri" w:hAnsi="Calibri"/>
          <w:sz w:val="22"/>
          <w:color w:val="222222"/>
        </w:rPr>
        <w:t xml:space="preserve">When Jesus says, "Ye have heard that it was said... But I say unto you," two elements are embedded in that statement. The first is the written word itself, quoting Exodus 20:13 and Deuteronomy 5:17. However, the phrase "shall be in danger of the judgment" is not actually found in the original Exodus text. Therefore, when Jesus says, "But I say unto you," He is not rewriting what was written; He is forcefully handling the interpretation of what was written.</w:t>
      </w:r>
    </w:p>
    <w:p>
      <w:pPr>
        <w:spacing w:after="140" w:line="276" w:lineRule="auto"/>
      </w:pPr>
      <w:r>
        <w:rPr>
          <w:rFonts w:ascii="Calibri" w:hAnsi="Calibri"/>
          <w:sz w:val="22"/>
          <w:color w:val="222222"/>
        </w:rPr>
        <w:t xml:space="preserve">This interpretation is progressive in nature. In the Jewish world, rabbis, priests, and scribes were already heavily involved in interpreting the Scriptures. The title "Rabbi" was not simply a word for "teacher"; it was a title of reverence given to someone who possessed the profound ability to administer and properly handle the Old Testament in both teaching and practice. Jesus did not declare that the old writings were wrong; He provided a progressive interpretation of them. He applies this same technique to swearing, divorce, and loving one's enemies.</w:t>
      </w:r>
    </w:p>
    <w:p>
      <w:pPr>
        <w:spacing w:after="140" w:line="276" w:lineRule="auto"/>
      </w:pPr>
      <w:r>
        <w:rPr>
          <w:rFonts w:ascii="Calibri" w:hAnsi="Calibri"/>
          <w:sz w:val="22"/>
          <w:color w:val="222222"/>
        </w:rPr>
        <w:t xml:space="preserve">Beyond progressive interpretation, Jesus also makes grand announcements—the Good News. He utilizes the Greek word </w:t>
      </w:r>
      <w:r>
        <w:rPr>
          <w:rFonts w:ascii="Calibri" w:hAnsi="Calibri"/>
          <w:i/>
          <w:sz w:val="22"/>
          <w:color w:val="222222"/>
        </w:rPr>
        <w:t xml:space="preserve">Makarios</w:t>
      </w:r>
      <w:r>
        <w:rPr>
          <w:rFonts w:ascii="Calibri" w:hAnsi="Calibri"/>
          <w:sz w:val="22"/>
          <w:color w:val="222222"/>
        </w:rPr>
        <w:t xml:space="preserve"> ("Blessed"), which is a term often used to welcome a visiting dignitary or to make a grand, joyous announcement. Jesus uses the Scriptures not just to interpret, but to announce the arrival of the kingdom.</w:t>
      </w:r>
    </w:p>
    <w:p>
      <w:pPr>
        <w:pStyle w:val="Heading2"/>
        <w:spacing w:before="220" w:after="100"/>
      </w:pPr>
      <w:r>
        <w:rPr>
          <w:rFonts w:ascii="Calibri" w:hAnsi="Calibri"/>
          <w:b/>
          <w:sz w:val="28"/>
          <w:color w:val="2C5E8A"/>
        </w:rPr>
        <w:t>The Principle of Qal Wahomer (Analogy)</w:t>
      </w:r>
    </w:p>
    <w:p>
      <w:pPr>
        <w:spacing w:after="140" w:line="276" w:lineRule="auto"/>
      </w:pPr>
      <w:r>
        <w:rPr>
          <w:rFonts w:ascii="Calibri" w:hAnsi="Calibri"/>
          <w:sz w:val="22"/>
          <w:color w:val="222222"/>
        </w:rPr>
        <w:t xml:space="preserve">The third method observed in biblical interpretation is the principle of </w:t>
      </w:r>
      <w:r>
        <w:rPr>
          <w:rFonts w:ascii="Calibri" w:hAnsi="Calibri"/>
          <w:i/>
          <w:sz w:val="22"/>
          <w:color w:val="222222"/>
        </w:rPr>
        <w:t xml:space="preserve">Qal Wahomer</w:t>
      </w:r>
      <w:r>
        <w:rPr>
          <w:rFonts w:ascii="Calibri" w:hAnsi="Calibri"/>
          <w:sz w:val="22"/>
          <w:color w:val="222222"/>
        </w:rPr>
        <w:t xml:space="preserve">. This is an analogical principle inherent in the writing of the Old Testament. It utilizes something that is known to point attention to something else that ought to be known. The underlying premise is: "If X can happen, then why not Y?" A specific premise is laid to establish another logical conclusion. Two distinct things are brought into comparison so that the first drives the reader's attention to the necessity of the second.</w:t>
      </w:r>
    </w:p>
    <w:p>
      <w:pPr>
        <w:spacing w:after="140" w:line="276" w:lineRule="auto"/>
      </w:pPr>
      <w:r>
        <w:rPr>
          <w:rFonts w:ascii="Calibri" w:hAnsi="Calibri"/>
          <w:sz w:val="22"/>
          <w:color w:val="222222"/>
        </w:rPr>
        <w:t xml:space="preserve">This principle is seen frequently throughout the Old Testament:</w:t>
      </w:r>
    </w:p>
    <w:p>
      <w:pPr>
        <w:spacing w:after="140" w:line="276" w:lineRule="auto"/>
      </w:pPr>
      <w:r>
        <w:rPr>
          <w:rFonts w:ascii="Calibri" w:hAnsi="Calibri"/>
          <w:sz w:val="22"/>
          <w:color w:val="222222"/>
        </w:rPr>
        <w:t xml:space="preserve">Exodus 6:12</w:t>
      </w:r>
    </w:p>
    <w:p>
      <w:pPr>
        <w:ind w:left="500"/>
        <w:spacing w:before="60" w:after="100"/>
      </w:pPr>
      <w:r>
        <w:rPr>
          <w:rFonts w:ascii="Calibri" w:hAnsi="Calibri"/>
          <w:b/>
          <w:sz w:val="21"/>
          <w:color w:val="1F497D"/>
        </w:rPr>
        <w:t xml:space="preserve">[12] </w:t>
      </w:r>
      <w:r>
        <w:rPr>
          <w:rFonts w:ascii="Calibri" w:hAnsi="Calibri"/>
          <w:sz w:val="21"/>
          <w:color w:val="1B365D"/>
        </w:rPr>
        <w:t xml:space="preserve">And Moses spake before the LORD, saying, Behold, Galatians the children of Israel have not hearkened unto me; how then shall Pharaoh hear me, who am of uncircumcised lips?</w:t>
      </w:r>
    </w:p>
    <w:p>
      <w:pPr>
        <w:spacing w:after="140" w:line="276" w:lineRule="auto"/>
      </w:pPr>
      <w:r>
        <w:rPr>
          <w:rFonts w:ascii="Calibri" w:hAnsi="Calibri"/>
          <w:sz w:val="22"/>
          <w:color w:val="222222"/>
        </w:rPr>
        <w:t xml:space="preserve">Moses identifies the disobedience of the Israelites to establish a premise regarding Pharaoh. He argues, "If these ones have not heard me, how then would Pharaoh hear me?"</w:t>
      </w:r>
    </w:p>
    <w:p>
      <w:pPr>
        <w:spacing w:after="140" w:line="276" w:lineRule="auto"/>
      </w:pPr>
      <w:r>
        <w:rPr>
          <w:rFonts w:ascii="Calibri" w:hAnsi="Calibri"/>
          <w:sz w:val="22"/>
          <w:color w:val="222222"/>
        </w:rPr>
        <w:t xml:space="preserve">Numbers 12:14</w:t>
      </w:r>
    </w:p>
    <w:p>
      <w:pPr>
        <w:ind w:left="500"/>
        <w:spacing w:before="60" w:after="100"/>
      </w:pPr>
      <w:r>
        <w:rPr>
          <w:rFonts w:ascii="Calibri" w:hAnsi="Calibri"/>
          <w:b/>
          <w:sz w:val="21"/>
          <w:color w:val="1F497D"/>
        </w:rPr>
        <w:t xml:space="preserve">[14] </w:t>
      </w:r>
      <w:r>
        <w:rPr>
          <w:rFonts w:ascii="Calibri" w:hAnsi="Calibri"/>
          <w:sz w:val="21"/>
          <w:color w:val="1B365D"/>
        </w:rPr>
        <w:t xml:space="preserve">And the LORD said unto Moses, If her father had but spit in her face, should she not be ashamed seven days? let her be shut out from the camp seven days, and after that let her be received in again.</w:t>
      </w:r>
    </w:p>
    <w:p>
      <w:pPr>
        <w:spacing w:after="140" w:line="276" w:lineRule="auto"/>
      </w:pPr>
      <w:r>
        <w:rPr>
          <w:rFonts w:ascii="Calibri" w:hAnsi="Calibri"/>
          <w:sz w:val="22"/>
          <w:color w:val="222222"/>
        </w:rPr>
        <w:t xml:space="preserve">When Miriam and Aaron dishonored Moses, God utilized an analogy of a father's discipline. If a father had done something to shame his daughter, would she not be set apart for seven days? A cultural premise was laid to justify a specific disciplinary instruction.</w:t>
      </w:r>
    </w:p>
    <w:p>
      <w:pPr>
        <w:spacing w:after="140" w:line="276" w:lineRule="auto"/>
      </w:pPr>
      <w:r>
        <w:rPr>
          <w:rFonts w:ascii="Calibri" w:hAnsi="Calibri"/>
          <w:sz w:val="22"/>
          <w:color w:val="222222"/>
        </w:rPr>
        <w:t xml:space="preserve">Deuteronomy 31:27</w:t>
      </w:r>
    </w:p>
    <w:p>
      <w:pPr>
        <w:ind w:left="500"/>
        <w:spacing w:before="60" w:after="100"/>
      </w:pPr>
      <w:r>
        <w:rPr>
          <w:rFonts w:ascii="Calibri" w:hAnsi="Calibri"/>
          <w:b/>
          <w:sz w:val="21"/>
          <w:color w:val="1F497D"/>
        </w:rPr>
        <w:t xml:space="preserve">[27] </w:t>
      </w:r>
      <w:r>
        <w:rPr>
          <w:rFonts w:ascii="Calibri" w:hAnsi="Calibri"/>
          <w:sz w:val="21"/>
          <w:color w:val="1B365D"/>
        </w:rPr>
        <w:t xml:space="preserve">For I know thy rebellion, and thy stiff neck: behold, while I am yet alive with you this day, ye have been rebellious against the LORD; and how much more after my death?</w:t>
      </w:r>
    </w:p>
    <w:p>
      <w:pPr>
        <w:spacing w:after="140" w:line="276" w:lineRule="auto"/>
      </w:pPr>
      <w:r>
        <w:rPr>
          <w:rFonts w:ascii="Calibri" w:hAnsi="Calibri"/>
          <w:sz w:val="22"/>
          <w:color w:val="222222"/>
        </w:rPr>
        <w:t xml:space="preserve">Moses uses the present reality of their rebellion to lay a premise for what will inevitably happen after his death. Similar analogies are found in 1 Samuel 14:29-30, 1 Samuel 21:4-6, 1 Samuel 23:3, 2 Samuel 4:9-12, 2 Samuel 16:10-12, 2 Samuel 18:11-12, 1 Kings 8:27, 1 Kings 13:7-8, and 2 Kings 5:12.</w:t>
      </w:r>
    </w:p>
    <w:p>
      <w:pPr>
        <w:spacing w:after="140" w:line="276" w:lineRule="auto"/>
      </w:pPr>
      <w:r>
        <w:rPr>
          <w:rFonts w:ascii="Calibri" w:hAnsi="Calibri"/>
          <w:sz w:val="22"/>
          <w:color w:val="222222"/>
        </w:rPr>
        <w:t xml:space="preserve">Another profound example is found in the book of Jonah:</w:t>
      </w:r>
    </w:p>
    <w:p>
      <w:pPr>
        <w:spacing w:after="140" w:line="276" w:lineRule="auto"/>
      </w:pPr>
      <w:r>
        <w:rPr>
          <w:rFonts w:ascii="Calibri" w:hAnsi="Calibri"/>
          <w:sz w:val="22"/>
          <w:color w:val="222222"/>
        </w:rPr>
        <w:t xml:space="preserve">Jonah 4:10-11</w:t>
      </w:r>
    </w:p>
    <w:p>
      <w:pPr>
        <w:ind w:left="500"/>
        <w:spacing w:before="60" w:after="100"/>
      </w:pPr>
      <w:r>
        <w:rPr>
          <w:rFonts w:ascii="Calibri" w:hAnsi="Calibri"/>
          <w:b/>
          <w:sz w:val="21"/>
          <w:color w:val="1F497D"/>
        </w:rPr>
        <w:t xml:space="preserve">[10] </w:t>
      </w:r>
      <w:r>
        <w:rPr>
          <w:rFonts w:ascii="Calibri" w:hAnsi="Calibri"/>
          <w:sz w:val="21"/>
          <w:color w:val="1B365D"/>
        </w:rPr>
        <w:t xml:space="preserve">Then said the LORD, Thou hast had pity on the gourd, for the which thou hast not laboured, neither madest it grow; which came up in a night, and perished in a night:</w:t>
      </w:r>
    </w:p>
    <w:p>
      <w:pPr>
        <w:ind w:left="500"/>
        <w:spacing w:before="60" w:after="100"/>
      </w:pPr>
      <w:r>
        <w:rPr>
          <w:rFonts w:ascii="Calibri" w:hAnsi="Calibri"/>
          <w:b/>
          <w:sz w:val="21"/>
          <w:color w:val="1F497D"/>
        </w:rPr>
        <w:t xml:space="preserve">[11] </w:t>
      </w:r>
      <w:r>
        <w:rPr>
          <w:rFonts w:ascii="Calibri" w:hAnsi="Calibri"/>
          <w:sz w:val="21"/>
          <w:color w:val="1B365D"/>
        </w:rPr>
        <w:t xml:space="preserve">And should not I spare Nineveh, that great city, wherein are more than sixscore thousand persons that cannot discern between their right hand and their left hand; and also much cattle?</w:t>
      </w:r>
    </w:p>
    <w:p>
      <w:pPr>
        <w:spacing w:after="140" w:line="276" w:lineRule="auto"/>
      </w:pPr>
      <w:r>
        <w:rPr>
          <w:rFonts w:ascii="Calibri" w:hAnsi="Calibri"/>
          <w:sz w:val="22"/>
          <w:color w:val="222222"/>
        </w:rPr>
        <w:t xml:space="preserve">God draws a sharp comparison: if Jonah could have pity on a mere plant that he did not labor for, why should God not spare a massive city filled with people? This demonstrates how the Old Testament frequently uses practical stories to explain vast theological concepts like mercy, repentance, and the forgiveness of sins.</w:t>
      </w:r>
    </w:p>
    <w:p>
      <w:pPr>
        <w:pStyle w:val="Heading2"/>
        <w:spacing w:before="220" w:after="100"/>
      </w:pPr>
      <w:r>
        <w:rPr>
          <w:rFonts w:ascii="Calibri" w:hAnsi="Calibri"/>
          <w:b/>
          <w:sz w:val="28"/>
          <w:color w:val="2C5E8A"/>
        </w:rPr>
        <w:t>Jesus' Application of Analogy in the Gospels</w:t>
      </w:r>
    </w:p>
    <w:p>
      <w:pPr>
        <w:spacing w:after="140" w:line="276" w:lineRule="auto"/>
      </w:pPr>
      <w:r>
        <w:rPr>
          <w:rFonts w:ascii="Calibri" w:hAnsi="Calibri"/>
          <w:sz w:val="22"/>
          <w:color w:val="222222"/>
        </w:rPr>
        <w:t xml:space="preserve">This analogical system was not invented by any rabbi or teacher; it is an inbuilt mechanism of interpretation embedded within the Scripture itself. In the four Gospels, Jesus consistently utilizes the </w:t>
      </w:r>
      <w:r>
        <w:rPr>
          <w:rFonts w:ascii="Calibri" w:hAnsi="Calibri"/>
          <w:i/>
          <w:sz w:val="22"/>
          <w:color w:val="222222"/>
        </w:rPr>
        <w:t xml:space="preserve">Qal Wahomer</w:t>
      </w:r>
      <w:r>
        <w:rPr>
          <w:rFonts w:ascii="Calibri" w:hAnsi="Calibri"/>
          <w:sz w:val="22"/>
          <w:color w:val="222222"/>
        </w:rPr>
        <w:t xml:space="preserve"> principle to teach the masses.</w:t>
      </w:r>
    </w:p>
    <w:p>
      <w:pPr>
        <w:spacing w:after="140" w:line="276" w:lineRule="auto"/>
      </w:pPr>
      <w:r>
        <w:rPr>
          <w:rFonts w:ascii="Calibri" w:hAnsi="Calibri"/>
          <w:sz w:val="22"/>
          <w:color w:val="222222"/>
        </w:rPr>
        <w:t xml:space="preserve">Matthew 6:26</w:t>
      </w:r>
    </w:p>
    <w:p>
      <w:pPr>
        <w:ind w:left="500"/>
        <w:spacing w:before="60" w:after="100"/>
      </w:pPr>
      <w:r>
        <w:rPr>
          <w:rFonts w:ascii="Calibri" w:hAnsi="Calibri"/>
          <w:b/>
          <w:sz w:val="21"/>
          <w:color w:val="1F497D"/>
        </w:rPr>
        <w:t xml:space="preserve">[26] </w:t>
      </w:r>
      <w:r>
        <w:rPr>
          <w:rFonts w:ascii="Calibri" w:hAnsi="Calibri"/>
          <w:sz w:val="21"/>
          <w:color w:val="1B365D"/>
        </w:rPr>
        <w:t xml:space="preserve">Behold the fowls of the air: for they sow not, neither do they reap, nor gather into barns; yet your heavenly Father feedeth them. Are ye not much better than they?</w:t>
      </w:r>
    </w:p>
    <w:p>
      <w:pPr>
        <w:spacing w:after="140" w:line="276" w:lineRule="auto"/>
      </w:pPr>
      <w:r>
        <w:rPr>
          <w:rFonts w:ascii="Calibri" w:hAnsi="Calibri"/>
          <w:sz w:val="22"/>
          <w:color w:val="222222"/>
        </w:rPr>
        <w:t xml:space="preserve">Jesus points to the fowls of the air—a very basic premise—and concludes, "How much more you?" He applies this same logic to the grass of the field (Matthew 6:30): "If God so clothe the grass of the field... shall he not much more clothe you?"</w:t>
      </w:r>
    </w:p>
    <w:p>
      <w:pPr>
        <w:spacing w:after="140" w:line="276" w:lineRule="auto"/>
      </w:pPr>
      <w:r>
        <w:rPr>
          <w:rFonts w:ascii="Calibri" w:hAnsi="Calibri"/>
          <w:sz w:val="22"/>
          <w:color w:val="222222"/>
        </w:rPr>
        <w:t xml:space="preserve">Matthew 10:24-25</w:t>
      </w:r>
    </w:p>
    <w:p>
      <w:pPr>
        <w:ind w:left="500"/>
        <w:spacing w:before="60" w:after="100"/>
      </w:pPr>
      <w:r>
        <w:rPr>
          <w:rFonts w:ascii="Calibri" w:hAnsi="Calibri"/>
          <w:b/>
          <w:sz w:val="21"/>
          <w:color w:val="1F497D"/>
        </w:rPr>
        <w:t xml:space="preserve">[24] </w:t>
      </w:r>
      <w:r>
        <w:rPr>
          <w:rFonts w:ascii="Calibri" w:hAnsi="Calibri"/>
          <w:sz w:val="21"/>
          <w:color w:val="1B365D"/>
        </w:rPr>
        <w:t xml:space="preserve">The disciple is not above his master, nor the servant above his lord.</w:t>
      </w:r>
    </w:p>
    <w:p>
      <w:pPr>
        <w:ind w:left="500"/>
        <w:spacing w:before="60" w:after="100"/>
      </w:pPr>
      <w:r>
        <w:rPr>
          <w:rFonts w:ascii="Calibri" w:hAnsi="Calibri"/>
          <w:b/>
          <w:sz w:val="21"/>
          <w:color w:val="1F497D"/>
        </w:rPr>
        <w:t xml:space="preserve">[25] </w:t>
      </w:r>
      <w:r>
        <w:rPr>
          <w:rFonts w:ascii="Calibri" w:hAnsi="Calibri"/>
          <w:sz w:val="21"/>
          <w:color w:val="1B365D"/>
        </w:rPr>
        <w:t xml:space="preserve">It is enough for the disciple that he be as his master, and the servant as his lord. If they have called the master of the house Beelzebub, how much more shall they call them of his household?</w:t>
      </w:r>
    </w:p>
    <w:p>
      <w:pPr>
        <w:spacing w:after="140" w:line="276" w:lineRule="auto"/>
      </w:pPr>
      <w:r>
        <w:rPr>
          <w:rFonts w:ascii="Calibri" w:hAnsi="Calibri"/>
          <w:sz w:val="22"/>
          <w:color w:val="222222"/>
        </w:rPr>
        <w:t xml:space="preserve">Jesus lets His disciples know exactly what to expect by comparing their treatment to His own.</w:t>
      </w:r>
    </w:p>
    <w:p>
      <w:pPr>
        <w:spacing w:after="140" w:line="276" w:lineRule="auto"/>
      </w:pPr>
      <w:r>
        <w:rPr>
          <w:rFonts w:ascii="Calibri" w:hAnsi="Calibri"/>
          <w:sz w:val="22"/>
          <w:color w:val="222222"/>
        </w:rPr>
        <w:t xml:space="preserve">Matthew 12:3-6</w:t>
      </w:r>
    </w:p>
    <w:p>
      <w:pPr>
        <w:ind w:left="500"/>
        <w:spacing w:before="60" w:after="100"/>
      </w:pPr>
      <w:r>
        <w:rPr>
          <w:rFonts w:ascii="Calibri" w:hAnsi="Calibri"/>
          <w:b/>
          <w:sz w:val="21"/>
          <w:color w:val="1F497D"/>
        </w:rPr>
        <w:t xml:space="preserve">[3] </w:t>
      </w:r>
      <w:r>
        <w:rPr>
          <w:rFonts w:ascii="Calibri" w:hAnsi="Calibri"/>
          <w:sz w:val="21"/>
          <w:color w:val="1B365D"/>
        </w:rPr>
        <w:t xml:space="preserve">But he said unto them, Have ye not read what David did, when he was an hungred, and they that were with him;</w:t>
      </w:r>
    </w:p>
    <w:p>
      <w:pPr>
        <w:ind w:left="500"/>
        <w:spacing w:before="60" w:after="100"/>
      </w:pPr>
      <w:r>
        <w:rPr>
          <w:rFonts w:ascii="Calibri" w:hAnsi="Calibri"/>
          <w:b/>
          <w:sz w:val="21"/>
          <w:color w:val="1F497D"/>
        </w:rPr>
        <w:t xml:space="preserve">[4] </w:t>
      </w:r>
      <w:r>
        <w:rPr>
          <w:rFonts w:ascii="Calibri" w:hAnsi="Calibri"/>
          <w:sz w:val="21"/>
          <w:color w:val="1B365D"/>
        </w:rPr>
        <w:t xml:space="preserve">How he entered into the house of God, and did eat the shewbread, which was not lawful for him to eat, neither for them which were with him, but only for the priests?</w:t>
      </w:r>
    </w:p>
    <w:p>
      <w:pPr>
        <w:ind w:left="500"/>
        <w:spacing w:before="60" w:after="100"/>
      </w:pPr>
      <w:r>
        <w:rPr>
          <w:rFonts w:ascii="Calibri" w:hAnsi="Calibri"/>
          <w:b/>
          <w:sz w:val="21"/>
          <w:color w:val="1F497D"/>
        </w:rPr>
        <w:t xml:space="preserve">[5] </w:t>
      </w:r>
      <w:r>
        <w:rPr>
          <w:rFonts w:ascii="Calibri" w:hAnsi="Calibri"/>
          <w:sz w:val="21"/>
          <w:color w:val="1B365D"/>
        </w:rPr>
        <w:t xml:space="preserve">Or have ye not read in the law, how that on the sabbath days the priests in the temple profane the sabbath, and are blameless?</w:t>
      </w:r>
    </w:p>
    <w:p>
      <w:pPr>
        <w:ind w:left="500"/>
        <w:spacing w:before="60" w:after="100"/>
      </w:pPr>
      <w:r>
        <w:rPr>
          <w:rFonts w:ascii="Calibri" w:hAnsi="Calibri"/>
          <w:b/>
          <w:sz w:val="21"/>
          <w:color w:val="1F497D"/>
        </w:rPr>
        <w:t xml:space="preserve">[6] </w:t>
      </w:r>
      <w:r>
        <w:rPr>
          <w:rFonts w:ascii="Calibri" w:hAnsi="Calibri"/>
          <w:sz w:val="21"/>
          <w:color w:val="1B365D"/>
        </w:rPr>
        <w:t xml:space="preserve">But I say unto you, That in this place is one greater than the temple.</w:t>
      </w:r>
    </w:p>
    <w:p>
      <w:pPr>
        <w:spacing w:after="140" w:line="276" w:lineRule="auto"/>
      </w:pPr>
      <w:r>
        <w:rPr>
          <w:rFonts w:ascii="Calibri" w:hAnsi="Calibri"/>
          <w:sz w:val="22"/>
          <w:color w:val="222222"/>
        </w:rPr>
        <w:t xml:space="preserve">Jesus uses the historical example of David eating the shewbread to establish a premise. If David and the priests were allowed to perform certain acts on the Sabbath, how much more the One who is greater than the temple?</w:t>
      </w:r>
    </w:p>
    <w:p>
      <w:pPr>
        <w:spacing w:after="140" w:line="276" w:lineRule="auto"/>
      </w:pPr>
      <w:r>
        <w:rPr>
          <w:rFonts w:ascii="Calibri" w:hAnsi="Calibri"/>
          <w:sz w:val="22"/>
          <w:color w:val="222222"/>
        </w:rPr>
        <w:t xml:space="preserve">Matthew 12:11-12</w:t>
      </w:r>
    </w:p>
    <w:p>
      <w:pPr>
        <w:ind w:left="500"/>
        <w:spacing w:before="60" w:after="100"/>
      </w:pPr>
      <w:r>
        <w:rPr>
          <w:rFonts w:ascii="Calibri" w:hAnsi="Calibri"/>
          <w:b/>
          <w:sz w:val="21"/>
          <w:color w:val="1F497D"/>
        </w:rPr>
        <w:t xml:space="preserve">[11] </w:t>
      </w:r>
      <w:r>
        <w:rPr>
          <w:rFonts w:ascii="Calibri" w:hAnsi="Calibri"/>
          <w:sz w:val="21"/>
          <w:color w:val="1B365D"/>
        </w:rPr>
        <w:t xml:space="preserve">And he said unto them, What man shall there be among you, that shall have one sheep, and if it fall into a pit on the sabbath day, will he not lay hold on it, and lift it out?</w:t>
      </w:r>
    </w:p>
    <w:p>
      <w:pPr>
        <w:ind w:left="500"/>
        <w:spacing w:before="60" w:after="100"/>
      </w:pPr>
      <w:r>
        <w:rPr>
          <w:rFonts w:ascii="Calibri" w:hAnsi="Calibri"/>
          <w:b/>
          <w:sz w:val="21"/>
          <w:color w:val="1F497D"/>
        </w:rPr>
        <w:t xml:space="preserve">[12] </w:t>
      </w:r>
      <w:r>
        <w:rPr>
          <w:rFonts w:ascii="Calibri" w:hAnsi="Calibri"/>
          <w:sz w:val="21"/>
          <w:color w:val="1B365D"/>
        </w:rPr>
        <w:t xml:space="preserve">How much then is a man better than a sheep? Wherefore it is lawful to do well on the sabbath days.</w:t>
      </w:r>
    </w:p>
    <w:p>
      <w:pPr>
        <w:spacing w:after="140" w:line="276" w:lineRule="auto"/>
      </w:pPr>
      <w:r>
        <w:rPr>
          <w:rFonts w:ascii="Calibri" w:hAnsi="Calibri"/>
          <w:sz w:val="22"/>
          <w:color w:val="222222"/>
        </w:rPr>
        <w:t xml:space="preserve">Matthew 12:41-42</w:t>
      </w:r>
    </w:p>
    <w:p>
      <w:pPr>
        <w:ind w:left="500"/>
        <w:spacing w:before="60" w:after="100"/>
      </w:pPr>
      <w:r>
        <w:rPr>
          <w:rFonts w:ascii="Calibri" w:hAnsi="Calibri"/>
          <w:b/>
          <w:sz w:val="21"/>
          <w:color w:val="1F497D"/>
        </w:rPr>
        <w:t xml:space="preserve">[41] </w:t>
      </w:r>
      <w:r>
        <w:rPr>
          <w:rFonts w:ascii="Calibri" w:hAnsi="Calibri"/>
          <w:sz w:val="21"/>
          <w:color w:val="1B365D"/>
        </w:rPr>
        <w:t xml:space="preserve">The men of Nineveh shall rise in judgment with this generation, and shall condemn it: because they repented at the preaching of Jonas; and, behold, a greater than Jonas is here.</w:t>
      </w:r>
    </w:p>
    <w:p>
      <w:pPr>
        <w:ind w:left="500"/>
        <w:spacing w:before="60" w:after="100"/>
      </w:pPr>
      <w:r>
        <w:rPr>
          <w:rFonts w:ascii="Calibri" w:hAnsi="Calibri"/>
          <w:b/>
          <w:sz w:val="21"/>
          <w:color w:val="1F497D"/>
        </w:rPr>
        <w:t xml:space="preserve">[42] </w:t>
      </w:r>
      <w:r>
        <w:rPr>
          <w:rFonts w:ascii="Calibri" w:hAnsi="Calibri"/>
          <w:sz w:val="21"/>
          <w:color w:val="1B365D"/>
        </w:rPr>
        <w:t xml:space="preserve">The queen of the south shall rise up in the judgment with this generation, and shall condemn it: for she came from the uttermost parts of the earth to hear the wisdom of Solomon; and, behold, a greater than Solomon is here.</w:t>
      </w:r>
    </w:p>
    <w:p>
      <w:pPr>
        <w:spacing w:after="140" w:line="276" w:lineRule="auto"/>
      </w:pPr>
      <w:r>
        <w:rPr>
          <w:rFonts w:ascii="Calibri" w:hAnsi="Calibri"/>
          <w:sz w:val="22"/>
          <w:color w:val="222222"/>
        </w:rPr>
        <w:t xml:space="preserve">If two Gentile nations (Nineveh and the Queen of Sheba)—who did not have the covenants of the fathers—could recognize wisdom and repent, how much more should the current generation repent when One greater than Solomon is present?</w:t>
      </w:r>
    </w:p>
    <w:p>
      <w:pPr>
        <w:spacing w:after="140" w:line="276" w:lineRule="auto"/>
      </w:pPr>
      <w:r>
        <w:rPr>
          <w:rFonts w:ascii="Calibri" w:hAnsi="Calibri"/>
          <w:sz w:val="22"/>
          <w:color w:val="222222"/>
        </w:rPr>
        <w:t xml:space="preserve">Other notable examples of this principle include Luke 11:11-13 (giving good gifts to children), Luke 12:6, Luke 13:15, and Luke 16:10-12. In John 3:12, Jesus tells Nicodemus, "If I have told you earthly things, and ye believe not, how shall ye believe, if I tell you of heavenly things?" This is a classic analogical argument: if the lesser is misunderstood, the greater cannot be comprehended.</w:t>
      </w:r>
    </w:p>
    <w:p>
      <w:pPr>
        <w:pStyle w:val="Heading2"/>
        <w:spacing w:before="220" w:after="100"/>
      </w:pPr>
      <w:r>
        <w:rPr>
          <w:rFonts w:ascii="Calibri" w:hAnsi="Calibri"/>
          <w:b/>
          <w:sz w:val="28"/>
          <w:color w:val="2C5E8A"/>
        </w:rPr>
        <w:t>Analogy in the Epistles and the Early Church</w:t>
      </w:r>
    </w:p>
    <w:p>
      <w:pPr>
        <w:spacing w:after="140" w:line="276" w:lineRule="auto"/>
      </w:pPr>
      <w:r>
        <w:rPr>
          <w:rFonts w:ascii="Calibri" w:hAnsi="Calibri"/>
          <w:sz w:val="22"/>
          <w:color w:val="222222"/>
        </w:rPr>
        <w:t xml:space="preserve">The early church leaders heavily utilized this interpretative mechanism. In Acts 1, Peter applies the Psalms to justify the replacement of Judas:</w:t>
      </w:r>
    </w:p>
    <w:p>
      <w:pPr>
        <w:spacing w:after="140" w:line="276" w:lineRule="auto"/>
      </w:pPr>
      <w:r>
        <w:rPr>
          <w:rFonts w:ascii="Calibri" w:hAnsi="Calibri"/>
          <w:sz w:val="22"/>
          <w:color w:val="222222"/>
        </w:rPr>
        <w:t xml:space="preserve">Acts 1:20</w:t>
      </w:r>
    </w:p>
    <w:p>
      <w:pPr>
        <w:ind w:left="500"/>
        <w:spacing w:before="60" w:after="100"/>
      </w:pPr>
      <w:r>
        <w:rPr>
          <w:rFonts w:ascii="Calibri" w:hAnsi="Calibri"/>
          <w:b/>
          <w:sz w:val="21"/>
          <w:color w:val="1F497D"/>
        </w:rPr>
        <w:t xml:space="preserve">[20] </w:t>
      </w:r>
      <w:r>
        <w:rPr>
          <w:rFonts w:ascii="Calibri" w:hAnsi="Calibri"/>
          <w:sz w:val="21"/>
          <w:color w:val="1B365D"/>
        </w:rPr>
        <w:t xml:space="preserve">For it is written in the book of Psalms, Let his habitation be desolate, and let no man dwell therein: and his bishoprick let another take.</w:t>
      </w:r>
    </w:p>
    <w:p>
      <w:pPr>
        <w:spacing w:after="140" w:line="276" w:lineRule="auto"/>
      </w:pPr>
      <w:r>
        <w:rPr>
          <w:rFonts w:ascii="Calibri" w:hAnsi="Calibri"/>
          <w:sz w:val="22"/>
          <w:color w:val="222222"/>
        </w:rPr>
        <w:t xml:space="preserve">Peter merges concepts from Psalm 41:9, Psalm 69:25, and Psalm 109:8. The underlying argument is analogical: if the Psalmist spoke of judgment upon a betrayer, how much more should this apply to Judas, who betrayed the Lord Jesus Christ directly? The scriptures in the Psalms were not direct prophecies strictly pointing to the name "Judas"; rather, Peter used the analogy to establish the grounds for replacing him.</w:t>
      </w:r>
    </w:p>
    <w:p>
      <w:pPr>
        <w:spacing w:after="140" w:line="276" w:lineRule="auto"/>
      </w:pPr>
      <w:r>
        <w:rPr>
          <w:rFonts w:ascii="Calibri" w:hAnsi="Calibri"/>
          <w:sz w:val="22"/>
          <w:color w:val="222222"/>
        </w:rPr>
        <w:t xml:space="preserve">The Apostle Paul is a major user of this technique throughout his epistles:</w:t>
      </w:r>
    </w:p>
    <w:p>
      <w:pPr>
        <w:spacing w:after="140" w:line="276" w:lineRule="auto"/>
      </w:pPr>
      <w:r>
        <w:rPr>
          <w:rFonts w:ascii="Calibri" w:hAnsi="Calibri"/>
          <w:sz w:val="22"/>
          <w:color w:val="222222"/>
        </w:rPr>
        <w:t xml:space="preserve">Romans 2:26</w:t>
      </w:r>
    </w:p>
    <w:p>
      <w:pPr>
        <w:ind w:left="500"/>
        <w:spacing w:before="60" w:after="100"/>
      </w:pPr>
      <w:r>
        <w:rPr>
          <w:rFonts w:ascii="Calibri" w:hAnsi="Calibri"/>
          <w:b/>
          <w:sz w:val="21"/>
          <w:color w:val="1F497D"/>
        </w:rPr>
        <w:t xml:space="preserve">[26] </w:t>
      </w:r>
      <w:r>
        <w:rPr>
          <w:rFonts w:ascii="Calibri" w:hAnsi="Calibri"/>
          <w:sz w:val="21"/>
          <w:color w:val="1B365D"/>
        </w:rPr>
        <w:t xml:space="preserve">Therefore if the uncircumcision keep the righteousness of the law, shall not his uncircumcision be counted for circumcision?</w:t>
      </w:r>
    </w:p>
    <w:p>
      <w:pPr>
        <w:spacing w:after="140" w:line="276" w:lineRule="auto"/>
      </w:pPr>
      <w:r>
        <w:rPr>
          <w:rFonts w:ascii="Calibri" w:hAnsi="Calibri"/>
          <w:sz w:val="22"/>
          <w:color w:val="222222"/>
        </w:rPr>
        <w:t xml:space="preserve">Paul lays a foundation for the Gentiles: if a physically uncircumcised man fulfills the moral requirement of the law, will he not be considered circumcised before God? A premise is laid for a theological conclusion.</w:t>
      </w:r>
    </w:p>
    <w:p>
      <w:pPr>
        <w:spacing w:after="140" w:line="276" w:lineRule="auto"/>
      </w:pPr>
      <w:r>
        <w:rPr>
          <w:rFonts w:ascii="Calibri" w:hAnsi="Calibri"/>
          <w:sz w:val="22"/>
          <w:color w:val="222222"/>
        </w:rPr>
        <w:t xml:space="preserve">Romans 5:9-10</w:t>
      </w:r>
    </w:p>
    <w:p>
      <w:pPr>
        <w:ind w:left="500"/>
        <w:spacing w:before="60" w:after="100"/>
      </w:pPr>
      <w:r>
        <w:rPr>
          <w:rFonts w:ascii="Calibri" w:hAnsi="Calibri"/>
          <w:b/>
          <w:sz w:val="21"/>
          <w:color w:val="1F497D"/>
        </w:rPr>
        <w:t xml:space="preserve">[9] </w:t>
      </w:r>
      <w:r>
        <w:rPr>
          <w:rFonts w:ascii="Calibri" w:hAnsi="Calibri"/>
          <w:sz w:val="21"/>
          <w:color w:val="1B365D"/>
        </w:rPr>
        <w:t xml:space="preserve">Much more then, being now justified by his blood, we shall be saved from wrath through him.</w:t>
      </w:r>
    </w:p>
    <w:p>
      <w:pPr>
        <w:ind w:left="500"/>
        <w:spacing w:before="60" w:after="100"/>
      </w:pPr>
      <w:r>
        <w:rPr>
          <w:rFonts w:ascii="Calibri" w:hAnsi="Calibri"/>
          <w:b/>
          <w:sz w:val="21"/>
          <w:color w:val="1F497D"/>
        </w:rPr>
        <w:t xml:space="preserve">[10] </w:t>
      </w:r>
      <w:r>
        <w:rPr>
          <w:rFonts w:ascii="Calibri" w:hAnsi="Calibri"/>
          <w:sz w:val="21"/>
          <w:color w:val="1B365D"/>
        </w:rPr>
        <w:t xml:space="preserve">For if, when we were enemies, we were reconciled to God by the death of his Son, much more, being reconciled, we shall be saved by his life.</w:t>
      </w:r>
    </w:p>
    <w:p>
      <w:pPr>
        <w:spacing w:after="140" w:line="276" w:lineRule="auto"/>
      </w:pPr>
      <w:r>
        <w:rPr>
          <w:rFonts w:ascii="Calibri" w:hAnsi="Calibri"/>
          <w:sz w:val="22"/>
          <w:color w:val="222222"/>
        </w:rPr>
        <w:t xml:space="preserve">If Christ died for humanity while they were yet sinners, how much more secure is the believer now that they are reconciled? Paul connects what God did prior to belief with what the believer enjoys post-reconciliation.</w:t>
      </w:r>
    </w:p>
    <w:p>
      <w:pPr>
        <w:spacing w:after="140" w:line="276" w:lineRule="auto"/>
      </w:pPr>
      <w:r>
        <w:rPr>
          <w:rFonts w:ascii="Calibri" w:hAnsi="Calibri"/>
          <w:sz w:val="22"/>
          <w:color w:val="222222"/>
        </w:rPr>
        <w:t xml:space="preserve">Romans 8:31-32</w:t>
      </w:r>
    </w:p>
    <w:p>
      <w:pPr>
        <w:ind w:left="500"/>
        <w:spacing w:before="60" w:after="100"/>
      </w:pPr>
      <w:r>
        <w:rPr>
          <w:rFonts w:ascii="Calibri" w:hAnsi="Calibri"/>
          <w:b/>
          <w:sz w:val="21"/>
          <w:color w:val="1F497D"/>
        </w:rPr>
        <w:t xml:space="preserve">[31] </w:t>
      </w:r>
      <w:r>
        <w:rPr>
          <w:rFonts w:ascii="Calibri" w:hAnsi="Calibri"/>
          <w:sz w:val="21"/>
          <w:color w:val="1B365D"/>
        </w:rPr>
        <w:t xml:space="preserve">What shall we then say to these things? If God be for us, who can be against us?</w:t>
      </w:r>
    </w:p>
    <w:p>
      <w:pPr>
        <w:ind w:left="500"/>
        <w:spacing w:before="60" w:after="100"/>
      </w:pPr>
      <w:r>
        <w:rPr>
          <w:rFonts w:ascii="Calibri" w:hAnsi="Calibri"/>
          <w:b/>
          <w:sz w:val="21"/>
          <w:color w:val="1F497D"/>
        </w:rPr>
        <w:t xml:space="preserve">[32] </w:t>
      </w:r>
      <w:r>
        <w:rPr>
          <w:rFonts w:ascii="Calibri" w:hAnsi="Calibri"/>
          <w:sz w:val="21"/>
          <w:color w:val="1B365D"/>
        </w:rPr>
        <w:t xml:space="preserve">He that spared not his own Son, but delivered him up for us all, how shall he not with him also freely give us all things?</w:t>
      </w:r>
    </w:p>
    <w:p>
      <w:pPr>
        <w:spacing w:after="140" w:line="276" w:lineRule="auto"/>
      </w:pPr>
      <w:r>
        <w:rPr>
          <w:rFonts w:ascii="Calibri" w:hAnsi="Calibri"/>
          <w:sz w:val="22"/>
          <w:color w:val="222222"/>
        </w:rPr>
        <w:t xml:space="preserve">If one looks at the monumental sacrifice of the cross, the subsequent blessings of the resurrection should not be a surprise. Paul connects the two events using analogy.</w:t>
      </w:r>
    </w:p>
    <w:p>
      <w:pPr>
        <w:spacing w:after="140" w:line="276" w:lineRule="auto"/>
      </w:pPr>
      <w:r>
        <w:rPr>
          <w:rFonts w:ascii="Calibri" w:hAnsi="Calibri"/>
          <w:sz w:val="22"/>
          <w:color w:val="222222"/>
        </w:rPr>
        <w:t xml:space="preserve">1 Corinthians 6:2-3</w:t>
      </w:r>
    </w:p>
    <w:p>
      <w:pPr>
        <w:ind w:left="500"/>
        <w:spacing w:before="60" w:after="100"/>
      </w:pPr>
      <w:r>
        <w:rPr>
          <w:rFonts w:ascii="Calibri" w:hAnsi="Calibri"/>
          <w:b/>
          <w:sz w:val="21"/>
          <w:color w:val="1F497D"/>
        </w:rPr>
        <w:t xml:space="preserve">[2] </w:t>
      </w:r>
      <w:r>
        <w:rPr>
          <w:rFonts w:ascii="Calibri" w:hAnsi="Calibri"/>
          <w:sz w:val="21"/>
          <w:color w:val="1B365D"/>
        </w:rPr>
        <w:t xml:space="preserve">Do ye not know that the saints shall judge the world? and if the world shall be judged by you, are ye unworthy to judge the smallest matters?</w:t>
      </w:r>
    </w:p>
    <w:p>
      <w:pPr>
        <w:ind w:left="500"/>
        <w:spacing w:before="60" w:after="100"/>
      </w:pPr>
      <w:r>
        <w:rPr>
          <w:rFonts w:ascii="Calibri" w:hAnsi="Calibri"/>
          <w:b/>
          <w:sz w:val="21"/>
          <w:color w:val="1F497D"/>
        </w:rPr>
        <w:t xml:space="preserve">[3] </w:t>
      </w:r>
      <w:r>
        <w:rPr>
          <w:rFonts w:ascii="Calibri" w:hAnsi="Calibri"/>
          <w:sz w:val="21"/>
          <w:color w:val="1B365D"/>
        </w:rPr>
        <w:t xml:space="preserve">Know ye not that we shall judge angels? how much more things that pertain to this life?</w:t>
      </w:r>
    </w:p>
    <w:p>
      <w:pPr>
        <w:spacing w:after="140" w:line="276" w:lineRule="auto"/>
      </w:pPr>
      <w:r>
        <w:rPr>
          <w:rFonts w:ascii="Calibri" w:hAnsi="Calibri"/>
          <w:sz w:val="22"/>
          <w:color w:val="222222"/>
        </w:rPr>
        <w:t xml:space="preserve">If the believer is destined to judge angels and the world, they are vastly overqualified to handle trivial disputes in the church.</w:t>
      </w:r>
    </w:p>
    <w:p>
      <w:pPr>
        <w:spacing w:after="140" w:line="276" w:lineRule="auto"/>
      </w:pPr>
      <w:r>
        <w:rPr>
          <w:rFonts w:ascii="Calibri" w:hAnsi="Calibri"/>
          <w:sz w:val="22"/>
          <w:color w:val="222222"/>
        </w:rPr>
        <w:t xml:space="preserve">1 Corinthians 9:13-14</w:t>
      </w:r>
    </w:p>
    <w:p>
      <w:pPr>
        <w:ind w:left="500"/>
        <w:spacing w:before="60" w:after="100"/>
      </w:pPr>
      <w:r>
        <w:rPr>
          <w:rFonts w:ascii="Calibri" w:hAnsi="Calibri"/>
          <w:b/>
          <w:sz w:val="21"/>
          <w:color w:val="1F497D"/>
        </w:rPr>
        <w:t xml:space="preserve">[13] </w:t>
      </w:r>
      <w:r>
        <w:rPr>
          <w:rFonts w:ascii="Calibri" w:hAnsi="Calibri"/>
          <w:sz w:val="21"/>
          <w:color w:val="1B365D"/>
        </w:rPr>
        <w:t xml:space="preserve">Do ye not know that they which minister about holy things live of the things of the temple? and they which wait at the altar are partakers with the altar?</w:t>
      </w:r>
    </w:p>
    <w:p>
      <w:pPr>
        <w:ind w:left="500"/>
        <w:spacing w:before="60" w:after="100"/>
      </w:pPr>
      <w:r>
        <w:rPr>
          <w:rFonts w:ascii="Calibri" w:hAnsi="Calibri"/>
          <w:b/>
          <w:sz w:val="21"/>
          <w:color w:val="1F497D"/>
        </w:rPr>
        <w:t xml:space="preserve">[14] </w:t>
      </w:r>
      <w:r>
        <w:rPr>
          <w:rFonts w:ascii="Calibri" w:hAnsi="Calibri"/>
          <w:sz w:val="21"/>
          <w:color w:val="1B365D"/>
        </w:rPr>
        <w:t xml:space="preserve">Even so hath the Lord ordained that they which preach the gospel should live of the gospel.</w:t>
      </w:r>
    </w:p>
    <w:p>
      <w:pPr>
        <w:spacing w:after="140" w:line="276" w:lineRule="auto"/>
      </w:pPr>
      <w:r>
        <w:rPr>
          <w:rFonts w:ascii="Calibri" w:hAnsi="Calibri"/>
          <w:sz w:val="22"/>
          <w:color w:val="222222"/>
        </w:rPr>
        <w:t xml:space="preserve">This passage is often misunderstood as Paul calling a New Testament minister a "priest." He is not. He is making an analogy: if the Old Testament priest was justified in eating from the altar, how much more is the minister of the Gospel justified in receiving material benefit from his labor?</w:t>
      </w:r>
    </w:p>
    <w:p>
      <w:pPr>
        <w:spacing w:after="140" w:line="276" w:lineRule="auto"/>
      </w:pPr>
      <w:r>
        <w:rPr>
          <w:rFonts w:ascii="Calibri" w:hAnsi="Calibri"/>
          <w:sz w:val="22"/>
          <w:color w:val="222222"/>
        </w:rPr>
        <w:t xml:space="preserve">1 Corinthians 14:7-9</w:t>
      </w:r>
    </w:p>
    <w:p>
      <w:pPr>
        <w:ind w:left="500"/>
        <w:spacing w:before="60" w:after="100"/>
      </w:pPr>
      <w:r>
        <w:rPr>
          <w:rFonts w:ascii="Calibri" w:hAnsi="Calibri"/>
          <w:b/>
          <w:sz w:val="21"/>
          <w:color w:val="1F497D"/>
        </w:rPr>
        <w:t xml:space="preserve">[7] </w:t>
      </w:r>
      <w:r>
        <w:rPr>
          <w:rFonts w:ascii="Calibri" w:hAnsi="Calibri"/>
          <w:sz w:val="21"/>
          <w:color w:val="1B365D"/>
        </w:rPr>
        <w:t xml:space="preserve">And even things without life giving sound, whether pipe or harp, except they give a distinction in the sounds, how shall it be known what is piped or harped?</w:t>
      </w:r>
    </w:p>
    <w:p>
      <w:pPr>
        <w:ind w:left="500"/>
        <w:spacing w:before="60" w:after="100"/>
      </w:pPr>
      <w:r>
        <w:rPr>
          <w:rFonts w:ascii="Calibri" w:hAnsi="Calibri"/>
          <w:b/>
          <w:sz w:val="21"/>
          <w:color w:val="1F497D"/>
        </w:rPr>
        <w:t xml:space="preserve">[8] </w:t>
      </w:r>
      <w:r>
        <w:rPr>
          <w:rFonts w:ascii="Calibri" w:hAnsi="Calibri"/>
          <w:sz w:val="21"/>
          <w:color w:val="1B365D"/>
        </w:rPr>
        <w:t xml:space="preserve">For if the trumpet give an uncertain sound, who shall prepare himself to the battle?</w:t>
      </w:r>
    </w:p>
    <w:p>
      <w:pPr>
        <w:ind w:left="500"/>
        <w:spacing w:before="60" w:after="100"/>
      </w:pPr>
      <w:r>
        <w:rPr>
          <w:rFonts w:ascii="Calibri" w:hAnsi="Calibri"/>
          <w:b/>
          <w:sz w:val="21"/>
          <w:color w:val="1F497D"/>
        </w:rPr>
        <w:t xml:space="preserve">[9] </w:t>
      </w:r>
      <w:r>
        <w:rPr>
          <w:rFonts w:ascii="Calibri" w:hAnsi="Calibri"/>
          <w:sz w:val="21"/>
          <w:color w:val="1B365D"/>
        </w:rPr>
        <w:t xml:space="preserve">So likewise ye, except ye utter by the tongue words easy to be understood, how shall it be known what is spoken? for ye shall speak into the air.</w:t>
      </w:r>
    </w:p>
    <w:p>
      <w:pPr>
        <w:spacing w:after="140" w:line="276" w:lineRule="auto"/>
      </w:pPr>
      <w:r>
        <w:rPr>
          <w:rFonts w:ascii="Calibri" w:hAnsi="Calibri"/>
          <w:sz w:val="22"/>
          <w:color w:val="222222"/>
        </w:rPr>
        <w:t xml:space="preserve">If earthly instruments must produce recognizable sounds to be useful, shouldn't speaking in tongues within the assembly also be recognizable through interpretation?</w:t>
      </w:r>
    </w:p>
    <w:p>
      <w:pPr>
        <w:spacing w:after="140" w:line="276" w:lineRule="auto"/>
      </w:pPr>
      <w:r>
        <w:rPr>
          <w:rFonts w:ascii="Calibri" w:hAnsi="Calibri"/>
          <w:sz w:val="22"/>
          <w:color w:val="222222"/>
        </w:rPr>
        <w:t xml:space="preserve">1 Corinthians 15:13-14</w:t>
      </w:r>
    </w:p>
    <w:p>
      <w:pPr>
        <w:ind w:left="500"/>
        <w:spacing w:before="60" w:after="100"/>
      </w:pPr>
      <w:r>
        <w:rPr>
          <w:rFonts w:ascii="Calibri" w:hAnsi="Calibri"/>
          <w:b/>
          <w:sz w:val="21"/>
          <w:color w:val="1F497D"/>
        </w:rPr>
        <w:t xml:space="preserve">[13] </w:t>
      </w:r>
      <w:r>
        <w:rPr>
          <w:rFonts w:ascii="Calibri" w:hAnsi="Calibri"/>
          <w:sz w:val="21"/>
          <w:color w:val="1B365D"/>
        </w:rPr>
        <w:t xml:space="preserve">But if there be no resurrection of the dead, then is Christ not risen:</w:t>
      </w:r>
    </w:p>
    <w:p>
      <w:pPr>
        <w:ind w:left="500"/>
        <w:spacing w:before="60" w:after="100"/>
      </w:pPr>
      <w:r>
        <w:rPr>
          <w:rFonts w:ascii="Calibri" w:hAnsi="Calibri"/>
          <w:b/>
          <w:sz w:val="21"/>
          <w:color w:val="1F497D"/>
        </w:rPr>
        <w:t xml:space="preserve">[14] </w:t>
      </w:r>
      <w:r>
        <w:rPr>
          <w:rFonts w:ascii="Calibri" w:hAnsi="Calibri"/>
          <w:sz w:val="21"/>
          <w:color w:val="1B365D"/>
        </w:rPr>
        <w:t xml:space="preserve">And if Christ be not risen, then is our preaching vain, and your faith is also vain.</w:t>
      </w:r>
    </w:p>
    <w:p>
      <w:pPr>
        <w:spacing w:after="140" w:line="276" w:lineRule="auto"/>
      </w:pPr>
      <w:r>
        <w:rPr>
          <w:rFonts w:ascii="Calibri" w:hAnsi="Calibri"/>
          <w:sz w:val="22"/>
          <w:color w:val="222222"/>
        </w:rPr>
        <w:t xml:space="preserve">Paul drives the premise to its ultimate implication: if you assert that the dead will not be raised, then you are asserting that Christ is not risen, which destroys the entire foundation of the faith.</w:t>
      </w:r>
    </w:p>
    <w:p>
      <w:pPr>
        <w:pStyle w:val="Heading2"/>
        <w:spacing w:before="220" w:after="100"/>
      </w:pPr>
      <w:r>
        <w:rPr>
          <w:rFonts w:ascii="Calibri" w:hAnsi="Calibri"/>
          <w:b/>
          <w:sz w:val="28"/>
          <w:color w:val="2C5E8A"/>
        </w:rPr>
        <w:t>Understanding the True Premise: The Case of the Hebrew Boys</w:t>
      </w:r>
    </w:p>
    <w:p>
      <w:pPr>
        <w:spacing w:after="140" w:line="276" w:lineRule="auto"/>
      </w:pPr>
      <w:r>
        <w:rPr>
          <w:rFonts w:ascii="Calibri" w:hAnsi="Calibri"/>
          <w:sz w:val="22"/>
          <w:color w:val="222222"/>
        </w:rPr>
        <w:t xml:space="preserve">It is vital to always look at the logical implication of a biblical statement. A common misinterpretation of a premise is found in the story of Shadrach, Meshach, and Abednego in Daniel 3. People often assume that the three Hebrew boys said, "Our God is able to deliver us. But if He does not deliver us, we will still not serve your gods."</w:t>
      </w:r>
    </w:p>
    <w:p>
      <w:pPr>
        <w:spacing w:after="140" w:line="276" w:lineRule="auto"/>
      </w:pPr>
      <w:r>
        <w:rPr>
          <w:rFonts w:ascii="Calibri" w:hAnsi="Calibri"/>
          <w:sz w:val="22"/>
          <w:color w:val="222222"/>
        </w:rPr>
        <w:t xml:space="preserve">If one examines the premise of that assumption, it implies: "God might not deliver us, and we might burn in the fire, but we won't serve you." However, if they are burned to ashes in the fire, there is no basis for them to worship God anyway because they will be dead. It is absurd to say, "If you throw us in the fire and God lets us die, we will not serve you."</w:t>
      </w:r>
    </w:p>
    <w:p>
      <w:pPr>
        <w:spacing w:after="140" w:line="276" w:lineRule="auto"/>
      </w:pPr>
      <w:r>
        <w:rPr>
          <w:rFonts w:ascii="Calibri" w:hAnsi="Calibri"/>
          <w:sz w:val="22"/>
          <w:color w:val="222222"/>
        </w:rPr>
        <w:t xml:space="preserve">What they were actually saying was an absolute declaration of faith: "Our God will deliver us out of your hand. But if you choose not to throw us in the fire, we will still not serve your gods." They were completely certain of God's deliverance if they were thrown in. The "if not" referred to the king's decision to cast them into the fire, not to God's ability or willingness to deliver them. Assuming they meant "if God doesn't deliver us, we don't care" attacks the very root of God's integrity and demonstrates a flawed logical premise.</w:t>
      </w:r>
    </w:p>
    <w:p>
      <w:pPr>
        <w:pStyle w:val="Heading2"/>
        <w:spacing w:before="220" w:after="100"/>
      </w:pPr>
      <w:r>
        <w:rPr>
          <w:rFonts w:ascii="Calibri" w:hAnsi="Calibri"/>
          <w:b/>
          <w:sz w:val="28"/>
          <w:color w:val="2C5E8A"/>
        </w:rPr>
        <w:t>Further Applications of Analogy in the Epistles</w:t>
      </w:r>
    </w:p>
    <w:p>
      <w:pPr>
        <w:spacing w:after="140" w:line="276" w:lineRule="auto"/>
      </w:pPr>
      <w:r>
        <w:rPr>
          <w:rFonts w:ascii="Calibri" w:hAnsi="Calibri"/>
          <w:sz w:val="22"/>
          <w:color w:val="222222"/>
        </w:rPr>
        <w:t xml:space="preserve">The Apostle Paul continues this interpretative technique in his second letter to the Corinthians, where he compares the ministration of death to the ministration of the Spirit:</w:t>
      </w:r>
    </w:p>
    <w:p>
      <w:pPr>
        <w:spacing w:after="140" w:line="276" w:lineRule="auto"/>
      </w:pPr>
      <w:r>
        <w:rPr>
          <w:rFonts w:ascii="Calibri" w:hAnsi="Calibri"/>
          <w:sz w:val="22"/>
          <w:color w:val="222222"/>
        </w:rPr>
        <w:t xml:space="preserve">2 Corinthians 3:7-9</w:t>
      </w:r>
    </w:p>
    <w:p>
      <w:pPr>
        <w:ind w:left="500"/>
        <w:spacing w:before="60" w:after="100"/>
      </w:pPr>
      <w:r>
        <w:rPr>
          <w:rFonts w:ascii="Calibri" w:hAnsi="Calibri"/>
          <w:b/>
          <w:sz w:val="21"/>
          <w:color w:val="1F497D"/>
        </w:rPr>
        <w:t xml:space="preserve">[7] </w:t>
      </w:r>
      <w:r>
        <w:rPr>
          <w:rFonts w:ascii="Calibri" w:hAnsi="Calibri"/>
          <w:sz w:val="21"/>
          <w:color w:val="1B365D"/>
        </w:rPr>
        <w:t xml:space="preserve">But if the ministration of death, written and engraven in stones, was glorious, so that the children of Israel could not stedfastly behold the face of Moses for the glory of his countenance; which glory was to be done away:</w:t>
      </w:r>
    </w:p>
    <w:p>
      <w:pPr>
        <w:ind w:left="500"/>
        <w:spacing w:before="60" w:after="100"/>
      </w:pPr>
      <w:r>
        <w:rPr>
          <w:rFonts w:ascii="Calibri" w:hAnsi="Calibri"/>
          <w:b/>
          <w:sz w:val="21"/>
          <w:color w:val="1F497D"/>
        </w:rPr>
        <w:t xml:space="preserve">[8] </w:t>
      </w:r>
      <w:r>
        <w:rPr>
          <w:rFonts w:ascii="Calibri" w:hAnsi="Calibri"/>
          <w:sz w:val="21"/>
          <w:color w:val="1B365D"/>
        </w:rPr>
        <w:t xml:space="preserve">How shall not the ministration of the spirit be rather glorious?</w:t>
      </w:r>
    </w:p>
    <w:p>
      <w:pPr>
        <w:ind w:left="500"/>
        <w:spacing w:before="60" w:after="100"/>
      </w:pPr>
      <w:r>
        <w:rPr>
          <w:rFonts w:ascii="Calibri" w:hAnsi="Calibri"/>
          <w:b/>
          <w:sz w:val="21"/>
          <w:color w:val="1F497D"/>
        </w:rPr>
        <w:t xml:space="preserve">[9] </w:t>
      </w:r>
      <w:r>
        <w:rPr>
          <w:rFonts w:ascii="Calibri" w:hAnsi="Calibri"/>
          <w:sz w:val="21"/>
          <w:color w:val="1B365D"/>
        </w:rPr>
        <w:t xml:space="preserve">For if the ministration of condemnation be glory, much more doth the ministration of righteousness exceed in glory.</w:t>
      </w:r>
    </w:p>
    <w:p>
      <w:pPr>
        <w:spacing w:after="140" w:line="276" w:lineRule="auto"/>
      </w:pPr>
      <w:r>
        <w:rPr>
          <w:rFonts w:ascii="Calibri" w:hAnsi="Calibri"/>
          <w:sz w:val="22"/>
          <w:color w:val="222222"/>
        </w:rPr>
        <w:t xml:space="preserve">Paul argues from the lesser to the greater: if the ministration that led to condemnation was glorious, the ministration of righteousness must be far more so. He uses a similar analogical premise to warn against false apostles:</w:t>
      </w:r>
    </w:p>
    <w:p>
      <w:pPr>
        <w:spacing w:after="140" w:line="276" w:lineRule="auto"/>
      </w:pPr>
      <w:r>
        <w:rPr>
          <w:rFonts w:ascii="Calibri" w:hAnsi="Calibri"/>
          <w:sz w:val="22"/>
          <w:color w:val="222222"/>
        </w:rPr>
        <w:t xml:space="preserve">2 Corinthians 11:13-15</w:t>
      </w:r>
    </w:p>
    <w:p>
      <w:pPr>
        <w:ind w:left="500"/>
        <w:spacing w:before="60" w:after="100"/>
      </w:pPr>
      <w:r>
        <w:rPr>
          <w:rFonts w:ascii="Calibri" w:hAnsi="Calibri"/>
          <w:b/>
          <w:sz w:val="21"/>
          <w:color w:val="1F497D"/>
        </w:rPr>
        <w:t xml:space="preserve">[13] </w:t>
      </w:r>
      <w:r>
        <w:rPr>
          <w:rFonts w:ascii="Calibri" w:hAnsi="Calibri"/>
          <w:sz w:val="21"/>
          <w:color w:val="1B365D"/>
        </w:rPr>
        <w:t xml:space="preserve">For such are false apostles, deceitful workers, transforming themselves into the apostles of Christ.</w:t>
      </w:r>
    </w:p>
    <w:p>
      <w:pPr>
        <w:ind w:left="500"/>
        <w:spacing w:before="60" w:after="100"/>
      </w:pPr>
      <w:r>
        <w:rPr>
          <w:rFonts w:ascii="Calibri" w:hAnsi="Calibri"/>
          <w:b/>
          <w:sz w:val="21"/>
          <w:color w:val="1F497D"/>
        </w:rPr>
        <w:t xml:space="preserve">[14] </w:t>
      </w:r>
      <w:r>
        <w:rPr>
          <w:rFonts w:ascii="Calibri" w:hAnsi="Calibri"/>
          <w:sz w:val="21"/>
          <w:color w:val="1B365D"/>
        </w:rPr>
        <w:t xml:space="preserve">And no marvel; for Satan himself is transformed into an angel of light.</w:t>
      </w:r>
    </w:p>
    <w:p>
      <w:pPr>
        <w:ind w:left="500"/>
        <w:spacing w:before="60" w:after="100"/>
      </w:pPr>
      <w:r>
        <w:rPr>
          <w:rFonts w:ascii="Calibri" w:hAnsi="Calibri"/>
          <w:b/>
          <w:sz w:val="21"/>
          <w:color w:val="1F497D"/>
        </w:rPr>
        <w:t xml:space="preserve">[15] </w:t>
      </w:r>
      <w:r>
        <w:rPr>
          <w:rFonts w:ascii="Calibri" w:hAnsi="Calibri"/>
          <w:sz w:val="21"/>
          <w:color w:val="1B365D"/>
        </w:rPr>
        <w:t xml:space="preserve">Therefore it is no great thing if his ministers also be transformed as the ministers of righteousness; whose end shall be according to their works.</w:t>
      </w:r>
    </w:p>
    <w:p>
      <w:pPr>
        <w:spacing w:after="140" w:line="276" w:lineRule="auto"/>
      </w:pPr>
      <w:r>
        <w:rPr>
          <w:rFonts w:ascii="Calibri" w:hAnsi="Calibri"/>
          <w:sz w:val="22"/>
          <w:color w:val="222222"/>
        </w:rPr>
        <w:t xml:space="preserve">If Satan himself can mimic an angel of light, it should not be considered unusual that his ministers would attempt to appear as ministers of righteousness. Paul also applies this to the gravity of the Gospel message:</w:t>
      </w:r>
    </w:p>
    <w:p>
      <w:pPr>
        <w:spacing w:after="140" w:line="276" w:lineRule="auto"/>
      </w:pPr>
      <w:r>
        <w:rPr>
          <w:rFonts w:ascii="Calibri" w:hAnsi="Calibri"/>
          <w:sz w:val="22"/>
          <w:color w:val="222222"/>
        </w:rPr>
        <w:t xml:space="preserve">Galatians 1:8-9</w:t>
      </w:r>
    </w:p>
    <w:p>
      <w:pPr>
        <w:ind w:left="500"/>
        <w:spacing w:before="60" w:after="100"/>
      </w:pPr>
      <w:r>
        <w:rPr>
          <w:rFonts w:ascii="Calibri" w:hAnsi="Calibri"/>
          <w:b/>
          <w:sz w:val="21"/>
          <w:color w:val="1F497D"/>
        </w:rPr>
        <w:t xml:space="preserve">[8] </w:t>
      </w:r>
      <w:r>
        <w:rPr>
          <w:rFonts w:ascii="Calibri" w:hAnsi="Calibri"/>
          <w:sz w:val="21"/>
          <w:color w:val="1B365D"/>
        </w:rPr>
        <w:t xml:space="preserve">But though we, or an angel from heaven, preach any other gospel unto you than that which we have preached unto you, let him be accursed.</w:t>
      </w:r>
    </w:p>
    <w:p>
      <w:pPr>
        <w:ind w:left="500"/>
        <w:spacing w:before="60" w:after="100"/>
      </w:pPr>
      <w:r>
        <w:rPr>
          <w:rFonts w:ascii="Calibri" w:hAnsi="Calibri"/>
          <w:b/>
          <w:sz w:val="21"/>
          <w:color w:val="1F497D"/>
        </w:rPr>
        <w:t xml:space="preserve">[9] </w:t>
      </w:r>
      <w:r>
        <w:rPr>
          <w:rFonts w:ascii="Calibri" w:hAnsi="Calibri"/>
          <w:sz w:val="21"/>
          <w:color w:val="1B365D"/>
        </w:rPr>
        <w:t xml:space="preserve">As we said before, so say I now again, If any man preach any other gospel unto you than that ye have received, let him be accursed.</w:t>
      </w:r>
    </w:p>
    <w:p>
      <w:pPr>
        <w:spacing w:after="140" w:line="276" w:lineRule="auto"/>
      </w:pPr>
      <w:r>
        <w:rPr>
          <w:rFonts w:ascii="Calibri" w:hAnsi="Calibri"/>
          <w:sz w:val="22"/>
          <w:color w:val="222222"/>
        </w:rPr>
        <w:t xml:space="preserve">The premise is that if even a heavenly messenger would be judged for perverting the Gospel, how much more those who are simply ministers of Christ? This principle of managing the household is also applied to church leadership:</w:t>
      </w:r>
    </w:p>
    <w:p>
      <w:pPr>
        <w:spacing w:after="140" w:line="276" w:lineRule="auto"/>
      </w:pPr>
      <w:r>
        <w:rPr>
          <w:rFonts w:ascii="Calibri" w:hAnsi="Calibri"/>
          <w:sz w:val="22"/>
          <w:color w:val="222222"/>
        </w:rPr>
        <w:t xml:space="preserve">1 Timothy 3:5</w:t>
      </w:r>
    </w:p>
    <w:p>
      <w:pPr>
        <w:ind w:left="500"/>
        <w:spacing w:before="60" w:after="100"/>
      </w:pPr>
      <w:r>
        <w:rPr>
          <w:rFonts w:ascii="Calibri" w:hAnsi="Calibri"/>
          <w:b/>
          <w:sz w:val="21"/>
          <w:color w:val="1F497D"/>
        </w:rPr>
        <w:t xml:space="preserve">[5] </w:t>
      </w:r>
      <w:r>
        <w:rPr>
          <w:rFonts w:ascii="Calibri" w:hAnsi="Calibri"/>
          <w:sz w:val="21"/>
          <w:color w:val="1B365D"/>
        </w:rPr>
        <w:t xml:space="preserve">(For if a man know not how to rule his own house, how shall he take care of the church of God?)</w:t>
      </w:r>
    </w:p>
    <w:p>
      <w:pPr>
        <w:spacing w:after="140" w:line="276" w:lineRule="auto"/>
      </w:pPr>
      <w:r>
        <w:rPr>
          <w:rFonts w:ascii="Calibri" w:hAnsi="Calibri"/>
          <w:sz w:val="22"/>
          <w:color w:val="222222"/>
        </w:rPr>
        <w:t xml:space="preserve">The writer of Hebrews utilizes </w:t>
      </w:r>
      <w:r>
        <w:rPr>
          <w:rFonts w:ascii="Calibri" w:hAnsi="Calibri"/>
          <w:i/>
          <w:sz w:val="22"/>
          <w:color w:val="222222"/>
        </w:rPr>
        <w:t xml:space="preserve">Qal Wahomer</w:t>
      </w:r>
      <w:r>
        <w:rPr>
          <w:rFonts w:ascii="Calibri" w:hAnsi="Calibri"/>
          <w:sz w:val="22"/>
          <w:color w:val="222222"/>
        </w:rPr>
        <w:t xml:space="preserve"> extensively to establish the superiority of the New Covenant:</w:t>
      </w:r>
    </w:p>
    <w:p>
      <w:pPr>
        <w:spacing w:after="140" w:line="276" w:lineRule="auto"/>
      </w:pPr>
      <w:r>
        <w:rPr>
          <w:rFonts w:ascii="Calibri" w:hAnsi="Calibri"/>
          <w:sz w:val="22"/>
          <w:color w:val="222222"/>
        </w:rPr>
        <w:t xml:space="preserve">Hebrews 2:2-3</w:t>
      </w:r>
    </w:p>
    <w:p>
      <w:pPr>
        <w:ind w:left="500"/>
        <w:spacing w:before="60" w:after="100"/>
      </w:pPr>
      <w:r>
        <w:rPr>
          <w:rFonts w:ascii="Calibri" w:hAnsi="Calibri"/>
          <w:b/>
          <w:sz w:val="21"/>
          <w:color w:val="1F497D"/>
        </w:rPr>
        <w:t xml:space="preserve">[2] </w:t>
      </w:r>
      <w:r>
        <w:rPr>
          <w:rFonts w:ascii="Calibri" w:hAnsi="Calibri"/>
          <w:sz w:val="21"/>
          <w:color w:val="1B365D"/>
        </w:rPr>
        <w:t xml:space="preserve">For if the word spoken by angels was stedfast, and every transgression and disobedience received a just recompense of reward;</w:t>
      </w:r>
    </w:p>
    <w:p>
      <w:pPr>
        <w:ind w:left="500"/>
        <w:spacing w:before="60" w:after="100"/>
      </w:pPr>
      <w:r>
        <w:rPr>
          <w:rFonts w:ascii="Calibri" w:hAnsi="Calibri"/>
          <w:b/>
          <w:sz w:val="21"/>
          <w:color w:val="1F497D"/>
        </w:rPr>
        <w:t xml:space="preserve">[3] </w:t>
      </w:r>
      <w:r>
        <w:rPr>
          <w:rFonts w:ascii="Calibri" w:hAnsi="Calibri"/>
          <w:sz w:val="21"/>
          <w:color w:val="1B365D"/>
        </w:rPr>
        <w:t xml:space="preserve">How shall we escape, if we neglect so great salvation; which at the first began to be spoken by the Lord, and was confirmed unto us by them that heard him;</w:t>
      </w:r>
    </w:p>
    <w:p>
      <w:pPr>
        <w:spacing w:after="140" w:line="276" w:lineRule="auto"/>
      </w:pPr>
      <w:r>
        <w:rPr>
          <w:rFonts w:ascii="Calibri" w:hAnsi="Calibri"/>
          <w:sz w:val="22"/>
          <w:color w:val="222222"/>
        </w:rPr>
        <w:t xml:space="preserve">If every transgression under the Law received a just recompense, the neglect of a salvation so great—confirmed by the Lord Himself—carries an even more profound weight. This logic is further applied to divine chastisement and training:</w:t>
      </w:r>
    </w:p>
    <w:p>
      <w:pPr>
        <w:spacing w:after="140" w:line="276" w:lineRule="auto"/>
      </w:pPr>
      <w:r>
        <w:rPr>
          <w:rFonts w:ascii="Calibri" w:hAnsi="Calibri"/>
          <w:sz w:val="22"/>
          <w:color w:val="222222"/>
        </w:rPr>
        <w:t xml:space="preserve">Hebrews 12:9-10</w:t>
      </w:r>
    </w:p>
    <w:p>
      <w:pPr>
        <w:ind w:left="500"/>
        <w:spacing w:before="60" w:after="100"/>
      </w:pPr>
      <w:r>
        <w:rPr>
          <w:rFonts w:ascii="Calibri" w:hAnsi="Calibri"/>
          <w:b/>
          <w:sz w:val="21"/>
          <w:color w:val="1F497D"/>
        </w:rPr>
        <w:t xml:space="preserve">[9] </w:t>
      </w:r>
      <w:r>
        <w:rPr>
          <w:rFonts w:ascii="Calibri" w:hAnsi="Calibri"/>
          <w:sz w:val="21"/>
          <w:color w:val="1B365D"/>
        </w:rPr>
        <w:t xml:space="preserve">Furthermore we have had fathers of our flesh which corrected us, and we gave them reverence: shall we not much rather be in subjection unto the Father of spirits, and live?</w:t>
      </w:r>
    </w:p>
    <w:p>
      <w:pPr>
        <w:ind w:left="500"/>
        <w:spacing w:before="60" w:after="100"/>
      </w:pPr>
      <w:r>
        <w:rPr>
          <w:rFonts w:ascii="Calibri" w:hAnsi="Calibri"/>
          <w:b/>
          <w:sz w:val="21"/>
          <w:color w:val="1F497D"/>
        </w:rPr>
        <w:t xml:space="preserve">[10] </w:t>
      </w:r>
      <w:r>
        <w:rPr>
          <w:rFonts w:ascii="Calibri" w:hAnsi="Calibri"/>
          <w:sz w:val="21"/>
          <w:color w:val="1B365D"/>
        </w:rPr>
        <w:t xml:space="preserve">For they verily for a few days chastened us after their own pleasure; but he for our profit, that we might be partakers of his holiness.</w:t>
      </w:r>
    </w:p>
    <w:p>
      <w:pPr>
        <w:spacing w:after="140" w:line="276" w:lineRule="auto"/>
      </w:pPr>
      <w:r>
        <w:rPr>
          <w:rFonts w:ascii="Calibri" w:hAnsi="Calibri"/>
          <w:sz w:val="22"/>
          <w:color w:val="222222"/>
        </w:rPr>
        <w:t xml:space="preserve">If we offered reverence to earthly fathers who corrected us according to their own limited perspective, we must surely submit to the Father of spirits, who trains us in righteousness for our eternal profit. Finally, the Apostle Peter applies this to the timing of judgment:</w:t>
      </w:r>
    </w:p>
    <w:p>
      <w:pPr>
        <w:spacing w:after="140" w:line="276" w:lineRule="auto"/>
      </w:pPr>
      <w:r>
        <w:rPr>
          <w:rFonts w:ascii="Calibri" w:hAnsi="Calibri"/>
          <w:sz w:val="22"/>
          <w:color w:val="222222"/>
        </w:rPr>
        <w:t xml:space="preserve">1 Peter 4:17-18</w:t>
      </w:r>
    </w:p>
    <w:p>
      <w:pPr>
        <w:ind w:left="500"/>
        <w:spacing w:before="60" w:after="100"/>
      </w:pPr>
      <w:r>
        <w:rPr>
          <w:rFonts w:ascii="Calibri" w:hAnsi="Calibri"/>
          <w:b/>
          <w:sz w:val="21"/>
          <w:color w:val="1F497D"/>
        </w:rPr>
        <w:t xml:space="preserve">[17] </w:t>
      </w:r>
      <w:r>
        <w:rPr>
          <w:rFonts w:ascii="Calibri" w:hAnsi="Calibri"/>
          <w:sz w:val="21"/>
          <w:color w:val="1B365D"/>
        </w:rPr>
        <w:t xml:space="preserve">For the time is come that judgment must begin at the house of God: and if it first begin at us, what shall the end be of them that obey not the gospel of God?</w:t>
      </w:r>
    </w:p>
    <w:p>
      <w:pPr>
        <w:ind w:left="500"/>
        <w:spacing w:before="60" w:after="100"/>
      </w:pPr>
      <w:r>
        <w:rPr>
          <w:rFonts w:ascii="Calibri" w:hAnsi="Calibri"/>
          <w:b/>
          <w:sz w:val="21"/>
          <w:color w:val="1F497D"/>
        </w:rPr>
        <w:t xml:space="preserve">[18] </w:t>
      </w:r>
      <w:r>
        <w:rPr>
          <w:rFonts w:ascii="Calibri" w:hAnsi="Calibri"/>
          <w:sz w:val="21"/>
          <w:color w:val="1B365D"/>
        </w:rPr>
        <w:t xml:space="preserve">And if the righteous scarcely be saved, where shall the ungodly and the sinner appear?</w:t>
      </w:r>
    </w:p>
    <w:p>
      <w:pPr>
        <w:spacing w:after="140" w:line="276" w:lineRule="auto"/>
      </w:pPr>
      <w:r>
        <w:rPr>
          <w:rFonts w:ascii="Calibri" w:hAnsi="Calibri"/>
          <w:sz w:val="22"/>
          <w:color w:val="222222"/>
        </w:rPr>
        <w:t xml:space="preserve">Throughout the Scriptures, we find this consistent technique: a premise is laid, a comparison is made, and a logical conclusion is drawn.</w:t>
      </w:r>
    </w:p>
    <w:p>
      <w:pPr>
        <w:pStyle w:val="Heading2"/>
        <w:spacing w:before="220" w:after="100"/>
      </w:pPr>
      <w:r>
        <w:rPr>
          <w:rFonts w:ascii="Calibri" w:hAnsi="Calibri"/>
          <w:b/>
          <w:sz w:val="28"/>
          <w:color w:val="2C5E8A"/>
        </w:rPr>
        <w:t>Progressive Interpretation and the Two Ages</w:t>
      </w:r>
    </w:p>
    <w:p>
      <w:pPr>
        <w:spacing w:after="140" w:line="276" w:lineRule="auto"/>
      </w:pPr>
      <w:r>
        <w:rPr>
          <w:rFonts w:ascii="Calibri" w:hAnsi="Calibri"/>
          <w:sz w:val="22"/>
          <w:color w:val="222222"/>
        </w:rPr>
        <w:t xml:space="preserve">A vital concept to grasp is the "progressive interpretation" of what was written. This is notably observed in Matthew 5, where Jesus deliberately avoids the phrase "it is written" and instead declares, "But I say unto you." He was not dismissing the text itself, but rather addressing how those texts were being interpreted. His unique handling of the Word led His audience to remark that He did not speak like the scribes:</w:t>
      </w:r>
    </w:p>
    <w:p>
      <w:pPr>
        <w:spacing w:after="140" w:line="276" w:lineRule="auto"/>
      </w:pPr>
      <w:r>
        <w:rPr>
          <w:rFonts w:ascii="Calibri" w:hAnsi="Calibri"/>
          <w:sz w:val="22"/>
          <w:color w:val="222222"/>
        </w:rPr>
        <w:t xml:space="preserve">Matthew 7:28-29</w:t>
      </w:r>
    </w:p>
    <w:p>
      <w:pPr>
        <w:ind w:left="500"/>
        <w:spacing w:before="60" w:after="100"/>
      </w:pPr>
      <w:r>
        <w:rPr>
          <w:rFonts w:ascii="Calibri" w:hAnsi="Calibri"/>
          <w:b/>
          <w:sz w:val="21"/>
          <w:color w:val="1F497D"/>
        </w:rPr>
        <w:t xml:space="preserve">[28] </w:t>
      </w:r>
      <w:r>
        <w:rPr>
          <w:rFonts w:ascii="Calibri" w:hAnsi="Calibri"/>
          <w:sz w:val="21"/>
          <w:color w:val="1B365D"/>
        </w:rPr>
        <w:t xml:space="preserve">And it came to pass, when Jesus had ended these sayings, the people were astonished at his doctrine:</w:t>
      </w:r>
    </w:p>
    <w:p>
      <w:pPr>
        <w:ind w:left="500"/>
        <w:spacing w:before="60" w:after="100"/>
      </w:pPr>
      <w:r>
        <w:rPr>
          <w:rFonts w:ascii="Calibri" w:hAnsi="Calibri"/>
          <w:b/>
          <w:sz w:val="21"/>
          <w:color w:val="1F497D"/>
        </w:rPr>
        <w:t xml:space="preserve">[29] </w:t>
      </w:r>
      <w:r>
        <w:rPr>
          <w:rFonts w:ascii="Calibri" w:hAnsi="Calibri"/>
          <w:sz w:val="21"/>
          <w:color w:val="1B365D"/>
        </w:rPr>
        <w:t xml:space="preserve">For he taught them as one having authority, and not as the scribes.</w:t>
      </w:r>
    </w:p>
    <w:p>
      <w:pPr>
        <w:spacing w:after="140" w:line="276" w:lineRule="auto"/>
      </w:pPr>
      <w:r>
        <w:rPr>
          <w:rFonts w:ascii="Calibri" w:hAnsi="Calibri"/>
          <w:sz w:val="22"/>
          <w:color w:val="222222"/>
        </w:rPr>
        <w:t xml:space="preserve">The issue was the "didactic" or the explanation of the Word. Jesus did not tell His audience they were wrong; He provided the proper, progressive interpretation. This method requires the reader to be cautious. The term </w:t>
      </w:r>
      <w:r>
        <w:rPr>
          <w:rFonts w:ascii="Calibri" w:hAnsi="Calibri"/>
          <w:i/>
          <w:sz w:val="22"/>
          <w:color w:val="222222"/>
        </w:rPr>
        <w:t xml:space="preserve">Anaginosko</w:t>
      </w:r>
      <w:r>
        <w:rPr>
          <w:rFonts w:ascii="Calibri" w:hAnsi="Calibri"/>
          <w:sz w:val="22"/>
          <w:color w:val="222222"/>
        </w:rPr>
        <w:t xml:space="preserve">—meaning to read again and again, or to read thoroughly—implies that one must not jump to conclusions or lift a text out of its original "world." Words only possess meaning within the context of their usage.</w:t>
      </w:r>
    </w:p>
    <w:p>
      <w:pPr>
        <w:spacing w:after="140" w:line="276" w:lineRule="auto"/>
      </w:pPr>
      <w:r>
        <w:rPr>
          <w:rFonts w:ascii="Calibri" w:hAnsi="Calibri"/>
          <w:sz w:val="22"/>
          <w:color w:val="222222"/>
        </w:rPr>
        <w:t xml:space="preserve">Historically, we must recognize that two ages run concurrently. There is the age of the "wicked one," or the "god of this world," and there is the age of "eternal life." The proper Greek understanding of "eternal life" is the life of the "age to come." These two ages operate alongside one another. The born-again man, therefore, finds himself in an "exile position"—possessing the Spirit while still contending with the flesh. Just as Jesus taught in the parable of the sower, the wheat and the tares grow together until the harvest. The current application of Scripture must be grounded in the context of the day it was written. The job of the pastor and the Bible teacher is to establish that original context first, so that the context for today can be properly understood.</w:t>
      </w:r>
    </w:p>
    <w:p>
      <w:pPr>
        <w:pStyle w:val="Heading2"/>
        <w:spacing w:before="220" w:after="100"/>
      </w:pPr>
      <w:r>
        <w:rPr>
          <w:rFonts w:ascii="Calibri" w:hAnsi="Calibri"/>
          <w:b/>
          <w:sz w:val="28"/>
          <w:color w:val="2C5E8A"/>
        </w:rPr>
        <w:t>Genesis as a Teaching Tool for the Exodus</w:t>
      </w:r>
    </w:p>
    <w:p>
      <w:pPr>
        <w:spacing w:after="140" w:line="276" w:lineRule="auto"/>
      </w:pPr>
      <w:r>
        <w:rPr>
          <w:rFonts w:ascii="Calibri" w:hAnsi="Calibri"/>
          <w:sz w:val="22"/>
          <w:color w:val="222222"/>
        </w:rPr>
        <w:t xml:space="preserve">This brings us back to the pentateuchal writings of Moses. If Moses authored Genesis, then Genesis was fundamentally a teaching tool for the audience of the Exodus. Genesis provides the necessary background for why Israel was in Egypt: because of the promise made to Abraham. The background of Abraham, in turn, is rooted in Noah, Enoch, Abel, and the foundational accounts of Genesis 1 and 2.</w:t>
      </w:r>
    </w:p>
    <w:p>
      <w:pPr>
        <w:spacing w:after="140" w:line="276" w:lineRule="auto"/>
      </w:pPr>
      <w:r>
        <w:rPr>
          <w:rFonts w:ascii="Calibri" w:hAnsi="Calibri"/>
          <w:sz w:val="22"/>
          <w:color w:val="222222"/>
        </w:rPr>
        <w:t xml:space="preserve">The Old Testament was written as "progressive revelation." Just as a genealogy culminates in Jesus, the revelation of God’s plan expands progressively throughout the narrative. To understand the Exodus, one must understand that sin and death had occurred, necessitating a deliverance. Moses wrote Genesis to show the people the "promise made to the fathers."</w:t>
      </w:r>
    </w:p>
    <w:p>
      <w:pPr>
        <w:spacing w:after="140" w:line="276" w:lineRule="auto"/>
      </w:pPr>
      <w:r>
        <w:rPr>
          <w:rFonts w:ascii="Calibri" w:hAnsi="Calibri"/>
          <w:sz w:val="22"/>
          <w:color w:val="222222"/>
        </w:rPr>
        <w:t xml:space="preserve">There are two common schools of thought today that fail this level of study. The first jumps prematurely from the Old Testament directly into the Epistles—for instance, jumping from Numbers to Galatians to claim, "Christ has redeemed us from the curse of the law," while discarding 4,000 years of context with a single statement. This "shortcut" approach often fails to explain the text within its own world. The second school painstakingly explains every text in its original context. This is why James warns that teachers face a stricter judgment; it requires far more than quoting verses—it requires a deep, exhaustive look at the Word.</w:t>
      </w:r>
    </w:p>
    <w:p>
      <w:pPr>
        <w:pStyle w:val="Heading2"/>
        <w:spacing w:before="220" w:after="100"/>
      </w:pPr>
      <w:r>
        <w:rPr>
          <w:rFonts w:ascii="Calibri" w:hAnsi="Calibri"/>
          <w:b/>
          <w:sz w:val="28"/>
          <w:color w:val="2C5E8A"/>
        </w:rPr>
        <w:t>Confronting Old Testament Offenses</w:t>
      </w:r>
    </w:p>
    <w:p>
      <w:pPr>
        <w:spacing w:after="140" w:line="276" w:lineRule="auto"/>
      </w:pPr>
      <w:r>
        <w:rPr>
          <w:rFonts w:ascii="Calibri" w:hAnsi="Calibri"/>
          <w:sz w:val="22"/>
          <w:color w:val="222222"/>
        </w:rPr>
        <w:t xml:space="preserve">Many people, including skeptics and those who identify as atheists, find the stories of the Old Testament challenging or even "scary." We often avoid these narratives because they require careful explanation. For instance, the command to Saul in 1 Samuel 15 to "obey" was a command to engage in total warfare.</w:t>
      </w:r>
    </w:p>
    <w:p>
      <w:pPr>
        <w:spacing w:after="140" w:line="276" w:lineRule="auto"/>
      </w:pPr>
      <w:r>
        <w:rPr>
          <w:rFonts w:ascii="Calibri" w:hAnsi="Calibri"/>
          <w:sz w:val="22"/>
          <w:color w:val="222222"/>
        </w:rPr>
        <w:t xml:space="preserve">1 Samuel 15:22</w:t>
      </w:r>
    </w:p>
    <w:p>
      <w:pPr>
        <w:ind w:left="500"/>
        <w:spacing w:before="60" w:after="100"/>
      </w:pPr>
      <w:r>
        <w:rPr>
          <w:rFonts w:ascii="Calibri" w:hAnsi="Calibri"/>
          <w:b/>
          <w:sz w:val="21"/>
          <w:color w:val="1F497D"/>
        </w:rPr>
        <w:t xml:space="preserve">[22] </w:t>
      </w:r>
      <w:r>
        <w:rPr>
          <w:rFonts w:ascii="Calibri" w:hAnsi="Calibri"/>
          <w:sz w:val="21"/>
          <w:color w:val="1B365D"/>
        </w:rPr>
        <w:t xml:space="preserve">And Samuel said, Hath the LORD as great delight in burnt offerings and sacrifices, as in obeying the voice of the LORD? Behold, to obey is better than sacrifice, and to hearken than the fat of rams.</w:t>
      </w:r>
    </w:p>
    <w:p>
      <w:pPr>
        <w:spacing w:after="140" w:line="276" w:lineRule="auto"/>
      </w:pPr>
      <w:r>
        <w:rPr>
          <w:rFonts w:ascii="Calibri" w:hAnsi="Calibri"/>
          <w:sz w:val="22"/>
          <w:color w:val="222222"/>
        </w:rPr>
        <w:t xml:space="preserve">The context of this frequently quoted verse is actually the instruction to wipe out an entire city. Saul was judged for "disobedience" because he spared a portion of the spoil—which he intended to use as a sacrifice—instead of following the instruction to the letter. These scenarios are difficult and require a Bible teacher to explain the historical and theological necessity behind them.</w:t>
      </w:r>
    </w:p>
    <w:p>
      <w:pPr>
        <w:spacing w:after="140" w:line="276" w:lineRule="auto"/>
      </w:pPr>
      <w:r>
        <w:rPr>
          <w:rFonts w:ascii="Calibri" w:hAnsi="Calibri"/>
          <w:sz w:val="22"/>
          <w:color w:val="222222"/>
        </w:rPr>
        <w:t xml:space="preserve">It is intellectually dishonest for critics in modern "superpower" nations—like those in the West—to condemn the wars of the Old Testament while maintaining massive militaries to protect their own borders from invaders. They justify military force for national protection in their own world but demand it be labeled "unrighteous" in the biblical world.</w:t>
      </w:r>
    </w:p>
    <w:p>
      <w:pPr>
        <w:spacing w:after="140" w:line="276" w:lineRule="auto"/>
      </w:pPr>
      <w:r>
        <w:rPr>
          <w:rFonts w:ascii="Calibri" w:hAnsi="Calibri"/>
          <w:sz w:val="22"/>
          <w:color w:val="222222"/>
        </w:rPr>
        <w:t xml:space="preserve">Furthermore, we must address the "personality issues" of biblical heroes. We encounter stories that are far from "good," such as the account of Lot:</w:t>
      </w:r>
    </w:p>
    <w:p>
      <w:pPr>
        <w:spacing w:after="140" w:line="276" w:lineRule="auto"/>
      </w:pPr>
      <w:r>
        <w:rPr>
          <w:rFonts w:ascii="Calibri" w:hAnsi="Calibri"/>
          <w:sz w:val="22"/>
          <w:color w:val="222222"/>
        </w:rPr>
        <w:t xml:space="preserve">Genesis 19:31-32</w:t>
      </w:r>
    </w:p>
    <w:p>
      <w:pPr>
        <w:ind w:left="500"/>
        <w:spacing w:before="60" w:after="100"/>
      </w:pPr>
      <w:r>
        <w:rPr>
          <w:rFonts w:ascii="Calibri" w:hAnsi="Calibri"/>
          <w:b/>
          <w:sz w:val="21"/>
          <w:color w:val="1F497D"/>
        </w:rPr>
        <w:t xml:space="preserve">[31] </w:t>
      </w:r>
      <w:r>
        <w:rPr>
          <w:rFonts w:ascii="Calibri" w:hAnsi="Calibri"/>
          <w:sz w:val="21"/>
          <w:color w:val="1B365D"/>
        </w:rPr>
        <w:t xml:space="preserve">And the firstborn said unto the younger, Our father is old, and there is not a man in the earth to come in unto us after the manner of all the earth:</w:t>
      </w:r>
    </w:p>
    <w:p>
      <w:pPr>
        <w:ind w:left="500"/>
        <w:spacing w:before="60" w:after="100"/>
      </w:pPr>
      <w:r>
        <w:rPr>
          <w:rFonts w:ascii="Calibri" w:hAnsi="Calibri"/>
          <w:b/>
          <w:sz w:val="21"/>
          <w:color w:val="1F497D"/>
        </w:rPr>
        <w:t xml:space="preserve">[32] </w:t>
      </w:r>
      <w:r>
        <w:rPr>
          <w:rFonts w:ascii="Calibri" w:hAnsi="Calibri"/>
          <w:sz w:val="21"/>
          <w:color w:val="1B365D"/>
        </w:rPr>
        <w:t xml:space="preserve">Come, let us make our father drink wine, and we will lie with him, that we may preserve seed of our father.</w:t>
      </w:r>
    </w:p>
    <w:p>
      <w:pPr>
        <w:spacing w:after="140" w:line="276" w:lineRule="auto"/>
      </w:pPr>
      <w:r>
        <w:rPr>
          <w:rFonts w:ascii="Calibri" w:hAnsi="Calibri"/>
          <w:sz w:val="22"/>
          <w:color w:val="222222"/>
        </w:rPr>
        <w:t xml:space="preserve">Despite such a disturbing narrative, the Epistles refer to Lot as "just" or "righteous" (2 Peter 2:7). We must also deal with Abraham’s lies, Jephthah’s vow concerning his daughter, and David’s acts of murder and what we would today classify as "power rape." If these things cannot be intelligently explained within the framework of redemption, there is no basis for a Savior, and the cross becomes meaningless. We must understand exactly what God was doing in the midst of flawed human history.</w:t>
      </w:r>
    </w:p>
    <w:p>
      <w:pPr>
        <w:pStyle w:val="Heading2"/>
        <w:spacing w:before="220" w:after="100"/>
      </w:pPr>
      <w:r>
        <w:rPr>
          <w:rFonts w:ascii="Calibri" w:hAnsi="Calibri"/>
          <w:b/>
          <w:sz w:val="28"/>
          <w:color w:val="2C5E8A"/>
        </w:rPr>
        <w:t>Addressing Historical and Moral Offenses in the Old Testament</w:t>
      </w:r>
    </w:p>
    <w:p>
      <w:pPr>
        <w:spacing w:after="140" w:line="276" w:lineRule="auto"/>
      </w:pPr>
      <w:r>
        <w:rPr>
          <w:rFonts w:ascii="Calibri" w:hAnsi="Calibri"/>
          <w:sz w:val="22"/>
          <w:color w:val="222222"/>
        </w:rPr>
        <w:t xml:space="preserve">We must confront the historical challenges within the Old Testament intelligently. Beyond the broad categories of war and genocide, we encounter specific personality issues among biblical figures. Abraham lied about his wife on two separate occasions (Genesis 12:18-20; Genesis 20:1-13). Lot’s story in Genesis 19:31-36 is equally troubling. Then there is the account of Jephthah and his vow regarding his daughter:</w:t>
      </w:r>
    </w:p>
    <w:p>
      <w:pPr>
        <w:spacing w:after="140" w:line="276" w:lineRule="auto"/>
      </w:pPr>
      <w:r>
        <w:rPr>
          <w:rFonts w:ascii="Calibri" w:hAnsi="Calibri"/>
          <w:sz w:val="22"/>
          <w:color w:val="222222"/>
        </w:rPr>
        <w:t xml:space="preserve">Judges 11:30-31</w:t>
      </w:r>
    </w:p>
    <w:p>
      <w:pPr>
        <w:ind w:left="500"/>
        <w:spacing w:before="60" w:after="100"/>
      </w:pPr>
      <w:r>
        <w:rPr>
          <w:rFonts w:ascii="Calibri" w:hAnsi="Calibri"/>
          <w:b/>
          <w:sz w:val="21"/>
          <w:color w:val="1F497D"/>
        </w:rPr>
        <w:t xml:space="preserve">[30] </w:t>
      </w:r>
      <w:r>
        <w:rPr>
          <w:rFonts w:ascii="Calibri" w:hAnsi="Calibri"/>
          <w:sz w:val="21"/>
          <w:color w:val="1B365D"/>
        </w:rPr>
        <w:t xml:space="preserve">And Jephthah vowed a vow unto the LORD, and said, If thou shalt without fail deliver the children of Ammon into mine hands,</w:t>
      </w:r>
    </w:p>
    <w:p>
      <w:pPr>
        <w:ind w:left="500"/>
        <w:spacing w:before="60" w:after="100"/>
      </w:pPr>
      <w:r>
        <w:rPr>
          <w:rFonts w:ascii="Calibri" w:hAnsi="Calibri"/>
          <w:b/>
          <w:sz w:val="21"/>
          <w:color w:val="1F497D"/>
        </w:rPr>
        <w:t xml:space="preserve">[31] </w:t>
      </w:r>
      <w:r>
        <w:rPr>
          <w:rFonts w:ascii="Calibri" w:hAnsi="Calibri"/>
          <w:sz w:val="21"/>
          <w:color w:val="1B365D"/>
        </w:rPr>
        <w:t xml:space="preserve">Then it shall be, that whatsoever cometh forth of the doors of my house to meet me, when I return in peace from the children of Ammon, shall surely be the LORD's, and I will offer it up for a burnt offering.</w:t>
      </w:r>
    </w:p>
    <w:p>
      <w:pPr>
        <w:spacing w:after="140" w:line="276" w:lineRule="auto"/>
      </w:pPr>
      <w:r>
        <w:rPr>
          <w:rFonts w:ascii="Calibri" w:hAnsi="Calibri"/>
          <w:sz w:val="22"/>
          <w:color w:val="222222"/>
        </w:rPr>
        <w:t xml:space="preserve">These narratives are often utilized in discussions today by those who criticize the Bible. We also have the case of David. While David is often revered, his actions with Bathsheba in our modern world would be classified as "power rape." He utilized his royal authority to take what did not belong to him and then committed murder to cover it up:</w:t>
      </w:r>
    </w:p>
    <w:p>
      <w:pPr>
        <w:spacing w:after="140" w:line="276" w:lineRule="auto"/>
      </w:pPr>
      <w:r>
        <w:rPr>
          <w:rFonts w:ascii="Calibri" w:hAnsi="Calibri"/>
          <w:sz w:val="22"/>
          <w:color w:val="222222"/>
        </w:rPr>
        <w:t xml:space="preserve">2 Samuel 11:14-15</w:t>
      </w:r>
    </w:p>
    <w:p>
      <w:pPr>
        <w:ind w:left="500"/>
        <w:spacing w:before="60" w:after="100"/>
      </w:pPr>
      <w:r>
        <w:rPr>
          <w:rFonts w:ascii="Calibri" w:hAnsi="Calibri"/>
          <w:b/>
          <w:sz w:val="21"/>
          <w:color w:val="1F497D"/>
        </w:rPr>
        <w:t xml:space="preserve">[14] </w:t>
      </w:r>
      <w:r>
        <w:rPr>
          <w:rFonts w:ascii="Calibri" w:hAnsi="Calibri"/>
          <w:sz w:val="21"/>
          <w:color w:val="1B365D"/>
        </w:rPr>
        <w:t xml:space="preserve">And it came to pass in the morning, that David wrote a letter to Joab, and sent it by the hand of Uriah.</w:t>
      </w:r>
    </w:p>
    <w:p>
      <w:pPr>
        <w:ind w:left="500"/>
        <w:spacing w:before="60" w:after="100"/>
      </w:pPr>
      <w:r>
        <w:rPr>
          <w:rFonts w:ascii="Calibri" w:hAnsi="Calibri"/>
          <w:b/>
          <w:sz w:val="21"/>
          <w:color w:val="1F497D"/>
        </w:rPr>
        <w:t xml:space="preserve">[15] </w:t>
      </w:r>
      <w:r>
        <w:rPr>
          <w:rFonts w:ascii="Calibri" w:hAnsi="Calibri"/>
          <w:sz w:val="21"/>
          <w:color w:val="1B365D"/>
        </w:rPr>
        <w:t xml:space="preserve">And he wrote in the letter, saying, Set ye Uriah in the forefront of the hottest battle, and retire ye from him, that he may be smitten, and die.</w:t>
      </w:r>
    </w:p>
    <w:p>
      <w:pPr>
        <w:spacing w:after="140" w:line="276" w:lineRule="auto"/>
      </w:pPr>
      <w:r>
        <w:rPr>
          <w:rFonts w:ascii="Calibri" w:hAnsi="Calibri"/>
          <w:sz w:val="22"/>
          <w:color w:val="222222"/>
        </w:rPr>
        <w:t xml:space="preserve">David’s name is even found in the lineage of Christ, and Uriah the Hittite is mentioned at the close of his mighty men (2 Samuel 23:39). These are profound challenges in how we explain the Word.</w:t>
      </w:r>
    </w:p>
    <w:p>
      <w:pPr>
        <w:spacing w:after="140" w:line="276" w:lineRule="auto"/>
      </w:pPr>
      <w:r>
        <w:rPr>
          <w:rFonts w:ascii="Calibri" w:hAnsi="Calibri"/>
          <w:sz w:val="22"/>
          <w:color w:val="222222"/>
        </w:rPr>
        <w:t xml:space="preserve">Furthermore, we must address the mass killings often attributed to God in the Old Testament. Some modern critics suggest that we should bring God to the "International Court of Justice" for crimes against humanity. They argue that even if He "changed" in the New Testament through Christ, He must still be held to account for the "genocide" of the Old Testament. We are also confronted with the story of Isaac’s sacrifice, which modern society would label child abuse. In many Western nations today, even a small physical correction of a child can result in the state taking custody. Preaching in a world with these sensibilities requires a thorough, intelligent explanation of the biblical context.</w:t>
      </w:r>
    </w:p>
    <w:p>
      <w:pPr>
        <w:spacing w:after="140" w:line="276" w:lineRule="auto"/>
      </w:pPr>
      <w:r>
        <w:rPr>
          <w:rFonts w:ascii="Calibri" w:hAnsi="Calibri"/>
          <w:sz w:val="22"/>
          <w:color w:val="222222"/>
        </w:rPr>
        <w:t xml:space="preserve">We also face accusations that the Scriptures promote ethnicity, racism, female discrimination, and slavery. Critics point to cultural practices like bride price as evidence of female discrimination. In many biological and secular circles, it is argued that morality does not need God or religion—that there is a biological makeup in the "universal man" that is inherently moral.</w:t>
      </w:r>
    </w:p>
    <w:p>
      <w:pPr>
        <w:spacing w:after="140" w:line="276" w:lineRule="auto"/>
      </w:pPr>
      <w:r>
        <w:rPr>
          <w:rFonts w:ascii="Calibri" w:hAnsi="Calibri"/>
          <w:sz w:val="22"/>
          <w:color w:val="222222"/>
        </w:rPr>
        <w:t xml:space="preserve">The moment these arguments are put together intelligently against the believer without an adequate response, there is no basis for a Savior. If these things cannot be explained, the Savior cannot save anyone. Many critics operate with "scholarly dishonesty," choosing to ignore the clear areas of Scripture while amplifying the "gray" areas. If one is fair-minded, the clear revelation of God must be used to explain the difficult areas.</w:t>
      </w:r>
    </w:p>
    <w:p>
      <w:pPr>
        <w:pStyle w:val="Heading2"/>
        <w:spacing w:before="220" w:after="100"/>
      </w:pPr>
      <w:r>
        <w:rPr>
          <w:rFonts w:ascii="Calibri" w:hAnsi="Calibri"/>
          <w:b/>
          <w:sz w:val="28"/>
          <w:color w:val="2C5E8A"/>
        </w:rPr>
        <w:t>The Character of God: Is He a Praise-Hungry Despot?</w:t>
      </w:r>
    </w:p>
    <w:p>
      <w:pPr>
        <w:spacing w:after="140" w:line="276" w:lineRule="auto"/>
      </w:pPr>
      <w:r>
        <w:rPr>
          <w:rFonts w:ascii="Calibri" w:hAnsi="Calibri"/>
          <w:sz w:val="22"/>
          <w:color w:val="222222"/>
        </w:rPr>
        <w:t xml:space="preserve">A foundational argument against God is found in the Ten Commandments, which demand exclusive worship. Critics argue that this requirement is selfish and that Jehovah is merely a "praise-loving despot." But we must ask: is expressing worth inhumane? Commendation is a natural part of human life. We commend our staff, our families, and our heroes.</w:t>
      </w:r>
    </w:p>
    <w:p>
      <w:pPr>
        <w:spacing w:after="140" w:line="276" w:lineRule="auto"/>
      </w:pPr>
      <w:r>
        <w:rPr>
          <w:rFonts w:ascii="Calibri" w:hAnsi="Calibri"/>
          <w:sz w:val="22"/>
          <w:color w:val="222222"/>
        </w:rPr>
        <w:t xml:space="preserve">If one commends a football legend like Cristiano Ronaldo, and he accepts that commendation because he truly possesses those skills, it is not arrogance—it is truth. Conversely, if he were to deny his skill, it would be hypocrisy, not humility. Accepting what one is does not make one arrogant. Humanity is embedded with a culture of thankfulness. To receive thanks for what one has done is not evil.</w:t>
      </w:r>
    </w:p>
    <w:p>
      <w:pPr>
        <w:spacing w:after="140" w:line="276" w:lineRule="auto"/>
      </w:pPr>
      <w:r>
        <w:rPr>
          <w:rFonts w:ascii="Calibri" w:hAnsi="Calibri"/>
          <w:sz w:val="22"/>
          <w:color w:val="222222"/>
        </w:rPr>
        <w:t xml:space="preserve">God declares His independence from human resources:</w:t>
      </w:r>
    </w:p>
    <w:p>
      <w:pPr>
        <w:spacing w:after="140" w:line="276" w:lineRule="auto"/>
      </w:pPr>
      <w:r>
        <w:rPr>
          <w:rFonts w:ascii="Calibri" w:hAnsi="Calibri"/>
          <w:sz w:val="22"/>
          <w:color w:val="222222"/>
        </w:rPr>
        <w:t xml:space="preserve">Psalm 50:12</w:t>
      </w:r>
    </w:p>
    <w:p>
      <w:pPr>
        <w:ind w:left="500"/>
        <w:spacing w:before="60" w:after="100"/>
      </w:pPr>
      <w:r>
        <w:rPr>
          <w:rFonts w:ascii="Calibri" w:hAnsi="Calibri"/>
          <w:b/>
          <w:sz w:val="21"/>
          <w:color w:val="1F497D"/>
        </w:rPr>
        <w:t xml:space="preserve">[12] </w:t>
      </w:r>
      <w:r>
        <w:rPr>
          <w:rFonts w:ascii="Calibri" w:hAnsi="Calibri"/>
          <w:sz w:val="21"/>
          <w:color w:val="1B365D"/>
        </w:rPr>
        <w:t xml:space="preserve">If I were hungry, I would not tell thee: for the world is mine, and the fulness thereof.</w:t>
      </w:r>
    </w:p>
    <w:p>
      <w:pPr>
        <w:spacing w:after="140" w:line="276" w:lineRule="auto"/>
      </w:pPr>
      <w:r>
        <w:rPr>
          <w:rFonts w:ascii="Calibri" w:hAnsi="Calibri"/>
          <w:sz w:val="22"/>
          <w:color w:val="222222"/>
        </w:rPr>
        <w:t xml:space="preserve">Worship is not a selfish demand from God; it is a proper response to recognizing His character and His role as Creator.</w:t>
      </w:r>
    </w:p>
    <w:p>
      <w:pPr>
        <w:spacing w:after="140" w:line="276" w:lineRule="auto"/>
      </w:pPr>
      <w:r>
        <w:rPr>
          <w:rFonts w:ascii="Calibri" w:hAnsi="Calibri"/>
          <w:sz w:val="22"/>
          <w:color w:val="222222"/>
        </w:rPr>
        <w:t xml:space="preserve">Psalm 147:1</w:t>
      </w:r>
    </w:p>
    <w:p>
      <w:pPr>
        <w:ind w:left="500"/>
        <w:spacing w:before="60" w:after="100"/>
      </w:pPr>
      <w:r>
        <w:rPr>
          <w:rFonts w:ascii="Calibri" w:hAnsi="Calibri"/>
          <w:b/>
          <w:sz w:val="21"/>
          <w:color w:val="1F497D"/>
        </w:rPr>
        <w:t xml:space="preserve">[1] </w:t>
      </w:r>
      <w:r>
        <w:rPr>
          <w:rFonts w:ascii="Calibri" w:hAnsi="Calibri"/>
          <w:sz w:val="21"/>
          <w:color w:val="1B365D"/>
        </w:rPr>
        <w:t xml:space="preserve">Praise ye the LORD: for it is good to sing praises unto our God; for it is pleasant; and praise is comely.</w:t>
      </w:r>
    </w:p>
    <w:p>
      <w:pPr>
        <w:spacing w:after="140" w:line="276" w:lineRule="auto"/>
      </w:pPr>
      <w:r>
        <w:rPr>
          <w:rFonts w:ascii="Calibri" w:hAnsi="Calibri"/>
          <w:sz w:val="22"/>
          <w:color w:val="222222"/>
        </w:rPr>
        <w:t xml:space="preserve">As C.S. Lewis observed, commendation is humane. We commend everything we truly love and like. If one recognizes the deity behind all of creation, then praise is the natural and proper consequence. To deny God praise is to fail to recognize Him as Creator.</w:t>
      </w:r>
    </w:p>
    <w:p>
      <w:pPr>
        <w:pStyle w:val="Heading2"/>
        <w:spacing w:before="220" w:after="100"/>
      </w:pPr>
      <w:r>
        <w:rPr>
          <w:rFonts w:ascii="Calibri" w:hAnsi="Calibri"/>
          <w:b/>
          <w:sz w:val="28"/>
          <w:color w:val="2C5E8A"/>
        </w:rPr>
        <w:t>The Relational and Humble Nature of God</w:t>
      </w:r>
    </w:p>
    <w:p>
      <w:pPr>
        <w:spacing w:after="140" w:line="276" w:lineRule="auto"/>
      </w:pPr>
      <w:r>
        <w:rPr>
          <w:rFonts w:ascii="Calibri" w:hAnsi="Calibri"/>
          <w:sz w:val="22"/>
          <w:color w:val="222222"/>
        </w:rPr>
        <w:t xml:space="preserve">Idolatry is always an "afterthought." Every instance of idolatry in human history occurred after man decided to twist his original knowledge of God. Therefore, the argument that some people "never heard the Gospel" is ultimately meaningless, as the knowledge of the Creator is available to all.</w:t>
      </w:r>
    </w:p>
    <w:p>
      <w:pPr>
        <w:spacing w:after="140" w:line="276" w:lineRule="auto"/>
      </w:pPr>
      <w:r>
        <w:rPr>
          <w:rFonts w:ascii="Calibri" w:hAnsi="Calibri"/>
          <w:sz w:val="22"/>
          <w:color w:val="222222"/>
        </w:rPr>
        <w:t xml:space="preserve">Furthermore, God is intensely relational. He is not a distant ruler who lives on another planet and waits for us to meet Him at the end of life. His kingdom is relational; He lives amongst His people. The doctrine of the Trinity—Father, Son, and Spirit—establishes that God is relational in His very essence.</w:t>
      </w:r>
    </w:p>
    <w:p>
      <w:pPr>
        <w:spacing w:after="140" w:line="276" w:lineRule="auto"/>
      </w:pPr>
      <w:r>
        <w:rPr>
          <w:rFonts w:ascii="Calibri" w:hAnsi="Calibri"/>
          <w:sz w:val="22"/>
          <w:color w:val="222222"/>
        </w:rPr>
        <w:t xml:space="preserve">The humanity of Jesus further establishes God as someone to be copied in His humility and service:</w:t>
      </w:r>
    </w:p>
    <w:p>
      <w:pPr>
        <w:spacing w:after="140" w:line="276" w:lineRule="auto"/>
      </w:pPr>
      <w:r>
        <w:rPr>
          <w:rFonts w:ascii="Calibri" w:hAnsi="Calibri"/>
          <w:sz w:val="22"/>
          <w:color w:val="222222"/>
        </w:rPr>
        <w:t xml:space="preserve">Matthew 11:28-29</w:t>
      </w:r>
    </w:p>
    <w:p>
      <w:pPr>
        <w:ind w:left="500"/>
        <w:spacing w:before="60" w:after="100"/>
      </w:pPr>
      <w:r>
        <w:rPr>
          <w:rFonts w:ascii="Calibri" w:hAnsi="Calibri"/>
          <w:b/>
          <w:sz w:val="21"/>
          <w:color w:val="1F497D"/>
        </w:rPr>
        <w:t xml:space="preserve">[28] </w:t>
      </w:r>
      <w:r>
        <w:rPr>
          <w:rFonts w:ascii="Calibri" w:hAnsi="Calibri"/>
          <w:sz w:val="21"/>
          <w:color w:val="1B365D"/>
        </w:rPr>
        <w:t xml:space="preserve">Come unto me, all ye that labour and are heavy laden, and I will give you rest.</w:t>
      </w:r>
    </w:p>
    <w:p>
      <w:pPr>
        <w:ind w:left="500"/>
        <w:spacing w:before="60" w:after="100"/>
      </w:pPr>
      <w:r>
        <w:rPr>
          <w:rFonts w:ascii="Calibri" w:hAnsi="Calibri"/>
          <w:b/>
          <w:sz w:val="21"/>
          <w:color w:val="1F497D"/>
        </w:rPr>
        <w:t xml:space="preserve">[29] </w:t>
      </w:r>
      <w:r>
        <w:rPr>
          <w:rFonts w:ascii="Calibri" w:hAnsi="Calibri"/>
          <w:sz w:val="21"/>
          <w:color w:val="1B365D"/>
        </w:rPr>
        <w:t xml:space="preserve">Take my yoke upon you, and learn of me; for I am meek and lowly in heart: and ye shall find rest unto your souls.</w:t>
      </w:r>
    </w:p>
    <w:p>
      <w:pPr>
        <w:spacing w:after="140" w:line="276" w:lineRule="auto"/>
      </w:pPr>
      <w:r>
        <w:rPr>
          <w:rFonts w:ascii="Calibri" w:hAnsi="Calibri"/>
          <w:sz w:val="22"/>
          <w:color w:val="222222"/>
        </w:rPr>
        <w:t xml:space="preserve">Matthew 20:28</w:t>
      </w:r>
    </w:p>
    <w:p>
      <w:pPr>
        <w:ind w:left="500"/>
        <w:spacing w:before="60" w:after="100"/>
      </w:pPr>
      <w:r>
        <w:rPr>
          <w:rFonts w:ascii="Calibri" w:hAnsi="Calibri"/>
          <w:b/>
          <w:sz w:val="21"/>
          <w:color w:val="1F497D"/>
        </w:rPr>
        <w:t xml:space="preserve">[28] </w:t>
      </w:r>
      <w:r>
        <w:rPr>
          <w:rFonts w:ascii="Calibri" w:hAnsi="Calibri"/>
          <w:sz w:val="21"/>
          <w:color w:val="1B365D"/>
        </w:rPr>
        <w:t xml:space="preserve">Even as the Son of man came not to be ministered unto, but to minister, and to give his life a ransom for many.</w:t>
      </w:r>
    </w:p>
    <w:p>
      <w:pPr>
        <w:spacing w:after="140" w:line="276" w:lineRule="auto"/>
      </w:pPr>
      <w:r>
        <w:rPr>
          <w:rFonts w:ascii="Calibri" w:hAnsi="Calibri"/>
          <w:sz w:val="22"/>
          <w:color w:val="222222"/>
        </w:rPr>
        <w:t xml:space="preserve">When we look at the cross, we see the ultimate act of humility:</w:t>
      </w:r>
    </w:p>
    <w:p>
      <w:pPr>
        <w:spacing w:after="140" w:line="276" w:lineRule="auto"/>
      </w:pPr>
      <w:r>
        <w:rPr>
          <w:rFonts w:ascii="Calibri" w:hAnsi="Calibri"/>
          <w:sz w:val="22"/>
          <w:color w:val="222222"/>
        </w:rPr>
        <w:t xml:space="preserve">Philippians 2:7-8</w:t>
      </w:r>
    </w:p>
    <w:p>
      <w:pPr>
        <w:ind w:left="500"/>
        <w:spacing w:before="60" w:after="100"/>
      </w:pPr>
      <w:r>
        <w:rPr>
          <w:rFonts w:ascii="Calibri" w:hAnsi="Calibri"/>
          <w:b/>
          <w:sz w:val="21"/>
          <w:color w:val="1F497D"/>
        </w:rPr>
        <w:t xml:space="preserve">[7] </w:t>
      </w:r>
      <w:r>
        <w:rPr>
          <w:rFonts w:ascii="Calibri" w:hAnsi="Calibri"/>
          <w:sz w:val="21"/>
          <w:color w:val="1B365D"/>
        </w:rPr>
        <w:t xml:space="preserve">But made himself of no reputation, and took upon him the form of a servant, and was made in the likeness of men:</w:t>
      </w:r>
    </w:p>
    <w:p>
      <w:pPr>
        <w:ind w:left="500"/>
        <w:spacing w:before="60" w:after="100"/>
      </w:pPr>
      <w:r>
        <w:rPr>
          <w:rFonts w:ascii="Calibri" w:hAnsi="Calibri"/>
          <w:b/>
          <w:sz w:val="21"/>
          <w:color w:val="1F497D"/>
        </w:rPr>
        <w:t xml:space="preserve">[8] </w:t>
      </w:r>
      <w:r>
        <w:rPr>
          <w:rFonts w:ascii="Calibri" w:hAnsi="Calibri"/>
          <w:sz w:val="21"/>
          <w:color w:val="1B365D"/>
        </w:rPr>
        <w:t xml:space="preserve">And being found in fashion as a man, he humbled himself, and became obedient unto death, even the death of the cross.</w:t>
      </w:r>
    </w:p>
    <w:p>
      <w:pPr>
        <w:spacing w:after="140" w:line="276" w:lineRule="auto"/>
      </w:pPr>
      <w:r>
        <w:rPr>
          <w:rFonts w:ascii="Calibri" w:hAnsi="Calibri"/>
          <w:sz w:val="22"/>
          <w:color w:val="222222"/>
        </w:rPr>
        <w:t xml:space="preserve">If we connect God as Creator with God as a humble servant who dies as a slave on a cross, He becomes overwhelmingly praiseworthy. Praise "looks good" on Him not because He is arrogant, but because it is the only proper response to One of His magnitude. The worship of God is the very root of human commendation and interaction; it opens the way for us to be thankful to one another. God is not praise-hungry; He is praiseworthy.</w:t>
      </w:r>
    </w:p>
    <w:p>
      <w:pPr>
        <w:pStyle w:val="Heading2"/>
        <w:spacing w:before="220" w:after="100"/>
      </w:pPr>
      <w:r>
        <w:rPr>
          <w:rFonts w:ascii="Calibri" w:hAnsi="Calibri"/>
          <w:b/>
          <w:sz w:val="28"/>
          <w:color w:val="2C5E8A"/>
        </w:rPr>
        <w:t>The Glory of Service and the Offense of the Cross</w:t>
      </w:r>
    </w:p>
    <w:p>
      <w:pPr>
        <w:spacing w:after="140" w:line="276" w:lineRule="auto"/>
      </w:pPr>
      <w:r>
        <w:rPr>
          <w:rFonts w:ascii="Calibri" w:hAnsi="Calibri"/>
          <w:sz w:val="22"/>
          <w:color w:val="222222"/>
        </w:rPr>
        <w:t xml:space="preserve">The character of God is most clearly seen in His willingness to serve. Jesus spoke of His impending death as His glorification:</w:t>
      </w:r>
    </w:p>
    <w:p>
      <w:pPr>
        <w:spacing w:after="140" w:line="276" w:lineRule="auto"/>
      </w:pPr>
      <w:r>
        <w:rPr>
          <w:rFonts w:ascii="Calibri" w:hAnsi="Calibri"/>
          <w:sz w:val="22"/>
          <w:color w:val="222222"/>
        </w:rPr>
        <w:t xml:space="preserve">John 12:32-33</w:t>
      </w:r>
    </w:p>
    <w:p>
      <w:pPr>
        <w:ind w:left="500"/>
        <w:spacing w:before="60" w:after="100"/>
      </w:pPr>
      <w:r>
        <w:rPr>
          <w:rFonts w:ascii="Calibri" w:hAnsi="Calibri"/>
          <w:b/>
          <w:sz w:val="21"/>
          <w:color w:val="1F497D"/>
        </w:rPr>
        <w:t xml:space="preserve">[32] </w:t>
      </w:r>
      <w:r>
        <w:rPr>
          <w:rFonts w:ascii="Calibri" w:hAnsi="Calibri"/>
          <w:sz w:val="21"/>
          <w:color w:val="1B365D"/>
        </w:rPr>
        <w:t xml:space="preserve">And I, if I be lifted up from the earth, will draw all men unto me.</w:t>
      </w:r>
    </w:p>
    <w:p>
      <w:pPr>
        <w:ind w:left="500"/>
        <w:spacing w:before="60" w:after="100"/>
      </w:pPr>
      <w:r>
        <w:rPr>
          <w:rFonts w:ascii="Calibri" w:hAnsi="Calibri"/>
          <w:b/>
          <w:sz w:val="21"/>
          <w:color w:val="1F497D"/>
        </w:rPr>
        <w:t xml:space="preserve">[33] </w:t>
      </w:r>
      <w:r>
        <w:rPr>
          <w:rFonts w:ascii="Calibri" w:hAnsi="Calibri"/>
          <w:sz w:val="21"/>
          <w:color w:val="1B365D"/>
        </w:rPr>
        <w:t xml:space="preserve">This he said, signifying what death he should die.</w:t>
      </w:r>
    </w:p>
    <w:p>
      <w:pPr>
        <w:spacing w:after="140" w:line="276" w:lineRule="auto"/>
      </w:pPr>
      <w:r>
        <w:rPr>
          <w:rFonts w:ascii="Calibri" w:hAnsi="Calibri"/>
          <w:sz w:val="22"/>
          <w:color w:val="222222"/>
        </w:rPr>
        <w:t xml:space="preserve">God glories in service, not merely in the creation of vast, mighty things. The greatest act of God that demands our commendation is not the world He made, but what He did within that world as a man and a slave. This remains an offense to many. To the "intelligent" Greek mind, it is a contradiction that a being of such magnitude would die on a cross. But the lesson is one of profound humility. A Creator who becomes His own creature and leaves Himself harmless in the hands of that creature demonstrates a sovereignty that is vastly different from human pride.</w:t>
      </w:r>
    </w:p>
    <w:p>
      <w:pPr>
        <w:spacing w:after="140" w:line="276" w:lineRule="auto"/>
      </w:pPr>
      <w:r>
        <w:rPr>
          <w:rFonts w:ascii="Calibri" w:hAnsi="Calibri"/>
          <w:sz w:val="22"/>
          <w:color w:val="222222"/>
        </w:rPr>
        <w:t xml:space="preserve">The offense of the cross for the unbeliever is rooted in selfishness and self-delusion. If we can praise God for what He has made with His hands, how much more should we praise Him for His death on the cross? The cross explains why we praise God. He is not "praise-hungry"; He is praiseworthy.</w:t>
      </w:r>
    </w:p>
    <w:p>
      <w:pPr>
        <w:pStyle w:val="Heading2"/>
        <w:spacing w:before="220" w:after="100"/>
      </w:pPr>
      <w:r>
        <w:rPr>
          <w:rFonts w:ascii="Calibri" w:hAnsi="Calibri"/>
          <w:b/>
          <w:sz w:val="28"/>
          <w:color w:val="2C5E8A"/>
        </w:rPr>
        <w:t>The Semantic Reality of God’s Jealousy</w:t>
      </w:r>
    </w:p>
    <w:p>
      <w:pPr>
        <w:spacing w:after="140" w:line="276" w:lineRule="auto"/>
      </w:pPr>
      <w:r>
        <w:rPr>
          <w:rFonts w:ascii="Calibri" w:hAnsi="Calibri"/>
          <w:sz w:val="22"/>
          <w:color w:val="222222"/>
        </w:rPr>
        <w:t xml:space="preserve">The description of God as "jealous" in the Old Testament is often a point of confusion. We must examine this grammatically. In the New Testament, the Apostle Paul uses the term in a positive, marital sense:</w:t>
      </w:r>
    </w:p>
    <w:p>
      <w:pPr>
        <w:spacing w:after="140" w:line="276" w:lineRule="auto"/>
      </w:pPr>
      <w:r>
        <w:rPr>
          <w:rFonts w:ascii="Calibri" w:hAnsi="Calibri"/>
          <w:sz w:val="22"/>
          <w:color w:val="222222"/>
        </w:rPr>
        <w:t xml:space="preserve">2 Corinthians 11:2</w:t>
      </w:r>
    </w:p>
    <w:p>
      <w:pPr>
        <w:ind w:left="500"/>
        <w:spacing w:before="60" w:after="100"/>
      </w:pPr>
      <w:r>
        <w:rPr>
          <w:rFonts w:ascii="Calibri" w:hAnsi="Calibri"/>
          <w:b/>
          <w:sz w:val="21"/>
          <w:color w:val="1F497D"/>
        </w:rPr>
        <w:t xml:space="preserve">[2] </w:t>
      </w:r>
      <w:r>
        <w:rPr>
          <w:rFonts w:ascii="Calibri" w:hAnsi="Calibri"/>
          <w:sz w:val="21"/>
          <w:color w:val="1B365D"/>
        </w:rPr>
        <w:t xml:space="preserve">For I am jealous over you with godly jealousy: for I have espoused you to one husband, that I may present you as a chaste virgin to Christ.</w:t>
      </w:r>
    </w:p>
    <w:p>
      <w:pPr>
        <w:spacing w:after="140" w:line="276" w:lineRule="auto"/>
      </w:pPr>
      <w:r>
        <w:rPr>
          <w:rFonts w:ascii="Calibri" w:hAnsi="Calibri"/>
          <w:sz w:val="22"/>
          <w:color w:val="222222"/>
        </w:rPr>
        <w:t xml:space="preserve">Paul situates this jealousy within the marital institution, where it serves as a protective force. The Greek word utilized here is </w:t>
      </w:r>
      <w:r>
        <w:rPr>
          <w:rFonts w:ascii="Calibri" w:hAnsi="Calibri"/>
          <w:i/>
          <w:sz w:val="22"/>
          <w:color w:val="222222"/>
        </w:rPr>
        <w:t xml:space="preserve">Zelos</w:t>
      </w:r>
      <w:r>
        <w:rPr>
          <w:rFonts w:ascii="Calibri" w:hAnsi="Calibri"/>
          <w:sz w:val="22"/>
          <w:color w:val="222222"/>
        </w:rPr>
        <w:t xml:space="preserve"> (or </w:t>
      </w:r>
      <w:r>
        <w:rPr>
          <w:rFonts w:ascii="Calibri" w:hAnsi="Calibri"/>
          <w:i/>
          <w:sz w:val="22"/>
          <w:color w:val="222222"/>
        </w:rPr>
        <w:t xml:space="preserve">Zelo</w:t>
      </w:r>
      <w:r>
        <w:rPr>
          <w:rFonts w:ascii="Calibri" w:hAnsi="Calibri"/>
          <w:sz w:val="22"/>
          <w:color w:val="222222"/>
        </w:rPr>
        <w:t xml:space="preserve">). This word can be used negatively, as seen in the jealousy of Joseph's brothers (Acts 7:9) or the persecution by the Jews (Acts 17:5). It is also listed as a work of the flesh in Galatians 5:20. However, </w:t>
      </w:r>
      <w:r>
        <w:rPr>
          <w:rFonts w:ascii="Calibri" w:hAnsi="Calibri"/>
          <w:i/>
          <w:sz w:val="22"/>
          <w:color w:val="222222"/>
        </w:rPr>
        <w:t xml:space="preserve">Zelos</w:t>
      </w:r>
      <w:r>
        <w:rPr>
          <w:rFonts w:ascii="Calibri" w:hAnsi="Calibri"/>
          <w:sz w:val="22"/>
          <w:color w:val="222222"/>
        </w:rPr>
        <w:t xml:space="preserve"> is also used positively to mean "to be affectionate about," "to be desirous of," or "to seek to protect."</w:t>
      </w:r>
    </w:p>
    <w:p>
      <w:pPr>
        <w:spacing w:after="140" w:line="276" w:lineRule="auto"/>
      </w:pPr>
      <w:r>
        <w:rPr>
          <w:rFonts w:ascii="Calibri" w:hAnsi="Calibri"/>
          <w:sz w:val="22"/>
          <w:color w:val="222222"/>
        </w:rPr>
        <w:t xml:space="preserve">This same Greek word is translated as "desire earnestly" (1 Corinthians 12:31), "covet" (1 Corinthians 14:39), and "zealous" (Revelation 3:19). The word </w:t>
      </w:r>
      <w:r>
        <w:rPr>
          <w:rFonts w:ascii="Calibri" w:hAnsi="Calibri"/>
          <w:i/>
          <w:sz w:val="22"/>
          <w:color w:val="222222"/>
        </w:rPr>
        <w:t xml:space="preserve">Zeo</w:t>
      </w:r>
      <w:r>
        <w:rPr>
          <w:rFonts w:ascii="Calibri" w:hAnsi="Calibri"/>
          <w:sz w:val="22"/>
          <w:color w:val="222222"/>
        </w:rPr>
        <w:t xml:space="preserve"> is used for "fervency" in spirit (Acts 18:25; Romans 12:11). Jesus also referred to His zeal for God's house:</w:t>
      </w:r>
    </w:p>
    <w:p>
      <w:pPr>
        <w:spacing w:after="140" w:line="276" w:lineRule="auto"/>
      </w:pPr>
      <w:r>
        <w:rPr>
          <w:rFonts w:ascii="Calibri" w:hAnsi="Calibri"/>
          <w:sz w:val="22"/>
          <w:color w:val="222222"/>
        </w:rPr>
        <w:t xml:space="preserve">John 2:17</w:t>
      </w:r>
    </w:p>
    <w:p>
      <w:pPr>
        <w:ind w:left="500"/>
        <w:spacing w:before="60" w:after="100"/>
      </w:pPr>
      <w:r>
        <w:rPr>
          <w:rFonts w:ascii="Calibri" w:hAnsi="Calibri"/>
          <w:b/>
          <w:sz w:val="21"/>
          <w:color w:val="1F497D"/>
        </w:rPr>
        <w:t xml:space="preserve">[17] </w:t>
      </w:r>
      <w:r>
        <w:rPr>
          <w:rFonts w:ascii="Calibri" w:hAnsi="Calibri"/>
          <w:sz w:val="21"/>
          <w:color w:val="1B365D"/>
        </w:rPr>
        <w:t xml:space="preserve">And his disciples remembered that it was written, The zeal of thine house hath eaten me up.</w:t>
      </w:r>
    </w:p>
    <w:p>
      <w:pPr>
        <w:spacing w:after="140" w:line="276" w:lineRule="auto"/>
      </w:pPr>
      <w:r>
        <w:rPr>
          <w:rFonts w:ascii="Calibri" w:hAnsi="Calibri"/>
          <w:sz w:val="22"/>
          <w:color w:val="222222"/>
        </w:rPr>
        <w:t xml:space="preserve">Therefore, the word "jealous," as used in older translations, signifies either negative self-possession or positive protective affection. When used of God, it is always positive. It refers to a passion for the well-being of another.</w:t>
      </w:r>
    </w:p>
    <w:p>
      <w:pPr>
        <w:spacing w:after="140" w:line="276" w:lineRule="auto"/>
      </w:pPr>
      <w:r>
        <w:rPr>
          <w:rFonts w:ascii="Calibri" w:hAnsi="Calibri"/>
          <w:sz w:val="22"/>
          <w:color w:val="222222"/>
        </w:rPr>
        <w:t xml:space="preserve">In the Old Testament, the Hebrew word for "jealous" is </w:t>
      </w:r>
      <w:r>
        <w:rPr>
          <w:rFonts w:ascii="Calibri" w:hAnsi="Calibri"/>
          <w:i/>
          <w:sz w:val="22"/>
          <w:color w:val="222222"/>
        </w:rPr>
        <w:t xml:space="preserve">Qanah</w:t>
      </w:r>
      <w:r>
        <w:rPr>
          <w:rFonts w:ascii="Calibri" w:hAnsi="Calibri"/>
          <w:sz w:val="22"/>
          <w:color w:val="222222"/>
        </w:rPr>
        <w:t xml:space="preserve"> (or </w:t>
      </w:r>
      <w:r>
        <w:rPr>
          <w:rFonts w:ascii="Calibri" w:hAnsi="Calibri"/>
          <w:i/>
          <w:sz w:val="22"/>
          <w:color w:val="222222"/>
        </w:rPr>
        <w:t xml:space="preserve">Kinah</w:t>
      </w:r>
      <w:r>
        <w:rPr>
          <w:rFonts w:ascii="Calibri" w:hAnsi="Calibri"/>
          <w:sz w:val="22"/>
          <w:color w:val="222222"/>
        </w:rPr>
        <w:t xml:space="preserve">).</w:t>
      </w:r>
    </w:p>
    <w:p>
      <w:pPr>
        <w:spacing w:after="140" w:line="276" w:lineRule="auto"/>
      </w:pPr>
      <w:r>
        <w:rPr>
          <w:rFonts w:ascii="Calibri" w:hAnsi="Calibri"/>
          <w:sz w:val="22"/>
          <w:color w:val="222222"/>
        </w:rPr>
        <w:t xml:space="preserve">Exodus 34:14</w:t>
      </w:r>
    </w:p>
    <w:p>
      <w:pPr>
        <w:ind w:left="500"/>
        <w:spacing w:before="60" w:after="100"/>
      </w:pPr>
      <w:r>
        <w:rPr>
          <w:rFonts w:ascii="Calibri" w:hAnsi="Calibri"/>
          <w:b/>
          <w:sz w:val="21"/>
          <w:color w:val="1F497D"/>
        </w:rPr>
        <w:t xml:space="preserve">[14] </w:t>
      </w:r>
      <w:r>
        <w:rPr>
          <w:rFonts w:ascii="Calibri" w:hAnsi="Calibri"/>
          <w:sz w:val="21"/>
          <w:color w:val="1B365D"/>
        </w:rPr>
        <w:t xml:space="preserve">For thou shalt worship no other god: for the LORD, whose name is Jealous, is a jealous God:</w:t>
      </w:r>
    </w:p>
    <w:p>
      <w:pPr>
        <w:spacing w:after="140" w:line="276" w:lineRule="auto"/>
      </w:pPr>
      <w:r>
        <w:rPr>
          <w:rFonts w:ascii="Calibri" w:hAnsi="Calibri"/>
          <w:sz w:val="22"/>
          <w:color w:val="222222"/>
        </w:rPr>
        <w:t xml:space="preserve">Exodus 20:5</w:t>
      </w:r>
    </w:p>
    <w:p>
      <w:pPr>
        <w:ind w:left="500"/>
        <w:spacing w:before="60" w:after="100"/>
      </w:pPr>
      <w:r>
        <w:rPr>
          <w:rFonts w:ascii="Calibri" w:hAnsi="Calibri"/>
          <w:b/>
          <w:sz w:val="21"/>
          <w:color w:val="1F497D"/>
        </w:rPr>
        <w:t xml:space="preserve">[5] </w:t>
      </w:r>
      <w:r>
        <w:rPr>
          <w:rFonts w:ascii="Calibri" w:hAnsi="Calibri"/>
          <w:sz w:val="21"/>
          <w:color w:val="1B365D"/>
        </w:rPr>
        <w:t xml:space="preserve">Thou shalt not bow down thyself to them, nor serve them: for I the LORD thy God am a jealous God, visiting the iniquity of the fathers upon the children unto the third and fourth generation of them that hate me;</w:t>
      </w:r>
    </w:p>
    <w:p>
      <w:pPr>
        <w:spacing w:after="140" w:line="276" w:lineRule="auto"/>
      </w:pPr>
      <w:r>
        <w:rPr>
          <w:rFonts w:ascii="Calibri" w:hAnsi="Calibri"/>
          <w:sz w:val="22"/>
          <w:color w:val="222222"/>
        </w:rPr>
        <w:t xml:space="preserve">This "jealousy" is always mentioned in the context of graven images and idol worship. It is a merciful, protective jealousy, much like that which exists within a healthy family between a husband and wife.</w:t>
      </w:r>
    </w:p>
    <w:p>
      <w:pPr>
        <w:spacing w:after="140" w:line="276" w:lineRule="auto"/>
      </w:pPr>
      <w:r>
        <w:rPr>
          <w:rFonts w:ascii="Calibri" w:hAnsi="Calibri"/>
          <w:sz w:val="22"/>
          <w:color w:val="222222"/>
        </w:rPr>
        <w:t xml:space="preserve">Deuteronomy 4:24</w:t>
      </w:r>
    </w:p>
    <w:p>
      <w:pPr>
        <w:ind w:left="500"/>
        <w:spacing w:before="60" w:after="100"/>
      </w:pPr>
      <w:r>
        <w:rPr>
          <w:rFonts w:ascii="Calibri" w:hAnsi="Calibri"/>
          <w:b/>
          <w:sz w:val="21"/>
          <w:color w:val="1F497D"/>
        </w:rPr>
        <w:t xml:space="preserve">[24] </w:t>
      </w:r>
      <w:r>
        <w:rPr>
          <w:rFonts w:ascii="Calibri" w:hAnsi="Calibri"/>
          <w:sz w:val="21"/>
          <w:color w:val="1B365D"/>
        </w:rPr>
        <w:t xml:space="preserve">For the LORD thy God is a consuming fire, even a jealous God.</w:t>
      </w:r>
    </w:p>
    <w:p>
      <w:pPr>
        <w:spacing w:after="140" w:line="276" w:lineRule="auto"/>
      </w:pPr>
      <w:r>
        <w:rPr>
          <w:rFonts w:ascii="Calibri" w:hAnsi="Calibri"/>
          <w:sz w:val="22"/>
          <w:color w:val="222222"/>
        </w:rPr>
        <w:t xml:space="preserve">When the writer of Hebrews quotes this, he connects God's "consuming fire" to His fervent love that protects us by consuming what stands against us. This Hebrew root </w:t>
      </w:r>
      <w:r>
        <w:rPr>
          <w:rFonts w:ascii="Calibri" w:hAnsi="Calibri"/>
          <w:i/>
          <w:sz w:val="22"/>
          <w:color w:val="222222"/>
        </w:rPr>
        <w:t xml:space="preserve">Qanah</w:t>
      </w:r>
      <w:r>
        <w:rPr>
          <w:rFonts w:ascii="Calibri" w:hAnsi="Calibri"/>
          <w:sz w:val="22"/>
          <w:color w:val="222222"/>
        </w:rPr>
        <w:t xml:space="preserve"> appears 44 times and is frequently used for "zeal":</w:t>
      </w:r>
    </w:p>
    <w:p>
      <w:pPr>
        <w:spacing w:after="140" w:line="276" w:lineRule="auto"/>
      </w:pPr>
      <w:r>
        <w:rPr>
          <w:rFonts w:ascii="Calibri" w:hAnsi="Calibri"/>
          <w:sz w:val="22"/>
          <w:color w:val="222222"/>
        </w:rPr>
        <w:t xml:space="preserve">Numbers 25:11</w:t>
      </w:r>
    </w:p>
    <w:p>
      <w:pPr>
        <w:ind w:left="500"/>
        <w:spacing w:before="60" w:after="100"/>
      </w:pPr>
      <w:r>
        <w:rPr>
          <w:rFonts w:ascii="Calibri" w:hAnsi="Calibri"/>
          <w:b/>
          <w:sz w:val="21"/>
          <w:color w:val="1F497D"/>
        </w:rPr>
        <w:t xml:space="preserve">[11] </w:t>
      </w:r>
      <w:r>
        <w:rPr>
          <w:rFonts w:ascii="Calibri" w:hAnsi="Calibri"/>
          <w:sz w:val="21"/>
          <w:color w:val="1B365D"/>
        </w:rPr>
        <w:t xml:space="preserve">Phinehas, the son of Eleazar, the son of Aaron the priest, hath turned my wrath away from the children of Israel, while he was zealous for my sake among them, that I consumed not the children of Israel in my jealousy.</w:t>
      </w:r>
    </w:p>
    <w:p>
      <w:pPr>
        <w:spacing w:after="140" w:line="276" w:lineRule="auto"/>
      </w:pPr>
      <w:r>
        <w:rPr>
          <w:rFonts w:ascii="Calibri" w:hAnsi="Calibri"/>
          <w:sz w:val="22"/>
          <w:color w:val="222222"/>
        </w:rPr>
        <w:t xml:space="preserve">Isaiah 9:7</w:t>
      </w:r>
    </w:p>
    <w:p>
      <w:pPr>
        <w:ind w:left="500"/>
        <w:spacing w:before="60" w:after="100"/>
      </w:pPr>
      <w:r>
        <w:rPr>
          <w:rFonts w:ascii="Calibri" w:hAnsi="Calibri"/>
          <w:b/>
          <w:sz w:val="21"/>
          <w:color w:val="1F497D"/>
        </w:rPr>
        <w:t xml:space="preserve">[7] </w:t>
      </w:r>
      <w:r>
        <w:rPr>
          <w:rFonts w:ascii="Calibri" w:hAnsi="Calibri"/>
          <w:sz w:val="21"/>
          <w:color w:val="1B365D"/>
        </w:rPr>
        <w:t xml:space="preserve">Of the increase of his government and peace there shall be no end, upon the throne of David, and upon his kingdom, to order it, and to establish it with judgment and with justice from henceforth even for ever. The zeal of the LORD of hosts will perform this.</w:t>
      </w:r>
    </w:p>
    <w:p>
      <w:pPr>
        <w:spacing w:after="140" w:line="276" w:lineRule="auto"/>
      </w:pPr>
      <w:r>
        <w:rPr>
          <w:rFonts w:ascii="Calibri" w:hAnsi="Calibri"/>
          <w:sz w:val="22"/>
          <w:color w:val="222222"/>
        </w:rPr>
        <w:t xml:space="preserve">The term "jealousy" is a translation choice that would be better understood today as "zealous" or "passionate." It describes God’s intense, protective love for His people, not a selfish or possessive passion. He is passionate about loving, guiding, and protecting humanity.</w:t>
      </w:r>
    </w:p>
    <w:p>
      <w:pPr>
        <w:pStyle w:val="Heading2"/>
        <w:spacing w:before="220" w:after="100"/>
      </w:pPr>
      <w:r>
        <w:rPr>
          <w:rFonts w:ascii="Calibri" w:hAnsi="Calibri"/>
          <w:b/>
          <w:sz w:val="28"/>
          <w:color w:val="2C5E8A"/>
        </w:rPr>
        <w:t>The Marriage Analogy: A Protective Union</w:t>
      </w:r>
    </w:p>
    <w:p>
      <w:pPr>
        <w:spacing w:after="140" w:line="276" w:lineRule="auto"/>
      </w:pPr>
      <w:r>
        <w:rPr>
          <w:rFonts w:ascii="Calibri" w:hAnsi="Calibri"/>
          <w:sz w:val="22"/>
          <w:color w:val="222222"/>
        </w:rPr>
        <w:t xml:space="preserve">God is described throughout the Old Testament as a parent, a husband, a shepherd, and a mother eagle. These are all relational roles that are inherently protective. A parent who ensures their child gets to school safely is not being "possessive"; they are being protective.</w:t>
      </w:r>
    </w:p>
    <w:p>
      <w:pPr>
        <w:spacing w:after="140" w:line="276" w:lineRule="auto"/>
      </w:pPr>
      <w:r>
        <w:rPr>
          <w:rFonts w:ascii="Calibri" w:hAnsi="Calibri"/>
          <w:sz w:val="22"/>
          <w:color w:val="222222"/>
        </w:rPr>
        <w:t xml:space="preserve">Isaiah 54:5</w:t>
      </w:r>
    </w:p>
    <w:p>
      <w:pPr>
        <w:ind w:left="500"/>
        <w:spacing w:before="60" w:after="100"/>
      </w:pPr>
      <w:r>
        <w:rPr>
          <w:rFonts w:ascii="Calibri" w:hAnsi="Calibri"/>
          <w:b/>
          <w:sz w:val="21"/>
          <w:color w:val="1F497D"/>
        </w:rPr>
        <w:t xml:space="preserve">[5] </w:t>
      </w:r>
      <w:r>
        <w:rPr>
          <w:rFonts w:ascii="Calibri" w:hAnsi="Calibri"/>
          <w:sz w:val="21"/>
          <w:color w:val="1B365D"/>
        </w:rPr>
        <w:t xml:space="preserve">For thy Maker is thine husband; the LORD of hosts is his name; and thy Redeemer the Holy One of Israel; The God of the whole earth shall he be called.</w:t>
      </w:r>
    </w:p>
    <w:p>
      <w:pPr>
        <w:spacing w:after="140" w:line="276" w:lineRule="auto"/>
      </w:pPr>
      <w:r>
        <w:rPr>
          <w:rFonts w:ascii="Calibri" w:hAnsi="Calibri"/>
          <w:sz w:val="22"/>
          <w:color w:val="222222"/>
        </w:rPr>
        <w:t xml:space="preserve">The book of Hosea utilizes the parable of a husband and an unfaithful wife to depict God’s love for Israel. Despite her adultery with other gods, God remains passionate and redemptive:</w:t>
      </w:r>
    </w:p>
    <w:p>
      <w:pPr>
        <w:spacing w:after="140" w:line="276" w:lineRule="auto"/>
      </w:pPr>
      <w:r>
        <w:rPr>
          <w:rFonts w:ascii="Calibri" w:hAnsi="Calibri"/>
          <w:sz w:val="22"/>
          <w:color w:val="222222"/>
        </w:rPr>
        <w:t xml:space="preserve">Hosea 3:1</w:t>
      </w:r>
    </w:p>
    <w:p>
      <w:pPr>
        <w:ind w:left="500"/>
        <w:spacing w:before="60" w:after="100"/>
      </w:pPr>
      <w:r>
        <w:rPr>
          <w:rFonts w:ascii="Calibri" w:hAnsi="Calibri"/>
          <w:b/>
          <w:sz w:val="21"/>
          <w:color w:val="1F497D"/>
        </w:rPr>
        <w:t xml:space="preserve">[1] </w:t>
      </w:r>
      <w:r>
        <w:rPr>
          <w:rFonts w:ascii="Calibri" w:hAnsi="Calibri"/>
          <w:sz w:val="21"/>
          <w:color w:val="1B365D"/>
        </w:rPr>
        <w:t xml:space="preserve">Then said the LORD unto me, Go yet, love a woman beloved of her friend, yet an adulteress, according to the love of the LORD toward the children of Israel, who look to other gods, and love flagons of wine.</w:t>
      </w:r>
    </w:p>
    <w:p>
      <w:pPr>
        <w:spacing w:after="140" w:line="276" w:lineRule="auto"/>
      </w:pPr>
      <w:r>
        <w:rPr>
          <w:rFonts w:ascii="Calibri" w:hAnsi="Calibri"/>
          <w:sz w:val="22"/>
          <w:color w:val="222222"/>
        </w:rPr>
        <w:t xml:space="preserve">God describes Himself as a passionate husband to an unfaithful wife. This same marital imagery is echoed by the prophets Jeremiah and Ezekiel:</w:t>
      </w:r>
    </w:p>
    <w:p>
      <w:pPr>
        <w:spacing w:after="140" w:line="276" w:lineRule="auto"/>
      </w:pPr>
      <w:r>
        <w:rPr>
          <w:rFonts w:ascii="Calibri" w:hAnsi="Calibri"/>
          <w:sz w:val="22"/>
          <w:color w:val="222222"/>
        </w:rPr>
        <w:t xml:space="preserve">Jeremiah 3:14</w:t>
      </w:r>
    </w:p>
    <w:p>
      <w:pPr>
        <w:ind w:left="500"/>
        <w:spacing w:before="60" w:after="100"/>
      </w:pPr>
      <w:r>
        <w:rPr>
          <w:rFonts w:ascii="Calibri" w:hAnsi="Calibri"/>
          <w:b/>
          <w:sz w:val="21"/>
          <w:color w:val="1F497D"/>
        </w:rPr>
        <w:t xml:space="preserve">[14] </w:t>
      </w:r>
      <w:r>
        <w:rPr>
          <w:rFonts w:ascii="Calibri" w:hAnsi="Calibri"/>
          <w:sz w:val="21"/>
          <w:color w:val="1B365D"/>
        </w:rPr>
        <w:t xml:space="preserve">Turn, O backsliding children, saith the LORD; for I am married unto you: and I will take you one of a city, and two of a family, and I will bring you to Zion:</w:t>
      </w:r>
    </w:p>
    <w:p>
      <w:pPr>
        <w:spacing w:after="140" w:line="276" w:lineRule="auto"/>
      </w:pPr>
      <w:r>
        <w:rPr>
          <w:rFonts w:ascii="Calibri" w:hAnsi="Calibri"/>
          <w:sz w:val="22"/>
          <w:color w:val="222222"/>
        </w:rPr>
        <w:t xml:space="preserve">The marriage analogy is the primary technique Moses utilizes in Genesis to explain God’s union with humanity (Genesis 2:18, 24). This union is where the "jealous" nature of God is situated. It is a relationship of passion. The writer of Hebrews connects the marriage bed to God’s promise of faithfulness:</w:t>
      </w:r>
    </w:p>
    <w:p>
      <w:pPr>
        <w:spacing w:after="140" w:line="276" w:lineRule="auto"/>
      </w:pPr>
      <w:r>
        <w:rPr>
          <w:rFonts w:ascii="Calibri" w:hAnsi="Calibri"/>
          <w:sz w:val="22"/>
          <w:color w:val="222222"/>
        </w:rPr>
        <w:t xml:space="preserve">Hebrews 13:4-5</w:t>
      </w:r>
    </w:p>
    <w:p>
      <w:pPr>
        <w:ind w:left="500"/>
        <w:spacing w:before="60" w:after="100"/>
      </w:pPr>
      <w:r>
        <w:rPr>
          <w:rFonts w:ascii="Calibri" w:hAnsi="Calibri"/>
          <w:b/>
          <w:sz w:val="21"/>
          <w:color w:val="1F497D"/>
        </w:rPr>
        <w:t xml:space="preserve">[4] </w:t>
      </w:r>
      <w:r>
        <w:rPr>
          <w:rFonts w:ascii="Calibri" w:hAnsi="Calibri"/>
          <w:sz w:val="21"/>
          <w:color w:val="1B365D"/>
        </w:rPr>
        <w:t xml:space="preserve">Marriage is honourable in all, and the bed undefiled: but whoremongers and adulterers God will judge.</w:t>
      </w:r>
    </w:p>
    <w:p>
      <w:pPr>
        <w:ind w:left="500"/>
        <w:spacing w:before="60" w:after="100"/>
      </w:pPr>
      <w:r>
        <w:rPr>
          <w:rFonts w:ascii="Calibri" w:hAnsi="Calibri"/>
          <w:b/>
          <w:sz w:val="21"/>
          <w:color w:val="1F497D"/>
        </w:rPr>
        <w:t xml:space="preserve">[5] </w:t>
      </w:r>
      <w:r>
        <w:rPr>
          <w:rFonts w:ascii="Calibri" w:hAnsi="Calibri"/>
          <w:sz w:val="21"/>
          <w:color w:val="1B365D"/>
        </w:rPr>
        <w:t xml:space="preserve">Let your conversation be without covetousness; and be content with such things as ye have: for he hath said, I will never leave thee, nor forsake thee.</w:t>
      </w:r>
    </w:p>
    <w:p>
      <w:pPr>
        <w:spacing w:after="140" w:line="276" w:lineRule="auto"/>
      </w:pPr>
      <w:r>
        <w:rPr>
          <w:rFonts w:ascii="Calibri" w:hAnsi="Calibri"/>
          <w:sz w:val="22"/>
          <w:color w:val="222222"/>
        </w:rPr>
        <w:t xml:space="preserve">God's "jealousy" is His protective love, a commitment that He will never leave nor forsake His own. Consequently, in the Old Testament, idolatry is viewed as spiritual adultery.</w:t>
      </w:r>
    </w:p>
    <w:p>
      <w:pPr>
        <w:spacing w:after="140" w:line="276" w:lineRule="auto"/>
      </w:pPr>
      <w:r>
        <w:rPr>
          <w:rFonts w:ascii="Calibri" w:hAnsi="Calibri"/>
          <w:sz w:val="22"/>
          <w:color w:val="222222"/>
        </w:rPr>
        <w:t xml:space="preserve">Is idolatry evil because it offends God's ego, or because it is fundamentally harmful to man? It is immoral because it is humanly improper to credit another for what the Creator has done. When people "thank the universe" while ignoring the Creator, they are engaging in a form of self-delusion. Attempting to claim human creativity while ignoring the source of the materials is foolishness.</w:t>
      </w:r>
    </w:p>
    <w:p>
      <w:pPr>
        <w:spacing w:after="140" w:line="276" w:lineRule="auto"/>
      </w:pPr>
      <w:r>
        <w:rPr>
          <w:rFonts w:ascii="Calibri" w:hAnsi="Calibri"/>
          <w:sz w:val="22"/>
          <w:color w:val="222222"/>
        </w:rPr>
        <w:t xml:space="preserve">Psalm 14:1</w:t>
      </w:r>
    </w:p>
    <w:p>
      <w:pPr>
        <w:ind w:left="500"/>
        <w:spacing w:before="60" w:after="100"/>
      </w:pPr>
      <w:r>
        <w:rPr>
          <w:rFonts w:ascii="Calibri" w:hAnsi="Calibri"/>
          <w:b/>
          <w:sz w:val="21"/>
          <w:color w:val="1F497D"/>
        </w:rPr>
        <w:t xml:space="preserve">[1] </w:t>
      </w:r>
      <w:r>
        <w:rPr>
          <w:rFonts w:ascii="Calibri" w:hAnsi="Calibri"/>
          <w:sz w:val="21"/>
          <w:color w:val="1B365D"/>
        </w:rPr>
        <w:t xml:space="preserve">The fool hath said in his heart, There is no God. They are corrupt, they have done abominable works, there is none that doeth good.</w:t>
      </w:r>
    </w:p>
    <w:p>
      <w:pPr>
        <w:spacing w:after="140" w:line="276" w:lineRule="auto"/>
      </w:pPr>
      <w:r>
        <w:rPr>
          <w:rFonts w:ascii="Calibri" w:hAnsi="Calibri"/>
          <w:sz w:val="22"/>
          <w:color w:val="222222"/>
        </w:rPr>
        <w:t xml:space="preserve">Denying what is obvious—the deity behind creation—is not the height of knowledge; it is a profound moral and intellectual failure. God's jealousy is the fervent desire of a loving Creator to keep His people from the ruinous path of idolatry and self-destruction.</w:t>
      </w:r>
    </w:p>
    <w:p>
      <w:pPr>
        <w:pStyle w:val="Heading2"/>
        <w:spacing w:before="220" w:after="100"/>
      </w:pPr>
      <w:r>
        <w:rPr>
          <w:rFonts w:ascii="Calibri" w:hAnsi="Calibri"/>
          <w:b/>
          <w:sz w:val="28"/>
          <w:color w:val="2C5E8A"/>
        </w:rPr>
        <w:t>Idolatry as Spiritual Adultery</w:t>
      </w:r>
    </w:p>
    <w:p>
      <w:pPr>
        <w:spacing w:after="140" w:line="276" w:lineRule="auto"/>
      </w:pPr>
      <w:r>
        <w:rPr>
          <w:rFonts w:ascii="Calibri" w:hAnsi="Calibri"/>
          <w:sz w:val="22"/>
          <w:color w:val="222222"/>
        </w:rPr>
        <w:t xml:space="preserve">In the New Testament, the term for "adultery" often refers to far more than physical immorality; it begins in the human heart. Jesus repeatedly described His contemporaries as an "adulterous generation":</w:t>
      </w:r>
    </w:p>
    <w:p>
      <w:pPr>
        <w:spacing w:after="140" w:line="276" w:lineRule="auto"/>
      </w:pPr>
      <w:r>
        <w:rPr>
          <w:rFonts w:ascii="Calibri" w:hAnsi="Calibri"/>
          <w:sz w:val="22"/>
          <w:color w:val="222222"/>
        </w:rPr>
        <w:t xml:space="preserve">Matthew 12:39</w:t>
      </w:r>
    </w:p>
    <w:p>
      <w:pPr>
        <w:ind w:left="500"/>
        <w:spacing w:before="60" w:after="100"/>
      </w:pPr>
      <w:r>
        <w:rPr>
          <w:rFonts w:ascii="Calibri" w:hAnsi="Calibri"/>
          <w:b/>
          <w:sz w:val="21"/>
          <w:color w:val="1F497D"/>
        </w:rPr>
        <w:t xml:space="preserve">[39] </w:t>
      </w:r>
      <w:r>
        <w:rPr>
          <w:rFonts w:ascii="Calibri" w:hAnsi="Calibri"/>
          <w:sz w:val="21"/>
          <w:color w:val="1B365D"/>
        </w:rPr>
        <w:t xml:space="preserve">But he answered and said unto them, An evil and adulterous generation seeketh after a sign; and there is no sign shall be given to it, but the sign of the prophet Jonas:</w:t>
      </w:r>
    </w:p>
    <w:p>
      <w:pPr>
        <w:spacing w:after="140" w:line="276" w:lineRule="auto"/>
      </w:pPr>
      <w:r>
        <w:rPr>
          <w:rFonts w:ascii="Calibri" w:hAnsi="Calibri"/>
          <w:sz w:val="22"/>
          <w:color w:val="222222"/>
        </w:rPr>
        <w:t xml:space="preserve">Jesus utilizes this terminology (also in Matthew 16:4) because His audience sought after signs and other things rather than seeking the Creator. Within this context, God is described as jealous or passionately affectionate toward an adulterous generation. The writers of the Old Testament utilized the institution of marriage to explain the nature of worship. To depart from God to seek another deity was, therefore, labeled spiritual adultery. This imagery is utilized extensively by the prophets to describe Israel’s idolatry (e.g., Ezekiel 16 and 23). The physical act of adultery serves as a natural explanation for the spiritual reality of a heart that has turned away from God (James 4:4).</w:t>
      </w:r>
    </w:p>
    <w:p>
      <w:pPr>
        <w:pStyle w:val="Heading2"/>
        <w:spacing w:before="220" w:after="100"/>
      </w:pPr>
      <w:r>
        <w:rPr>
          <w:rFonts w:ascii="Calibri" w:hAnsi="Calibri"/>
          <w:b/>
          <w:sz w:val="28"/>
          <w:color w:val="2C5E8A"/>
        </w:rPr>
        <w:t>The Conditional Obedience of Israel</w:t>
      </w:r>
    </w:p>
    <w:p>
      <w:pPr>
        <w:spacing w:after="140" w:line="276" w:lineRule="auto"/>
      </w:pPr>
      <w:r>
        <w:rPr>
          <w:rFonts w:ascii="Calibri" w:hAnsi="Calibri"/>
          <w:sz w:val="22"/>
          <w:color w:val="222222"/>
        </w:rPr>
        <w:t xml:space="preserve">Israel’s relationship with God was established with a clear pledge of loyalty. After being rescued from slavery in Egypt, the nation declared their total commitment to God’s word:</w:t>
      </w:r>
    </w:p>
    <w:p>
      <w:pPr>
        <w:spacing w:after="140" w:line="276" w:lineRule="auto"/>
      </w:pPr>
      <w:r>
        <w:rPr>
          <w:rFonts w:ascii="Calibri" w:hAnsi="Calibri"/>
          <w:sz w:val="22"/>
          <w:color w:val="222222"/>
        </w:rPr>
        <w:t xml:space="preserve">Exodus 24:3</w:t>
      </w:r>
    </w:p>
    <w:p>
      <w:pPr>
        <w:ind w:left="500"/>
        <w:spacing w:before="60" w:after="100"/>
      </w:pPr>
      <w:r>
        <w:rPr>
          <w:rFonts w:ascii="Calibri" w:hAnsi="Calibri"/>
          <w:b/>
          <w:sz w:val="21"/>
          <w:color w:val="1F497D"/>
        </w:rPr>
        <w:t xml:space="preserve">[3] </w:t>
      </w:r>
      <w:r>
        <w:rPr>
          <w:rFonts w:ascii="Calibri" w:hAnsi="Calibri"/>
          <w:sz w:val="21"/>
          <w:color w:val="1B365D"/>
        </w:rPr>
        <w:t xml:space="preserve">And Moses came and told the people all the words of the LORD, and all the judgments: and all the people answered with one voice, and said, All the words which the LORD hath said will we do.</w:t>
      </w:r>
    </w:p>
    <w:p>
      <w:pPr>
        <w:spacing w:after="140" w:line="276" w:lineRule="auto"/>
      </w:pPr>
      <w:r>
        <w:rPr>
          <w:rFonts w:ascii="Calibri" w:hAnsi="Calibri"/>
          <w:sz w:val="22"/>
          <w:color w:val="222222"/>
        </w:rPr>
        <w:t xml:space="preserve">Exodus 24:7</w:t>
      </w:r>
    </w:p>
    <w:p>
      <w:pPr>
        <w:ind w:left="500"/>
        <w:spacing w:before="60" w:after="100"/>
      </w:pPr>
      <w:r>
        <w:rPr>
          <w:rFonts w:ascii="Calibri" w:hAnsi="Calibri"/>
          <w:b/>
          <w:sz w:val="21"/>
          <w:color w:val="1F497D"/>
        </w:rPr>
        <w:t xml:space="preserve">[7] </w:t>
      </w:r>
      <w:r>
        <w:rPr>
          <w:rFonts w:ascii="Calibri" w:hAnsi="Calibri"/>
          <w:sz w:val="21"/>
          <w:color w:val="1B365D"/>
        </w:rPr>
        <w:t xml:space="preserve">And he took the book of the covenant, and read in the audience of the people: and they said, All that the LORD hath said will we do, and be obedient.</w:t>
      </w:r>
    </w:p>
    <w:p>
      <w:pPr>
        <w:spacing w:after="140" w:line="276" w:lineRule="auto"/>
      </w:pPr>
      <w:r>
        <w:rPr>
          <w:rFonts w:ascii="Calibri" w:hAnsi="Calibri"/>
          <w:sz w:val="22"/>
          <w:color w:val="222222"/>
        </w:rPr>
        <w:t xml:space="preserve">At this point in their history, the 613 laws had not yet been fully codified; their primary instruction was simply to believe God. Initially, their devotion was evident:</w:t>
      </w:r>
    </w:p>
    <w:p>
      <w:pPr>
        <w:spacing w:after="140" w:line="276" w:lineRule="auto"/>
      </w:pPr>
      <w:r>
        <w:rPr>
          <w:rFonts w:ascii="Calibri" w:hAnsi="Calibri"/>
          <w:sz w:val="22"/>
          <w:color w:val="222222"/>
        </w:rPr>
        <w:t xml:space="preserve">Exodus 33:10</w:t>
      </w:r>
    </w:p>
    <w:p>
      <w:pPr>
        <w:ind w:left="500"/>
        <w:spacing w:before="60" w:after="100"/>
      </w:pPr>
      <w:r>
        <w:rPr>
          <w:rFonts w:ascii="Calibri" w:hAnsi="Calibri"/>
          <w:b/>
          <w:sz w:val="21"/>
          <w:color w:val="1F497D"/>
        </w:rPr>
        <w:t xml:space="preserve">[10] </w:t>
      </w:r>
      <w:r>
        <w:rPr>
          <w:rFonts w:ascii="Calibri" w:hAnsi="Calibri"/>
          <w:sz w:val="21"/>
          <w:color w:val="1B365D"/>
        </w:rPr>
        <w:t xml:space="preserve">And all the people saw the cloudy pillar stand at the tabernacle door: and all the people rose up and worshipped, every man in his tent door.</w:t>
      </w:r>
    </w:p>
    <w:p>
      <w:pPr>
        <w:spacing w:after="140" w:line="276" w:lineRule="auto"/>
      </w:pPr>
      <w:r>
        <w:rPr>
          <w:rFonts w:ascii="Calibri" w:hAnsi="Calibri"/>
          <w:sz w:val="22"/>
          <w:color w:val="222222"/>
        </w:rPr>
        <w:t xml:space="preserve">Despite these grand displays of worship, the nation eventually turned back to idols. This cycle of rebellion is the context for God being called "jealous." This passionate affection is not for His own benefit, but for ours. Just as a parent protects a child or a shepherd protects his sheep, God’s opposition to idolatry is based on the fact that idolatry is inherently injurious to humanity.</w:t>
      </w:r>
    </w:p>
    <w:p>
      <w:pPr>
        <w:pStyle w:val="Heading2"/>
        <w:spacing w:before="220" w:after="100"/>
      </w:pPr>
      <w:r>
        <w:rPr>
          <w:rFonts w:ascii="Calibri" w:hAnsi="Calibri"/>
          <w:b/>
          <w:sz w:val="28"/>
          <w:color w:val="2C5E8A"/>
        </w:rPr>
        <w:t>Worship as a Requirement for Human Good</w:t>
      </w:r>
    </w:p>
    <w:p>
      <w:pPr>
        <w:spacing w:after="140" w:line="276" w:lineRule="auto"/>
      </w:pPr>
      <w:r>
        <w:rPr>
          <w:rFonts w:ascii="Calibri" w:hAnsi="Calibri"/>
          <w:sz w:val="22"/>
          <w:color w:val="222222"/>
        </w:rPr>
        <w:t xml:space="preserve">The question must be asked: is worship for God’s benefit or for man’s? If we situation God's jealousy within the context of a loving parent or a faithful husband, it becomes clear that His commands are for our protection. Idolatry hurts the worshipper. Therefore, God’s passionate love—which opposes idolatry—is entirely positive.</w:t>
      </w:r>
    </w:p>
    <w:p>
      <w:pPr>
        <w:spacing w:after="140" w:line="276" w:lineRule="auto"/>
      </w:pPr>
      <w:r>
        <w:rPr>
          <w:rFonts w:ascii="Calibri" w:hAnsi="Calibri"/>
          <w:sz w:val="22"/>
          <w:color w:val="222222"/>
        </w:rPr>
        <w:t xml:space="preserve">Deuteronomy 10:12-13</w:t>
      </w:r>
    </w:p>
    <w:p>
      <w:pPr>
        <w:ind w:left="500"/>
        <w:spacing w:before="60" w:after="100"/>
      </w:pPr>
      <w:r>
        <w:rPr>
          <w:rFonts w:ascii="Calibri" w:hAnsi="Calibri"/>
          <w:b/>
          <w:sz w:val="21"/>
          <w:color w:val="1F497D"/>
        </w:rPr>
        <w:t xml:space="preserve">[12] </w:t>
      </w:r>
      <w:r>
        <w:rPr>
          <w:rFonts w:ascii="Calibri" w:hAnsi="Calibri"/>
          <w:sz w:val="21"/>
          <w:color w:val="1B365D"/>
        </w:rPr>
        <w:t xml:space="preserve">And now, Israel, what doth the LORD thy God require of thee, but to fear the LORD thy God, to walk in all his ways, and to love him, and to serve the LORD thy God with all thy heart and with all thy soul,</w:t>
      </w:r>
    </w:p>
    <w:p>
      <w:pPr>
        <w:ind w:left="500"/>
        <w:spacing w:before="60" w:after="100"/>
      </w:pPr>
      <w:r>
        <w:rPr>
          <w:rFonts w:ascii="Calibri" w:hAnsi="Calibri"/>
          <w:b/>
          <w:sz w:val="21"/>
          <w:color w:val="1F497D"/>
        </w:rPr>
        <w:t xml:space="preserve">[13] </w:t>
      </w:r>
      <w:r>
        <w:rPr>
          <w:rFonts w:ascii="Calibri" w:hAnsi="Calibri"/>
          <w:sz w:val="21"/>
          <w:color w:val="1B365D"/>
        </w:rPr>
        <w:t xml:space="preserve">To keep the commandments of the LORD, and his statutes, which I command thee this day for thy good?</w:t>
      </w:r>
    </w:p>
    <w:p>
      <w:pPr>
        <w:spacing w:after="140" w:line="276" w:lineRule="auto"/>
      </w:pPr>
      <w:r>
        <w:rPr>
          <w:rFonts w:ascii="Calibri" w:hAnsi="Calibri"/>
          <w:sz w:val="22"/>
          <w:color w:val="222222"/>
        </w:rPr>
        <w:t xml:space="preserve">The commandments were issued "for thy good." God’s intent throughout the wilderness journey was ultimately to do His people good:</w:t>
      </w:r>
    </w:p>
    <w:p>
      <w:pPr>
        <w:spacing w:after="140" w:line="276" w:lineRule="auto"/>
      </w:pPr>
      <w:r>
        <w:rPr>
          <w:rFonts w:ascii="Calibri" w:hAnsi="Calibri"/>
          <w:sz w:val="22"/>
          <w:color w:val="222222"/>
        </w:rPr>
        <w:t xml:space="preserve">Deuteronomy 8:16</w:t>
      </w:r>
    </w:p>
    <w:p>
      <w:pPr>
        <w:ind w:left="500"/>
        <w:spacing w:before="60" w:after="100"/>
      </w:pPr>
      <w:r>
        <w:rPr>
          <w:rFonts w:ascii="Calibri" w:hAnsi="Calibri"/>
          <w:b/>
          <w:sz w:val="21"/>
          <w:color w:val="1F497D"/>
        </w:rPr>
        <w:t xml:space="preserve">[16] </w:t>
      </w:r>
      <w:r>
        <w:rPr>
          <w:rFonts w:ascii="Calibri" w:hAnsi="Calibri"/>
          <w:sz w:val="21"/>
          <w:color w:val="1B365D"/>
        </w:rPr>
        <w:t xml:space="preserve">Who fed thee in the wilderness with manna, which thy fathers knew not, that he might humble thee, and that he might prove thee, to do thee good at thy latter end;</w:t>
      </w:r>
    </w:p>
    <w:p>
      <w:pPr>
        <w:spacing w:after="140" w:line="276" w:lineRule="auto"/>
      </w:pPr>
      <w:r>
        <w:rPr>
          <w:rFonts w:ascii="Calibri" w:hAnsi="Calibri"/>
          <w:sz w:val="22"/>
          <w:color w:val="222222"/>
        </w:rPr>
        <w:t xml:space="preserve">Deuteronomy 30:9</w:t>
      </w:r>
    </w:p>
    <w:p>
      <w:pPr>
        <w:ind w:left="500"/>
        <w:spacing w:before="60" w:after="100"/>
      </w:pPr>
      <w:r>
        <w:rPr>
          <w:rFonts w:ascii="Calibri" w:hAnsi="Calibri"/>
          <w:b/>
          <w:sz w:val="21"/>
          <w:color w:val="1F497D"/>
        </w:rPr>
        <w:t xml:space="preserve">[9] </w:t>
      </w:r>
      <w:r>
        <w:rPr>
          <w:rFonts w:ascii="Calibri" w:hAnsi="Calibri"/>
          <w:sz w:val="21"/>
          <w:color w:val="1B365D"/>
        </w:rPr>
        <w:t xml:space="preserve">And the LORD thy God will make thee plenteous in every work of thine hand, in the fruit of thy body, and in the fruit of thy cattle, and in the fruit of thy land, for good: for the LORD will again rejoice over thee for good, as he rejoiced over thy fathers:</w:t>
      </w:r>
    </w:p>
    <w:p>
      <w:pPr>
        <w:pStyle w:val="Heading2"/>
        <w:spacing w:before="220" w:after="100"/>
      </w:pPr>
      <w:r>
        <w:rPr>
          <w:rFonts w:ascii="Calibri" w:hAnsi="Calibri"/>
          <w:b/>
          <w:sz w:val="28"/>
          <w:color w:val="2C5E8A"/>
        </w:rPr>
        <w:t>The Lamentation of a Loving God</w:t>
      </w:r>
    </w:p>
    <w:p>
      <w:pPr>
        <w:spacing w:after="140" w:line="276" w:lineRule="auto"/>
      </w:pPr>
      <w:r>
        <w:rPr>
          <w:rFonts w:ascii="Calibri" w:hAnsi="Calibri"/>
          <w:sz w:val="22"/>
          <w:color w:val="222222"/>
        </w:rPr>
        <w:t xml:space="preserve">Throughout the Old Testament, we encounter the lamentation of God over His people. He consistently appeals to them based on His past acts of love and deliverance.</w:t>
      </w:r>
    </w:p>
    <w:p>
      <w:pPr>
        <w:spacing w:after="140" w:line="276" w:lineRule="auto"/>
      </w:pPr>
      <w:r>
        <w:rPr>
          <w:rFonts w:ascii="Calibri" w:hAnsi="Calibri"/>
          <w:sz w:val="22"/>
          <w:color w:val="222222"/>
        </w:rPr>
        <w:t xml:space="preserve">Isaiah 5:4</w:t>
      </w:r>
    </w:p>
    <w:p>
      <w:pPr>
        <w:ind w:left="500"/>
        <w:spacing w:before="60" w:after="100"/>
      </w:pPr>
      <w:r>
        <w:rPr>
          <w:rFonts w:ascii="Calibri" w:hAnsi="Calibri"/>
          <w:b/>
          <w:sz w:val="21"/>
          <w:color w:val="1F497D"/>
        </w:rPr>
        <w:t xml:space="preserve">[4] </w:t>
      </w:r>
      <w:r>
        <w:rPr>
          <w:rFonts w:ascii="Calibri" w:hAnsi="Calibri"/>
          <w:sz w:val="21"/>
          <w:color w:val="1B365D"/>
        </w:rPr>
        <w:t xml:space="preserve">What could have been done more to my vineyard, that I have not done in it? wherefore, when I looked that it should bring forth grapes, brought it forth wild grapes?</w:t>
      </w:r>
    </w:p>
    <w:p>
      <w:pPr>
        <w:spacing w:after="140" w:line="276" w:lineRule="auto"/>
      </w:pPr>
      <w:r>
        <w:rPr>
          <w:rFonts w:ascii="Calibri" w:hAnsi="Calibri"/>
          <w:sz w:val="22"/>
          <w:color w:val="222222"/>
        </w:rPr>
        <w:t xml:space="preserve">God asks, almost as if in complaint, "What else should I have done for you to know that I love you?" This same sentiment is echoed by the prophets and even by Jesus during His earthly ministry. God’s "jealousy" is His zeal for a people who continuously choose that which ruins them.</w:t>
      </w:r>
    </w:p>
    <w:p>
      <w:pPr>
        <w:spacing w:after="140" w:line="276" w:lineRule="auto"/>
      </w:pPr>
      <w:r>
        <w:rPr>
          <w:rFonts w:ascii="Calibri" w:hAnsi="Calibri"/>
          <w:sz w:val="22"/>
          <w:color w:val="222222"/>
        </w:rPr>
        <w:t xml:space="preserve">Jeremiah 2:21</w:t>
      </w:r>
    </w:p>
    <w:p>
      <w:pPr>
        <w:ind w:left="500"/>
        <w:spacing w:before="60" w:after="100"/>
      </w:pPr>
      <w:r>
        <w:rPr>
          <w:rFonts w:ascii="Calibri" w:hAnsi="Calibri"/>
          <w:b/>
          <w:sz w:val="21"/>
          <w:color w:val="1F497D"/>
        </w:rPr>
        <w:t xml:space="preserve">[21] </w:t>
      </w:r>
      <w:r>
        <w:rPr>
          <w:rFonts w:ascii="Calibri" w:hAnsi="Calibri"/>
          <w:sz w:val="21"/>
          <w:color w:val="1B365D"/>
        </w:rPr>
        <w:t xml:space="preserve">Yet I had planted thee a noble vine, wholly a right seed: how then art thou turned into the degenerate plant of a strange vine unto me?</w:t>
      </w:r>
    </w:p>
    <w:p>
      <w:pPr>
        <w:spacing w:after="140" w:line="276" w:lineRule="auto"/>
      </w:pPr>
      <w:r>
        <w:rPr>
          <w:rFonts w:ascii="Calibri" w:hAnsi="Calibri"/>
          <w:sz w:val="22"/>
          <w:color w:val="222222"/>
        </w:rPr>
        <w:t xml:space="preserve">Ezekiel 18:23</w:t>
      </w:r>
    </w:p>
    <w:p>
      <w:pPr>
        <w:ind w:left="500"/>
        <w:spacing w:before="60" w:after="100"/>
      </w:pPr>
      <w:r>
        <w:rPr>
          <w:rFonts w:ascii="Calibri" w:hAnsi="Calibri"/>
          <w:b/>
          <w:sz w:val="21"/>
          <w:color w:val="1F497D"/>
        </w:rPr>
        <w:t xml:space="preserve">[23] </w:t>
      </w:r>
      <w:r>
        <w:rPr>
          <w:rFonts w:ascii="Calibri" w:hAnsi="Calibri"/>
          <w:sz w:val="21"/>
          <w:color w:val="1B365D"/>
        </w:rPr>
        <w:t xml:space="preserve">Have I any pleasure at all that the wicked should die? saith the Lord GOD: and not that he should return from his ways, and live?</w:t>
      </w:r>
    </w:p>
    <w:p>
      <w:pPr>
        <w:spacing w:after="140" w:line="276" w:lineRule="auto"/>
      </w:pPr>
      <w:r>
        <w:rPr>
          <w:rFonts w:ascii="Calibri" w:hAnsi="Calibri"/>
          <w:sz w:val="22"/>
          <w:color w:val="222222"/>
        </w:rPr>
        <w:t xml:space="preserve">Ezekiel 18:31-32</w:t>
      </w:r>
    </w:p>
    <w:p>
      <w:pPr>
        <w:ind w:left="500"/>
        <w:spacing w:before="60" w:after="100"/>
      </w:pPr>
      <w:r>
        <w:rPr>
          <w:rFonts w:ascii="Calibri" w:hAnsi="Calibri"/>
          <w:b/>
          <w:sz w:val="21"/>
          <w:color w:val="1F497D"/>
        </w:rPr>
        <w:t xml:space="preserve">[31] </w:t>
      </w:r>
      <w:r>
        <w:rPr>
          <w:rFonts w:ascii="Calibri" w:hAnsi="Calibri"/>
          <w:sz w:val="21"/>
          <w:color w:val="1B365D"/>
        </w:rPr>
        <w:t xml:space="preserve">Cast away from you all your transgressions, whereby ye have transgressed; and make you a new heart and a new spirit: for why will ye die, O house of Israel?</w:t>
      </w:r>
    </w:p>
    <w:p>
      <w:pPr>
        <w:ind w:left="500"/>
        <w:spacing w:before="60" w:after="100"/>
      </w:pPr>
      <w:r>
        <w:rPr>
          <w:rFonts w:ascii="Calibri" w:hAnsi="Calibri"/>
          <w:b/>
          <w:sz w:val="21"/>
          <w:color w:val="1F497D"/>
        </w:rPr>
        <w:t xml:space="preserve">[32] </w:t>
      </w:r>
      <w:r>
        <w:rPr>
          <w:rFonts w:ascii="Calibri" w:hAnsi="Calibri"/>
          <w:sz w:val="21"/>
          <w:color w:val="1B365D"/>
        </w:rPr>
        <w:t xml:space="preserve">For I have no pleasure in the death of him that dieth, saith the Lord GOD: wherefore turn yourselves, and live ye.</w:t>
      </w:r>
    </w:p>
    <w:p>
      <w:pPr>
        <w:spacing w:after="140" w:line="276" w:lineRule="auto"/>
      </w:pPr>
      <w:r>
        <w:rPr>
          <w:rFonts w:ascii="Calibri" w:hAnsi="Calibri"/>
          <w:sz w:val="22"/>
          <w:color w:val="222222"/>
        </w:rPr>
        <w:t xml:space="preserve">This is not the language of a vindictive despot; it is the appeal of a loving Creator. God warns His people because sin ruins and destroys human lives. His zeal and jealousy are </w:t>
      </w:r>
      <w:r>
        <w:rPr>
          <w:rFonts w:ascii="Calibri" w:hAnsi="Calibri"/>
          <w:i/>
          <w:sz w:val="22"/>
          <w:color w:val="222222"/>
        </w:rPr>
        <w:t xml:space="preserve">towards</w:t>
      </w:r>
      <w:r>
        <w:rPr>
          <w:rFonts w:ascii="Calibri" w:hAnsi="Calibri"/>
          <w:sz w:val="22"/>
          <w:color w:val="222222"/>
        </w:rPr>
        <w:t xml:space="preserve"> man and for his protection. If idol worship is negative and destructive, then the "jealousy" of God—His absolute opposition to it—must be seen as the highest expression of His positive, protective love. God is not a despot; He is a loving Father who desires that none should perish, but that all should turn to Him and live.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222222"/>
      </w:rPr>
    </w:rPrDefault>
  </w:docDefaults>
  <w:style w:type="paragraph" w:styleId="Normal" w:default="1">
    <w:name w:val="Normal"/>
  </w:style>
  <w:style w:type="paragraph" w:styleId="Heading1">
    <w:name w:val="heading 1"/>
    <w:rPr>
      <w:b/>
      <w:sz w:val="36"/>
      <w:color w:val="1F497D"/>
    </w:rPr>
  </w:style>
  <w:style w:type="paragraph" w:styleId="Heading2">
    <w:name w:val="heading 2"/>
    <w:rPr>
      <w:b/>
      <w:sz w:val="28"/>
      <w:color w:val="2C5E8A"/>
    </w:rPr>
  </w:style>
  <w:style w:type="paragraph" w:styleId="Heading3">
    <w:name w:val="heading 3"/>
    <w:rPr>
      <w:b/>
      <w:sz w:val="25"/>
      <w:color w:val="3B6998"/>
    </w:rPr>
  </w:style>
</w:styles>
</file>