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3</w:t>
      </w:r>
    </w:p>
    <w:p>
      <w:pPr>
        <w:pStyle w:val="Heading2"/>
        <w:spacing w:before="220" w:after="100"/>
      </w:pPr>
      <w:r>
        <w:rPr>
          <w:rFonts w:ascii="Calibri" w:hAnsi="Calibri"/>
          <w:b/>
          <w:sz w:val="28"/>
          <w:color w:val="2C5E8A"/>
        </w:rPr>
        <w:t>The Gospel and the Old Testament Context</w:t>
      </w:r>
    </w:p>
    <w:p>
      <w:pPr>
        <w:spacing w:after="140" w:line="276" w:lineRule="auto"/>
      </w:pPr>
      <w:r>
        <w:rPr>
          <w:rFonts w:ascii="Calibri" w:hAnsi="Calibri"/>
          <w:sz w:val="22"/>
          <w:color w:val="222222"/>
        </w:rPr>
        <w:t xml:space="preserve">The Apostle Paul establishes a foundational truth in his first epistle to the Corinthians regarding the Gospel:</w:t>
      </w:r>
    </w:p>
    <w:p>
      <w:pPr>
        <w:spacing w:after="140" w:line="276" w:lineRule="auto"/>
      </w:pPr>
      <w:r>
        <w:rPr>
          <w:rFonts w:ascii="Calibri" w:hAnsi="Calibri"/>
          <w:sz w:val="22"/>
          <w:color w:val="222222"/>
        </w:rPr>
        <w:t xml:space="preserve">1 Corinthians 15:1-4</w:t>
      </w:r>
    </w:p>
    <w:p>
      <w:pPr>
        <w:ind w:left="500"/>
        <w:spacing w:before="60" w:after="100"/>
      </w:pPr>
      <w:r>
        <w:rPr>
          <w:rFonts w:ascii="Calibri" w:hAnsi="Calibri"/>
          <w:b/>
          <w:sz w:val="21"/>
          <w:color w:val="1F497D"/>
        </w:rPr>
        <w:t xml:space="preserve">[1] </w:t>
      </w:r>
      <w:r>
        <w:rPr>
          <w:rFonts w:ascii="Calibri" w:hAnsi="Calibri"/>
          <w:sz w:val="21"/>
          <w:color w:val="1B365D"/>
        </w:rPr>
        <w:t xml:space="preserve">Moreover, brethren, I declare unto you the gospel which I preached unto you, which also ye have received, and wherein ye stand;</w:t>
      </w:r>
    </w:p>
    <w:p>
      <w:pPr>
        <w:ind w:left="500"/>
        <w:spacing w:before="60" w:after="100"/>
      </w:pPr>
      <w:r>
        <w:rPr>
          <w:rFonts w:ascii="Calibri" w:hAnsi="Calibri"/>
          <w:b/>
          <w:sz w:val="21"/>
          <w:color w:val="1F497D"/>
        </w:rPr>
        <w:t xml:space="preserve">[2] </w:t>
      </w:r>
      <w:r>
        <w:rPr>
          <w:rFonts w:ascii="Calibri" w:hAnsi="Calibri"/>
          <w:sz w:val="21"/>
          <w:color w:val="1B365D"/>
        </w:rPr>
        <w:t xml:space="preserve">By which also ye are saved, if ye keep in memory what I preached unto you, unless ye have believed in vain.</w:t>
      </w:r>
    </w:p>
    <w:p>
      <w:pPr>
        <w:ind w:left="500"/>
        <w:spacing w:before="60" w:after="100"/>
      </w:pPr>
      <w:r>
        <w:rPr>
          <w:rFonts w:ascii="Calibri" w:hAnsi="Calibri"/>
          <w:b/>
          <w:sz w:val="21"/>
          <w:color w:val="1F497D"/>
        </w:rPr>
        <w:t xml:space="preserve">[3] </w:t>
      </w:r>
      <w:r>
        <w:rPr>
          <w:rFonts w:ascii="Calibri" w:hAnsi="Calibri"/>
          <w:sz w:val="21"/>
          <w:color w:val="1B365D"/>
        </w:rPr>
        <w:t xml:space="preserve">For I delivered unto you first of all that which I also received, how that Christ died for our sins according to the scriptures;</w:t>
      </w:r>
    </w:p>
    <w:p>
      <w:pPr>
        <w:ind w:left="500"/>
        <w:spacing w:before="60" w:after="100"/>
      </w:pPr>
      <w:r>
        <w:rPr>
          <w:rFonts w:ascii="Calibri" w:hAnsi="Calibri"/>
          <w:b/>
          <w:sz w:val="21"/>
          <w:color w:val="1F497D"/>
        </w:rPr>
        <w:t xml:space="preserve">[4] </w:t>
      </w:r>
      <w:r>
        <w:rPr>
          <w:rFonts w:ascii="Calibri" w:hAnsi="Calibri"/>
          <w:sz w:val="21"/>
          <w:color w:val="1B365D"/>
        </w:rPr>
        <w:t xml:space="preserve">And that he was buried, and that he rose again the third day according to the scriptures:</w:t>
      </w:r>
    </w:p>
    <w:p>
      <w:pPr>
        <w:spacing w:after="140" w:line="276" w:lineRule="auto"/>
      </w:pPr>
      <w:r>
        <w:rPr>
          <w:rFonts w:ascii="Calibri" w:hAnsi="Calibri"/>
          <w:sz w:val="22"/>
          <w:color w:val="222222"/>
        </w:rPr>
        <w:t xml:space="preserve">The word "Gospel" is the news of the arrival of a king claiming a territory. This is an Isaiah phraseology with which we must accustom ourselves. When encountering such phrases, it is essential to remember that the background is the Old Testament. Paul notes that Christ died for our sins "according to the Scriptures," utilizing the Greek phrase </w:t>
      </w:r>
      <w:r>
        <w:rPr>
          <w:rFonts w:ascii="Calibri" w:hAnsi="Calibri"/>
          <w:i/>
          <w:sz w:val="22"/>
          <w:color w:val="222222"/>
        </w:rPr>
        <w:t xml:space="preserve">kata tas graphas</w:t>
      </w:r>
      <w:r>
        <w:rPr>
          <w:rFonts w:ascii="Calibri" w:hAnsi="Calibri"/>
          <w:sz w:val="22"/>
          <w:color w:val="222222"/>
        </w:rPr>
        <w:t xml:space="preserve">, which signifies that this is how the Scriptures are thus read. He was buried, and He rose again the third day according to the Scriptures, and was seen of Cephas, then of the twelve. Not only the words but even the stories of the Old Testament culminate in the death and burial of Jesus.</w:t>
      </w:r>
    </w:p>
    <w:p>
      <w:pPr>
        <w:pStyle w:val="Heading2"/>
        <w:spacing w:before="220" w:after="100"/>
      </w:pPr>
      <w:r>
        <w:rPr>
          <w:rFonts w:ascii="Calibri" w:hAnsi="Calibri"/>
          <w:b/>
          <w:sz w:val="28"/>
          <w:color w:val="2C5E8A"/>
        </w:rPr>
        <w:t>The Law as an Incremental Step</w:t>
      </w:r>
    </w:p>
    <w:p>
      <w:pPr>
        <w:spacing w:after="140" w:line="276" w:lineRule="auto"/>
      </w:pPr>
      <w:r>
        <w:rPr>
          <w:rFonts w:ascii="Calibri" w:hAnsi="Calibri"/>
          <w:sz w:val="22"/>
          <w:color w:val="222222"/>
        </w:rPr>
        <w:t xml:space="preserve">Thus far, we have examined the laws of Moses—the 612 distinct laws encompassing permissions and commandments. These laws are properly read and understood only within their own world; understanding the situations, circumstances, and prevalent culture of that day allows the reader to see exactly what Moses was addressing. Consequently, the law was an incremental step. Returning to Genesis 1 and 2, and then Genesis 3, there is a demonstration of sin. From chapter 4 and chapter 5, human mechanisms and creations arose; sin entered into the world, and death by sin.</w:t>
      </w:r>
    </w:p>
    <w:p>
      <w:pPr>
        <w:spacing w:after="140" w:line="276" w:lineRule="auto"/>
      </w:pPr>
      <w:r>
        <w:rPr>
          <w:rFonts w:ascii="Calibri" w:hAnsi="Calibri"/>
          <w:sz w:val="22"/>
          <w:color w:val="222222"/>
        </w:rPr>
        <w:t xml:space="preserve">By stating in Romans 5 that sin reigned, or death reigned, Paul demonstrates that a multitude of imperfections existed. From Genesis 4 through to Malachi chapter 4, imperfections are evident because God did not have Christ Jesus physically present to show His will and purpose in the earth. Even with Jesus—God who became a man and was physically present—human perception and the reality of what people would do without Him were still manifest. Therefore, it is entirely unfair and a display of scholastic dishonesty to claim that religion or Christianity brought about mass murder or killings. To hold such a view ignores the history of many worshipless nations who, as Thomas Hobbes observed, existed without a law or government, living lives that were brutish, nasty, and short.</w:t>
      </w:r>
    </w:p>
    <w:p>
      <w:pPr>
        <w:pStyle w:val="Heading2"/>
        <w:spacing w:before="220" w:after="100"/>
      </w:pPr>
      <w:r>
        <w:rPr>
          <w:rFonts w:ascii="Calibri" w:hAnsi="Calibri"/>
          <w:b/>
          <w:sz w:val="28"/>
          <w:color w:val="2C5E8A"/>
        </w:rPr>
        <w:t>Analyzing Genesis: The Divide Between Creation and Sin</w:t>
      </w:r>
    </w:p>
    <w:p>
      <w:pPr>
        <w:spacing w:after="140" w:line="276" w:lineRule="auto"/>
      </w:pPr>
      <w:r>
        <w:rPr>
          <w:rFonts w:ascii="Calibri" w:hAnsi="Calibri"/>
          <w:sz w:val="22"/>
          <w:color w:val="222222"/>
        </w:rPr>
        <w:t xml:space="preserve">To understand the context of the Old Testament narrative, the book of Genesis must be split. Genesis 1 and 2 stand on their own as the original intent. Genesis 3 stands in the middle as the fall, and from Genesis 4 downward, the manifestation of sin is fully visible.</w:t>
      </w:r>
    </w:p>
    <w:p>
      <w:pPr>
        <w:spacing w:after="140" w:line="276" w:lineRule="auto"/>
      </w:pPr>
      <w:r>
        <w:rPr>
          <w:rFonts w:ascii="Calibri" w:hAnsi="Calibri"/>
          <w:sz w:val="22"/>
          <w:color w:val="222222"/>
        </w:rPr>
        <w:t xml:space="preserve">Observe the events of Genesis 4. When Cain killed Abel, God took no revenge against him; instead, God commanded that no one should touch him. That restraint appears strange to human reasoning. Yet, Cain went ahead and created systems out of which governments emanated, leading to what is called the system of this world today. The government and coercion of this world were built upon what Cain did to Abel. It is strange to human comprehension for God to be entirely powerful yet refuse to destroy men. The power of God does not destroy humanity; it destroys hatred, murder, the flesh, and sin. At the very onset, this was not how it was. That true beginning is not found in Genesis 4, but in Genesis 1 and 2, before sin entered into the world. That division serves as the pilot with which the entire account must be read.</w:t>
      </w:r>
    </w:p>
    <w:p>
      <w:pPr>
        <w:pStyle w:val="Heading2"/>
        <w:spacing w:before="220" w:after="100"/>
      </w:pPr>
      <w:r>
        <w:rPr>
          <w:rFonts w:ascii="Calibri" w:hAnsi="Calibri"/>
          <w:b/>
          <w:sz w:val="28"/>
          <w:color w:val="2C5E8A"/>
        </w:rPr>
        <w:t>The Sabbath as an Incremental shadow</w:t>
      </w:r>
    </w:p>
    <w:p>
      <w:pPr>
        <w:spacing w:after="140" w:line="276" w:lineRule="auto"/>
      </w:pPr>
      <w:r>
        <w:rPr>
          <w:rFonts w:ascii="Calibri" w:hAnsi="Calibri"/>
          <w:sz w:val="22"/>
          <w:color w:val="222222"/>
        </w:rPr>
        <w:t xml:space="preserve">The Sabbath was a major institution for the Jew. However, until Moses gave the law, there was no day observed by any of the patriarchs designated "for the Lord." Not a single one. Therefore, the Sabbath was a copy or a version of a day utilized in the Eastern world to worship idols. To take their minds off idols, Moses instituted the seventh day. The figure seven represents completion—the end—while the eighth represents the beginning. Moses was utilizing an imperfect, superstitious practice of their day to explain God’s perfect redemptive plan. The language of that day had to be employed by the writers and speakers to articulate spiritual truths about an entirely different reality.</w:t>
      </w:r>
    </w:p>
    <w:p>
      <w:pPr>
        <w:spacing w:after="140" w:line="276" w:lineRule="auto"/>
      </w:pPr>
      <w:r>
        <w:rPr>
          <w:rFonts w:ascii="Calibri" w:hAnsi="Calibri"/>
          <w:sz w:val="22"/>
          <w:color w:val="222222"/>
        </w:rPr>
        <w:t xml:space="preserve">There was no story of a special day from Genesis 4 downward. However, Genesis 2 provides the theological basis for the Sabbath:</w:t>
      </w:r>
    </w:p>
    <w:p>
      <w:pPr>
        <w:spacing w:after="140" w:line="276" w:lineRule="auto"/>
      </w:pPr>
      <w:r>
        <w:rPr>
          <w:rFonts w:ascii="Calibri" w:hAnsi="Calibri"/>
          <w:sz w:val="22"/>
          <w:color w:val="222222"/>
        </w:rPr>
        <w:t xml:space="preserve">Genesis 2:1-3</w:t>
      </w:r>
    </w:p>
    <w:p>
      <w:pPr>
        <w:ind w:left="500"/>
        <w:spacing w:before="60" w:after="100"/>
      </w:pPr>
      <w:r>
        <w:rPr>
          <w:rFonts w:ascii="Calibri" w:hAnsi="Calibri"/>
          <w:b/>
          <w:sz w:val="21"/>
          <w:color w:val="1F497D"/>
        </w:rPr>
        <w:t xml:space="preserve">[1] </w:t>
      </w:r>
      <w:r>
        <w:rPr>
          <w:rFonts w:ascii="Calibri" w:hAnsi="Calibri"/>
          <w:sz w:val="21"/>
          <w:color w:val="1B365D"/>
        </w:rPr>
        <w:t xml:space="preserve">Thus the heavens and the earth were finished, and all the host of them.</w:t>
      </w:r>
    </w:p>
    <w:p>
      <w:pPr>
        <w:ind w:left="500"/>
        <w:spacing w:before="60" w:after="100"/>
      </w:pPr>
      <w:r>
        <w:rPr>
          <w:rFonts w:ascii="Calibri" w:hAnsi="Calibri"/>
          <w:b/>
          <w:sz w:val="21"/>
          <w:color w:val="1F497D"/>
        </w:rPr>
        <w:t xml:space="preserve">[2] </w:t>
      </w:r>
      <w:r>
        <w:rPr>
          <w:rFonts w:ascii="Calibri" w:hAnsi="Calibri"/>
          <w:sz w:val="21"/>
          <w:color w:val="1B365D"/>
        </w:rPr>
        <w:t xml:space="preserve">And on the seventh day God ended his work which he had made; and he rested on the seventh day from all his work which he had made.</w:t>
      </w:r>
    </w:p>
    <w:p>
      <w:pPr>
        <w:ind w:left="500"/>
        <w:spacing w:before="60" w:after="100"/>
      </w:pPr>
      <w:r>
        <w:rPr>
          <w:rFonts w:ascii="Calibri" w:hAnsi="Calibri"/>
          <w:b/>
          <w:sz w:val="21"/>
          <w:color w:val="1F497D"/>
        </w:rPr>
        <w:t xml:space="preserve">[3] </w:t>
      </w:r>
      <w:r>
        <w:rPr>
          <w:rFonts w:ascii="Calibri" w:hAnsi="Calibri"/>
          <w:sz w:val="21"/>
          <w:color w:val="1B365D"/>
        </w:rPr>
        <w:t xml:space="preserve">And God blessed the seventh day, and sanctified it: because that in it he had rested from all his work which God created and made.</w:t>
      </w:r>
    </w:p>
    <w:p>
      <w:pPr>
        <w:spacing w:after="140" w:line="276" w:lineRule="auto"/>
      </w:pPr>
      <w:r>
        <w:rPr>
          <w:rFonts w:ascii="Calibri" w:hAnsi="Calibri"/>
          <w:sz w:val="22"/>
          <w:color w:val="222222"/>
        </w:rPr>
        <w:t xml:space="preserve">The writer of Hebrews clarifies in Hebrews 4:3-4 that this rest is God’s salvation plan. When Moses instructed Israel to take a day to remember how God rescued them from Egypt, the teaching material he relied upon was Genesis 1 and 2. This showed them that the Sabbath was a command rooted in Genesis. However, because of the idol practices of their day, Moses instructed that they do no physical work on that day, mirroring how God had finished His work and man was supposed to rest in it. He utilized an idol practice to explain the redemptive work of God.</w:t>
      </w:r>
    </w:p>
    <w:p>
      <w:pPr>
        <w:spacing w:after="140" w:line="276" w:lineRule="auto"/>
      </w:pPr>
      <w:r>
        <w:rPr>
          <w:rFonts w:ascii="Calibri" w:hAnsi="Calibri"/>
          <w:sz w:val="22"/>
          <w:color w:val="222222"/>
        </w:rPr>
        <w:t xml:space="preserve">When Jesus arrived, He addressed this directly:</w:t>
      </w:r>
    </w:p>
    <w:p>
      <w:pPr>
        <w:spacing w:after="140" w:line="276" w:lineRule="auto"/>
      </w:pPr>
      <w:r>
        <w:rPr>
          <w:rFonts w:ascii="Calibri" w:hAnsi="Calibri"/>
          <w:sz w:val="22"/>
          <w:color w:val="222222"/>
        </w:rPr>
        <w:t xml:space="preserve">Mark 2:27-28</w:t>
      </w:r>
    </w:p>
    <w:p>
      <w:pPr>
        <w:ind w:left="500"/>
        <w:spacing w:before="60" w:after="100"/>
      </w:pPr>
      <w:r>
        <w:rPr>
          <w:rFonts w:ascii="Calibri" w:hAnsi="Calibri"/>
          <w:b/>
          <w:sz w:val="21"/>
          <w:color w:val="1F497D"/>
        </w:rPr>
        <w:t xml:space="preserve">[27] </w:t>
      </w:r>
      <w:r>
        <w:rPr>
          <w:rFonts w:ascii="Calibri" w:hAnsi="Calibri"/>
          <w:sz w:val="21"/>
          <w:color w:val="1B365D"/>
        </w:rPr>
        <w:t xml:space="preserve">And he said unto them, The sabbath was made for man, and not man for the sabbath:</w:t>
      </w:r>
    </w:p>
    <w:p>
      <w:pPr>
        <w:ind w:left="500"/>
        <w:spacing w:before="60" w:after="100"/>
      </w:pPr>
      <w:r>
        <w:rPr>
          <w:rFonts w:ascii="Calibri" w:hAnsi="Calibri"/>
          <w:b/>
          <w:sz w:val="21"/>
          <w:color w:val="1F497D"/>
        </w:rPr>
        <w:t xml:space="preserve">[28] </w:t>
      </w:r>
      <w:r>
        <w:rPr>
          <w:rFonts w:ascii="Calibri" w:hAnsi="Calibri"/>
          <w:sz w:val="21"/>
          <w:color w:val="1B365D"/>
        </w:rPr>
        <w:t xml:space="preserve">Therefore the Son of man is Lord also of the sabbath.</w:t>
      </w:r>
    </w:p>
    <w:p>
      <w:pPr>
        <w:spacing w:after="140" w:line="276" w:lineRule="auto"/>
      </w:pPr>
      <w:r>
        <w:rPr>
          <w:rFonts w:ascii="Calibri" w:hAnsi="Calibri"/>
          <w:sz w:val="22"/>
          <w:color w:val="222222"/>
        </w:rPr>
        <w:t xml:space="preserve">Jesus read the Sabbatarian laws directly in the context of Genesis. Genesis is the context of the Sabbath laws. The critical question must be asked: Is sin and death universal? Yes. Was the law of Moses universal? No, it was given strictly to one nation. Thus, the law of Moses was an incremental explanation of God's universal principle of salvation.</w:t>
      </w:r>
    </w:p>
    <w:p>
      <w:pPr>
        <w:pStyle w:val="Heading2"/>
        <w:spacing w:before="220" w:after="100"/>
      </w:pPr>
      <w:r>
        <w:rPr>
          <w:rFonts w:ascii="Calibri" w:hAnsi="Calibri"/>
          <w:b/>
          <w:sz w:val="28"/>
          <w:color w:val="2C5E8A"/>
        </w:rPr>
        <w:t>Contextual Reading of Biblical History</w:t>
      </w:r>
    </w:p>
    <w:p>
      <w:pPr>
        <w:spacing w:after="140" w:line="276" w:lineRule="auto"/>
      </w:pPr>
      <w:r>
        <w:rPr>
          <w:rFonts w:ascii="Calibri" w:hAnsi="Calibri"/>
          <w:sz w:val="22"/>
          <w:color w:val="222222"/>
        </w:rPr>
        <w:t xml:space="preserve">To properly interpret the scriptures, every story must be read in its exact context. Genesis 1 and 2 serve as the context of Genesis 3; the light must be understood before the darkness can be comprehended. Genesis 3 is the context of Genesis 4, where murder, human systems, and governments emanated. Following this trajectory, Genesis 10 outlines the dispersion of humanity:</w:t>
      </w:r>
    </w:p>
    <w:p>
      <w:pPr>
        <w:spacing w:after="140" w:line="276" w:lineRule="auto"/>
      </w:pPr>
      <w:r>
        <w:rPr>
          <w:rFonts w:ascii="Calibri" w:hAnsi="Calibri"/>
          <w:sz w:val="22"/>
          <w:color w:val="222222"/>
        </w:rPr>
        <w:t xml:space="preserve">Genesis 10:31-32</w:t>
      </w:r>
    </w:p>
    <w:p>
      <w:pPr>
        <w:ind w:left="500"/>
        <w:spacing w:before="60" w:after="100"/>
      </w:pPr>
      <w:r>
        <w:rPr>
          <w:rFonts w:ascii="Calibri" w:hAnsi="Calibri"/>
          <w:b/>
          <w:sz w:val="21"/>
          <w:color w:val="1F497D"/>
        </w:rPr>
        <w:t xml:space="preserve">[31] </w:t>
      </w:r>
      <w:r>
        <w:rPr>
          <w:rFonts w:ascii="Calibri" w:hAnsi="Calibri"/>
          <w:sz w:val="21"/>
          <w:color w:val="1B365D"/>
        </w:rPr>
        <w:t xml:space="preserve">These are the sons of Shem, after their families, after their tongues, in their lands, after their nations.</w:t>
      </w:r>
    </w:p>
    <w:p>
      <w:pPr>
        <w:ind w:left="500"/>
        <w:spacing w:before="60" w:after="100"/>
      </w:pPr>
      <w:r>
        <w:rPr>
          <w:rFonts w:ascii="Calibri" w:hAnsi="Calibri"/>
          <w:b/>
          <w:sz w:val="21"/>
          <w:color w:val="1F497D"/>
        </w:rPr>
        <w:t xml:space="preserve">[32] </w:t>
      </w:r>
      <w:r>
        <w:rPr>
          <w:rFonts w:ascii="Calibri" w:hAnsi="Calibri"/>
          <w:sz w:val="21"/>
          <w:color w:val="1B365D"/>
        </w:rPr>
        <w:t xml:space="preserve">These are the families of the sons of Noah, after their generations, in their nations: and by these were the nations divided in the earth after the flood.</w:t>
      </w:r>
    </w:p>
    <w:p>
      <w:pPr>
        <w:spacing w:after="140" w:line="276" w:lineRule="auto"/>
      </w:pPr>
      <w:r>
        <w:rPr>
          <w:rFonts w:ascii="Calibri" w:hAnsi="Calibri"/>
          <w:sz w:val="22"/>
          <w:color w:val="222222"/>
        </w:rPr>
        <w:t xml:space="preserve">Humanity was divided and began wandering, adopting a nomadic lifestyle. As they moved, their cultures were reformed. Later, God called one of these wanderers, Abraham, instructing him in Genesis 12:2 to leave his location and go to a land that God would show him.</w:t>
      </w:r>
    </w:p>
    <w:p>
      <w:pPr>
        <w:spacing w:after="140" w:line="276" w:lineRule="auto"/>
      </w:pPr>
      <w:r>
        <w:rPr>
          <w:rFonts w:ascii="Calibri" w:hAnsi="Calibri"/>
          <w:sz w:val="22"/>
          <w:color w:val="222222"/>
        </w:rPr>
        <w:t xml:space="preserve">Between the promise to Abraham and the fulfillment, a significant historical shift occurred. Exodus 1:7 records that the children of Israel were fruitful and multiplied, yet they were not in the land of Genesis 12:2. They found themselves in a strange country, under the affliction of taskmasters. What God promised Abraham was far from their immediate experience in Egypt. All these historical accounts serve as cryptic figures—parables—of what God was preparing to accomplish.</w:t>
      </w:r>
    </w:p>
    <w:p>
      <w:pPr>
        <w:spacing w:after="140" w:line="276" w:lineRule="auto"/>
      </w:pPr>
      <w:r>
        <w:rPr>
          <w:rFonts w:ascii="Calibri" w:hAnsi="Calibri"/>
          <w:sz w:val="22"/>
          <w:color w:val="222222"/>
        </w:rPr>
        <w:t xml:space="preserve">First, humanity was scattered in the earth. Second, God determined that man was to be gathered together as one seed in a specific land. Third, they found themselves in exile, followed by the Exodus. Eventually, they formed a kingdom, as noted in 1 Samuel 24:20:</w:t>
      </w:r>
    </w:p>
    <w:p>
      <w:pPr>
        <w:spacing w:after="140" w:line="276" w:lineRule="auto"/>
      </w:pPr>
      <w:r>
        <w:rPr>
          <w:rFonts w:ascii="Calibri" w:hAnsi="Calibri"/>
          <w:sz w:val="22"/>
          <w:color w:val="222222"/>
        </w:rPr>
        <w:t xml:space="preserve">1 Samuel 24:20</w:t>
      </w:r>
    </w:p>
    <w:p>
      <w:pPr>
        <w:ind w:left="500"/>
        <w:spacing w:before="60" w:after="100"/>
      </w:pPr>
      <w:r>
        <w:rPr>
          <w:rFonts w:ascii="Calibri" w:hAnsi="Calibri"/>
          <w:b/>
          <w:sz w:val="21"/>
          <w:color w:val="1F497D"/>
        </w:rPr>
        <w:t xml:space="preserve">[20] </w:t>
      </w:r>
      <w:r>
        <w:rPr>
          <w:rFonts w:ascii="Calibri" w:hAnsi="Calibri"/>
          <w:sz w:val="21"/>
          <w:color w:val="1B365D"/>
        </w:rPr>
        <w:t xml:space="preserve">And now, behold, I know well that thou shalt surely be king, and that the kingdom of Israel shall be established in thine hand.</w:t>
      </w:r>
    </w:p>
    <w:p>
      <w:pPr>
        <w:spacing w:after="140" w:line="276" w:lineRule="auto"/>
      </w:pPr>
      <w:r>
        <w:rPr>
          <w:rFonts w:ascii="Calibri" w:hAnsi="Calibri"/>
          <w:sz w:val="22"/>
          <w:color w:val="222222"/>
        </w:rPr>
        <w:t xml:space="preserve">The progression moved from a family, to a nation, to the Kingdom of Israel. Yet again, they became exiles and were referred to as remnants.</w:t>
      </w:r>
    </w:p>
    <w:p>
      <w:pPr>
        <w:spacing w:after="140" w:line="276" w:lineRule="auto"/>
      </w:pPr>
      <w:r>
        <w:rPr>
          <w:rFonts w:ascii="Calibri" w:hAnsi="Calibri"/>
          <w:sz w:val="22"/>
          <w:color w:val="222222"/>
        </w:rPr>
        <w:t xml:space="preserve">Jeremiah 42:13-14</w:t>
      </w:r>
    </w:p>
    <w:p>
      <w:pPr>
        <w:ind w:left="500"/>
        <w:spacing w:before="60" w:after="100"/>
      </w:pPr>
      <w:r>
        <w:rPr>
          <w:rFonts w:ascii="Calibri" w:hAnsi="Calibri"/>
          <w:b/>
          <w:sz w:val="21"/>
          <w:color w:val="1F497D"/>
        </w:rPr>
        <w:t xml:space="preserve">[13] </w:t>
      </w:r>
      <w:r>
        <w:rPr>
          <w:rFonts w:ascii="Calibri" w:hAnsi="Calibri"/>
          <w:sz w:val="21"/>
          <w:color w:val="1B365D"/>
        </w:rPr>
        <w:t xml:space="preserve">But if ye say, We will not dwell in this land, neither obey the voice of the LORD your God,</w:t>
      </w:r>
    </w:p>
    <w:p>
      <w:pPr>
        <w:ind w:left="500"/>
        <w:spacing w:before="60" w:after="100"/>
      </w:pPr>
      <w:r>
        <w:rPr>
          <w:rFonts w:ascii="Calibri" w:hAnsi="Calibri"/>
          <w:b/>
          <w:sz w:val="21"/>
          <w:color w:val="1F497D"/>
        </w:rPr>
        <w:t xml:space="preserve">[14] </w:t>
      </w:r>
      <w:r>
        <w:rPr>
          <w:rFonts w:ascii="Calibri" w:hAnsi="Calibri"/>
          <w:sz w:val="21"/>
          <w:color w:val="1B365D"/>
        </w:rPr>
        <w:t xml:space="preserve">Saying, No; but we will go into the land of Egypt, where we shall see no war, nor hear the sound of the trumpet, nor have hunger of bread; and there will we dwell:</w:t>
      </w:r>
    </w:p>
    <w:p>
      <w:pPr>
        <w:spacing w:after="140" w:line="276" w:lineRule="auto"/>
      </w:pPr>
      <w:r>
        <w:rPr>
          <w:rFonts w:ascii="Calibri" w:hAnsi="Calibri"/>
          <w:sz w:val="22"/>
          <w:color w:val="222222"/>
        </w:rPr>
        <w:t xml:space="preserve">At this point, they were back in exile. By the time of Nehemiah, Daniel, and Isaiah, the nation was functioning under the reality of captivity. Yet, even in exile, they remained a distinct congregation.</w:t>
      </w:r>
    </w:p>
    <w:p>
      <w:pPr>
        <w:spacing w:after="140" w:line="276" w:lineRule="auto"/>
      </w:pPr>
      <w:r>
        <w:rPr>
          <w:rFonts w:ascii="Calibri" w:hAnsi="Calibri"/>
          <w:sz w:val="22"/>
          <w:color w:val="222222"/>
        </w:rPr>
        <w:t xml:space="preserve">Nehemiah 13:1-2</w:t>
      </w:r>
    </w:p>
    <w:p>
      <w:pPr>
        <w:ind w:left="500"/>
        <w:spacing w:before="60" w:after="100"/>
      </w:pPr>
      <w:r>
        <w:rPr>
          <w:rFonts w:ascii="Calibri" w:hAnsi="Calibri"/>
          <w:b/>
          <w:sz w:val="21"/>
          <w:color w:val="1F497D"/>
        </w:rPr>
        <w:t xml:space="preserve">[1] </w:t>
      </w:r>
      <w:r>
        <w:rPr>
          <w:rFonts w:ascii="Calibri" w:hAnsi="Calibri"/>
          <w:sz w:val="21"/>
          <w:color w:val="1B365D"/>
        </w:rPr>
        <w:t xml:space="preserve">On that day they read in the book of Moses in the audience of the people; and therein was found written, that the Ammonite and the Moabite should not come into the congregation of God for ever;</w:t>
      </w:r>
    </w:p>
    <w:p>
      <w:pPr>
        <w:ind w:left="500"/>
        <w:spacing w:before="60" w:after="100"/>
      </w:pPr>
      <w:r>
        <w:rPr>
          <w:rFonts w:ascii="Calibri" w:hAnsi="Calibri"/>
          <w:b/>
          <w:sz w:val="21"/>
          <w:color w:val="1F497D"/>
        </w:rPr>
        <w:t xml:space="preserve">[2] </w:t>
      </w:r>
      <w:r>
        <w:rPr>
          <w:rFonts w:ascii="Calibri" w:hAnsi="Calibri"/>
          <w:sz w:val="21"/>
          <w:color w:val="1B365D"/>
        </w:rPr>
        <w:t xml:space="preserve">Because they met not the children of Israel with bread and with water, but hired Balaam against them, that he should curse them: howbeit our God turned the curse into a blessing.</w:t>
      </w:r>
    </w:p>
    <w:p>
      <w:pPr>
        <w:spacing w:after="140" w:line="276" w:lineRule="auto"/>
      </w:pPr>
      <w:r>
        <w:rPr>
          <w:rFonts w:ascii="Calibri" w:hAnsi="Calibri"/>
          <w:sz w:val="22"/>
          <w:color w:val="222222"/>
        </w:rPr>
        <w:t xml:space="preserve">They were distinguished as a congregation (the Hebrew word </w:t>
      </w:r>
      <w:r>
        <w:rPr>
          <w:rFonts w:ascii="Calibri" w:hAnsi="Calibri"/>
          <w:i/>
          <w:sz w:val="22"/>
          <w:color w:val="222222"/>
        </w:rPr>
        <w:t xml:space="preserve">Qahal</w:t>
      </w:r>
      <w:r>
        <w:rPr>
          <w:rFonts w:ascii="Calibri" w:hAnsi="Calibri"/>
          <w:sz w:val="22"/>
          <w:color w:val="222222"/>
        </w:rPr>
        <w:t xml:space="preserve">). Humanity wandered, Abraham was called to a land, the land became a kingdom, and then they were taken into exile. Yet throughout this, God affirmed that a true kingdom would emerge, one that would remain unique and peculiar, completely separated from the practices of surrounding nations.</w:t>
      </w:r>
    </w:p>
    <w:p>
      <w:pPr>
        <w:pStyle w:val="Heading2"/>
        <w:spacing w:before="220" w:after="100"/>
      </w:pPr>
      <w:r>
        <w:rPr>
          <w:rFonts w:ascii="Calibri" w:hAnsi="Calibri"/>
          <w:b/>
          <w:sz w:val="28"/>
          <w:color w:val="2C5E8A"/>
        </w:rPr>
        <w:t>The Exile and the Kingdom of God</w:t>
      </w:r>
    </w:p>
    <w:p>
      <w:pPr>
        <w:spacing w:after="140" w:line="276" w:lineRule="auto"/>
      </w:pPr>
      <w:r>
        <w:rPr>
          <w:rFonts w:ascii="Calibri" w:hAnsi="Calibri"/>
          <w:sz w:val="22"/>
          <w:color w:val="222222"/>
        </w:rPr>
        <w:t xml:space="preserve">Why is the exile story vital? It is vital because God promised Israel a land, yet they found themselves entirely removed from it. Why is the promised kingdom peculiar? Because there were already existing kingdoms in the world, but God declared that His kingdom would be completely different. All of these factors become the proper context for reading the Old Testament. The exile becomes the context of God's promise. The tyranny and the kingdom patterns that Israel experienced must all be viewed through the context of Genesis, evaluating what God originally promised and said.</w:t>
      </w:r>
    </w:p>
    <w:p>
      <w:pPr>
        <w:spacing w:after="140" w:line="276" w:lineRule="auto"/>
      </w:pPr>
      <w:r>
        <w:rPr>
          <w:rFonts w:ascii="Calibri" w:hAnsi="Calibri"/>
          <w:sz w:val="22"/>
          <w:color w:val="222222"/>
        </w:rPr>
        <w:t xml:space="preserve">The kingdom of God would come out of the nation; it would emerge from salvation, not from commerce. It was destined to come from a Messiah, arising out of a specific family and congregation. Within this narrative, Abraham and Moses share a striking similarity in their rejection of political power. Abraham rescued Lot, and when the kings of the region came to offer him spoils, he refused to take anything from them. He gave a tithe of everything and went his way. Similarly, Moses had to leave the political power of Pharaoh to worship God and lead a people out to worship God. From the patriarchs—from Abraham and Moses—there is a sharp delineation between the kingdom of God and political power. It is necessary to recognize that political power is man-made; it is the system by which men organize themselves to rule. Abraham refused it, and Moses equally fled from it.</w:t>
      </w:r>
    </w:p>
    <w:p>
      <w:pPr>
        <w:spacing w:after="140" w:line="276" w:lineRule="auto"/>
      </w:pPr>
      <w:r>
        <w:rPr>
          <w:rFonts w:ascii="Calibri" w:hAnsi="Calibri"/>
          <w:sz w:val="22"/>
          <w:color w:val="222222"/>
        </w:rPr>
        <w:t xml:space="preserve">Yet, within the expansion of Scripture, political power was eventually embraced by the nation. A king like David held immense political power, yet he acknowledged that there was another King above him. David knew he was not the ultimate King. Therefore, the statements of these figures must be viewed alongside Genesis 1 and 2, keeping the sharp divide of chapters 3 and 4 in mind.</w:t>
      </w:r>
    </w:p>
    <w:p>
      <w:pPr>
        <w:spacing w:after="140" w:line="276" w:lineRule="auto"/>
      </w:pPr>
      <w:r>
        <w:rPr>
          <w:rFonts w:ascii="Calibri" w:hAnsi="Calibri"/>
          <w:sz w:val="22"/>
          <w:color w:val="222222"/>
        </w:rPr>
        <w:t xml:space="preserve">A land was promised, and that land was to be populated by a seed and a nation. Within that seed and nation was a kingdom entirely distinct from the kingdoms of this world. When Jesus arrived and declared, "My kingdom is not of this world," He was not being creative or inventing a new concept; He was simply affirming what had been established from the beginning.</w:t>
      </w:r>
    </w:p>
    <w:p>
      <w:pPr>
        <w:pStyle w:val="Heading2"/>
        <w:spacing w:before="220" w:after="100"/>
      </w:pPr>
      <w:r>
        <w:rPr>
          <w:rFonts w:ascii="Calibri" w:hAnsi="Calibri"/>
          <w:b/>
          <w:sz w:val="28"/>
          <w:color w:val="2C5E8A"/>
        </w:rPr>
        <w:t>The Prophets and the Davidic Promise</w:t>
      </w:r>
    </w:p>
    <w:p>
      <w:pPr>
        <w:spacing w:after="140" w:line="276" w:lineRule="auto"/>
      </w:pPr>
      <w:r>
        <w:rPr>
          <w:rFonts w:ascii="Calibri" w:hAnsi="Calibri"/>
          <w:sz w:val="22"/>
          <w:color w:val="222222"/>
        </w:rPr>
        <w:t xml:space="preserve">The context of much prophetic utterance was the exile. Prophets like Isaiah, Jeremiah, Ezekiel, Jonah, Amos, and Nehemiah operated largely during or around periods of exile. Israel was ruled by kings who were not their own, yet God continually reminded them, "I will be the King." Earlier, when Israel demanded King Saul, God stated that He was meant to be their King, but He allowed them to have their way. Subsequently, God chose David. David then reaffirmed the promise of Abraham, prophesying that God would take from his own children and raise up a King. He declared, "The Lord said unto my Lord, Sit thou at my right hand" (Psalm 110:1). When David spoke those words, he was still the reigning monarch, which is why the expected King was strictly referred to as the "Son of David."</w:t>
      </w:r>
    </w:p>
    <w:p>
      <w:pPr>
        <w:spacing w:after="140" w:line="276" w:lineRule="auto"/>
      </w:pPr>
      <w:r>
        <w:rPr>
          <w:rFonts w:ascii="Calibri" w:hAnsi="Calibri"/>
          <w:sz w:val="22"/>
          <w:color w:val="222222"/>
        </w:rPr>
        <w:t xml:space="preserve">While they were in exile, God consistently reminded them of the kingdom. However, in their own minds, the Israelites were anticipating a return of the Davidic or Solomonic era—a military ruler who would fight for their territories. Eventually, they found themselves subjugated under Herod, who was not a son of David. While they were actively agitating for a military ruler, Jesus arrived and identified Himself as the Son of David. Instead of leading a military conquest, He died on the cross. Therefore, whenever the concept of the kingdom is read in light of what Jesus has done, it becomes evident that the kingdom He established had already been explained in the Old Testament. The political power seen in Israel's history was merely pointing to a kingdom that was decidedly not political.</w:t>
      </w:r>
    </w:p>
    <w:p>
      <w:pPr>
        <w:pStyle w:val="Heading2"/>
        <w:spacing w:before="220" w:after="100"/>
      </w:pPr>
      <w:r>
        <w:rPr>
          <w:rFonts w:ascii="Calibri" w:hAnsi="Calibri"/>
          <w:b/>
          <w:sz w:val="28"/>
          <w:color w:val="2C5E8A"/>
        </w:rPr>
        <w:t>The Flawed Patriarchs and the Need for Christ</w:t>
      </w:r>
    </w:p>
    <w:p>
      <w:pPr>
        <w:spacing w:after="140" w:line="276" w:lineRule="auto"/>
      </w:pPr>
      <w:r>
        <w:rPr>
          <w:rFonts w:ascii="Calibri" w:hAnsi="Calibri"/>
          <w:sz w:val="22"/>
          <w:color w:val="222222"/>
        </w:rPr>
        <w:t xml:space="preserve">It must be remembered that the characters God used throughout the Old Testament were deeply flawed. From Noah through to Moses, Paul notes in Romans 5:14 that death reigned from Adam to Moses, even over those who had not sinned after the similitude of Adam's transgression. This implies that none of the patriarchs were innocent. Abraham was included in the people Paul referred to in Romans 5:13-14. What made these men stand out was not their flawless morality, but their unwavering loyalty to God.</w:t>
      </w:r>
    </w:p>
    <w:p>
      <w:pPr>
        <w:spacing w:after="140" w:line="276" w:lineRule="auto"/>
      </w:pPr>
      <w:r>
        <w:rPr>
          <w:rFonts w:ascii="Calibri" w:hAnsi="Calibri"/>
          <w:sz w:val="22"/>
          <w:color w:val="222222"/>
        </w:rPr>
        <w:t xml:space="preserve">None of them were perfect. Abraham was a liar. Moses was a murderer. David was a murderer and took another man's wife. God had to make do with flawed human vessels, settling for the best He could get out of the worst. This is the unvarnished background of the Old Testament. Understanding Scripture must stem from understanding Genesis 1 and 2, and what subsequently happened in Genesis 3. Ignoring that history defeats the entire context of the Old Testament. One must observe what God desired, what man actually did, and how man spread the influence of selfishness from Adam to Moses and beyond. Within that timeframe, God in His faithfulness sought out those who remained loyal to the ideals of Genesis 1 and 2. He found Abel, Noah, Abraham, Isaac, Jacob, Joseph, and Moses—men who, though imperfect, maintained loyalty to God.</w:t>
      </w:r>
    </w:p>
    <w:p>
      <w:pPr>
        <w:spacing w:after="140" w:line="276" w:lineRule="auto"/>
      </w:pPr>
      <w:r>
        <w:rPr>
          <w:rFonts w:ascii="Calibri" w:hAnsi="Calibri"/>
          <w:sz w:val="22"/>
          <w:color w:val="222222"/>
        </w:rPr>
        <w:t xml:space="preserve">It is within the context of these failing characters that Paul states, "Christ died for our sins according to the scriptures." This statement requires an examination of the Scriptures to understand why Christ had to die and to recognize the role of the Messiah amidst the frailties of biblical characters. The study of the Old Testament must take into cognizance the historical reality of mortal, failing humanity. History buttresses the fact that humanity without God was exactly as Hobbes described: brutish, harsh, wicked, and hard-hearted. By sending His servants at different times and seasons, God incrementally led humanity to Jesus. Jesus is God's perfect man, the Genesis 1:26-28 man, where there is neither male nor female, bond nor free, but all find oneness in Him.</w:t>
      </w:r>
    </w:p>
    <w:p>
      <w:pPr>
        <w:pStyle w:val="Heading2"/>
        <w:spacing w:before="220" w:after="100"/>
      </w:pPr>
      <w:r>
        <w:rPr>
          <w:rFonts w:ascii="Calibri" w:hAnsi="Calibri"/>
          <w:b/>
          <w:sz w:val="28"/>
          <w:color w:val="2C5E8A"/>
        </w:rPr>
        <w:t>Theological vs. Sociological Laws in Moses</w:t>
      </w:r>
    </w:p>
    <w:p>
      <w:pPr>
        <w:spacing w:after="140" w:line="276" w:lineRule="auto"/>
      </w:pPr>
      <w:r>
        <w:rPr>
          <w:rFonts w:ascii="Calibri" w:hAnsi="Calibri"/>
          <w:sz w:val="22"/>
          <w:color w:val="222222"/>
        </w:rPr>
        <w:t xml:space="preserve">In the laws of Moses, there are two distinct dividing lines: the theological (which is the most important) and the sociological.</w:t>
      </w:r>
    </w:p>
    <w:p>
      <w:pPr>
        <w:spacing w:after="140" w:line="276" w:lineRule="auto"/>
      </w:pPr>
      <w:r>
        <w:rPr>
          <w:rFonts w:ascii="Calibri" w:hAnsi="Calibri"/>
          <w:sz w:val="22"/>
          <w:color w:val="222222"/>
        </w:rPr>
        <w:t xml:space="preserve">The theological laws dictate how God is to be seen and worshipped. This aspect is absolute and ideal: "Worship the Lord your God, and Him only shall you serve." There is no stepping down on that command, and there is no incremental understanding of it. Loyalty to God must be absolute, expressed entirely by faith in Him.</w:t>
      </w:r>
    </w:p>
    <w:p>
      <w:pPr>
        <w:spacing w:after="140" w:line="276" w:lineRule="auto"/>
      </w:pPr>
      <w:r>
        <w:rPr>
          <w:rFonts w:ascii="Calibri" w:hAnsi="Calibri"/>
          <w:sz w:val="22"/>
          <w:color w:val="222222"/>
        </w:rPr>
        <w:t xml:space="preserve">Built around that absolute theology are the social and economic laws, which govern human interaction. These laws were designed to either step down the harsh and brutal practices that existed previously, or to step up the standard of fairness, raising the level of justice higher than it was before. Moses established the theology—believe God—and then built a social system around that theology. The social system did not need to be perfect; it simply needed to be better than what was prevalent in the surrounding idol-worshipping cultures. Moses had to address practical issues: What is the penalty for murder? What is the penalty for adultery? The standard of judgment had to be based on what was done before, altered incrementally to reflect their worship of God. Starting from absolute perfection was impossible because the people would not be able to follow it. Moses enacted a gradual reformation.</w:t>
      </w:r>
    </w:p>
    <w:p>
      <w:pPr>
        <w:spacing w:after="140" w:line="276" w:lineRule="auto"/>
      </w:pPr>
      <w:r>
        <w:rPr>
          <w:rFonts w:ascii="Calibri" w:hAnsi="Calibri"/>
          <w:sz w:val="22"/>
          <w:color w:val="222222"/>
        </w:rPr>
        <w:t xml:space="preserve">While the theology remained unaltered—the Lord God is the God of Abraham, Isaac, and Jacob—the social systems were amended to fit their day. If one were to draw it on a board, theology remains high up, unaltered and eternal. The sociology and economic laws were amended incrementally as time progressed.</w:t>
      </w:r>
    </w:p>
    <w:p>
      <w:pPr>
        <w:spacing w:after="140" w:line="276" w:lineRule="auto"/>
      </w:pPr>
      <w:r>
        <w:rPr>
          <w:rFonts w:ascii="Calibri" w:hAnsi="Calibri"/>
          <w:sz w:val="22"/>
          <w:color w:val="222222"/>
        </w:rPr>
        <w:t xml:space="preserve">When studying these laws, they must be read in the context of their day. Based on the idol worship surrounding them, their systems of justice and socialization had to be reformed incrementally, even while theology remained exactly the same. Some might question this by referencing the command not to add or take away from the law. This is found in Deuteronomy 4:2:</w:t>
      </w:r>
    </w:p>
    <w:p>
      <w:pPr>
        <w:spacing w:after="140" w:line="276" w:lineRule="auto"/>
      </w:pPr>
      <w:r>
        <w:rPr>
          <w:rFonts w:ascii="Calibri" w:hAnsi="Calibri"/>
          <w:sz w:val="22"/>
          <w:color w:val="222222"/>
        </w:rPr>
        <w:t xml:space="preserve">Deuteronomy 4:2</w:t>
      </w:r>
    </w:p>
    <w:p>
      <w:pPr>
        <w:ind w:left="500"/>
        <w:spacing w:before="60" w:after="100"/>
      </w:pPr>
      <w:r>
        <w:rPr>
          <w:rFonts w:ascii="Calibri" w:hAnsi="Calibri"/>
          <w:b/>
          <w:sz w:val="21"/>
          <w:color w:val="1F497D"/>
        </w:rPr>
        <w:t xml:space="preserve">[2] </w:t>
      </w:r>
      <w:r>
        <w:rPr>
          <w:rFonts w:ascii="Calibri" w:hAnsi="Calibri"/>
          <w:sz w:val="21"/>
          <w:color w:val="1B365D"/>
        </w:rPr>
        <w:t xml:space="preserve">Ye shall not add unto the word which I command you, neither shall ye diminish ought from it, that ye may keep the commandments of the LORD your God which I command you.</w:t>
      </w:r>
    </w:p>
    <w:p>
      <w:pPr>
        <w:spacing w:after="140" w:line="276" w:lineRule="auto"/>
      </w:pPr>
      <w:r>
        <w:rPr>
          <w:rFonts w:ascii="Calibri" w:hAnsi="Calibri"/>
          <w:sz w:val="22"/>
          <w:color w:val="222222"/>
        </w:rPr>
        <w:t xml:space="preserve">To understand what Moses is forbidding, one must look further down in the same chapter:</w:t>
      </w:r>
    </w:p>
    <w:p>
      <w:pPr>
        <w:spacing w:after="140" w:line="276" w:lineRule="auto"/>
      </w:pPr>
      <w:r>
        <w:rPr>
          <w:rFonts w:ascii="Calibri" w:hAnsi="Calibri"/>
          <w:sz w:val="22"/>
          <w:color w:val="222222"/>
        </w:rPr>
        <w:t xml:space="preserve">Deuteronomy 4:15-18</w:t>
      </w:r>
    </w:p>
    <w:p>
      <w:pPr>
        <w:ind w:left="500"/>
        <w:spacing w:before="60" w:after="100"/>
      </w:pPr>
      <w:r>
        <w:rPr>
          <w:rFonts w:ascii="Calibri" w:hAnsi="Calibri"/>
          <w:b/>
          <w:sz w:val="21"/>
          <w:color w:val="1F497D"/>
        </w:rPr>
        <w:t xml:space="preserve">[15] </w:t>
      </w:r>
      <w:r>
        <w:rPr>
          <w:rFonts w:ascii="Calibri" w:hAnsi="Calibri"/>
          <w:sz w:val="21"/>
          <w:color w:val="1B365D"/>
        </w:rPr>
        <w:t xml:space="preserve">Take ye therefore good heed unto yourselves; for ye saw no manner of similitude on the day that the LORD spake unto you in Horeb out of the midst of the fire:</w:t>
      </w:r>
    </w:p>
    <w:p>
      <w:pPr>
        <w:ind w:left="500"/>
        <w:spacing w:before="60" w:after="100"/>
      </w:pPr>
      <w:r>
        <w:rPr>
          <w:rFonts w:ascii="Calibri" w:hAnsi="Calibri"/>
          <w:b/>
          <w:sz w:val="21"/>
          <w:color w:val="1F497D"/>
        </w:rPr>
        <w:t xml:space="preserve">[16] </w:t>
      </w:r>
      <w:r>
        <w:rPr>
          <w:rFonts w:ascii="Calibri" w:hAnsi="Calibri"/>
          <w:sz w:val="21"/>
          <w:color w:val="1B365D"/>
        </w:rPr>
        <w:t xml:space="preserve">Lest ye corrupt yourselves, and make you a graven image, the similitude of any figure, the likeness of male or female,</w:t>
      </w:r>
    </w:p>
    <w:p>
      <w:pPr>
        <w:ind w:left="500"/>
        <w:spacing w:before="60" w:after="100"/>
      </w:pPr>
      <w:r>
        <w:rPr>
          <w:rFonts w:ascii="Calibri" w:hAnsi="Calibri"/>
          <w:b/>
          <w:sz w:val="21"/>
          <w:color w:val="1F497D"/>
        </w:rPr>
        <w:t xml:space="preserve">[17] </w:t>
      </w:r>
      <w:r>
        <w:rPr>
          <w:rFonts w:ascii="Calibri" w:hAnsi="Calibri"/>
          <w:sz w:val="21"/>
          <w:color w:val="1B365D"/>
        </w:rPr>
        <w:t xml:space="preserve">The likeness of any beast that is on the earth, the likeness of any winged fowl that flieth in the air,</w:t>
      </w:r>
    </w:p>
    <w:p>
      <w:pPr>
        <w:ind w:left="500"/>
        <w:spacing w:before="60" w:after="100"/>
      </w:pPr>
      <w:r>
        <w:rPr>
          <w:rFonts w:ascii="Calibri" w:hAnsi="Calibri"/>
          <w:b/>
          <w:sz w:val="21"/>
          <w:color w:val="1F497D"/>
        </w:rPr>
        <w:t xml:space="preserve">[18] </w:t>
      </w:r>
      <w:r>
        <w:rPr>
          <w:rFonts w:ascii="Calibri" w:hAnsi="Calibri"/>
          <w:sz w:val="21"/>
          <w:color w:val="1B365D"/>
        </w:rPr>
        <w:t xml:space="preserve">The likeness of any thing that creepeth on the ground, the likeness of any fish that is in the waters beneath the earth:</w:t>
      </w:r>
    </w:p>
    <w:p>
      <w:pPr>
        <w:spacing w:after="140" w:line="276" w:lineRule="auto"/>
      </w:pPr>
      <w:r>
        <w:rPr>
          <w:rFonts w:ascii="Calibri" w:hAnsi="Calibri"/>
          <w:sz w:val="22"/>
          <w:color w:val="222222"/>
        </w:rPr>
        <w:t xml:space="preserve">When Moses said, "You cannot add or take away," he was specifically referring to the worship of God. Israel was forbidden from creating an idol or a graven image to represent God. He cannot be worshipped as a figure, a beast, or a fowl. That theology cannot be added to or diminished. However, regarding the dietary and social laws, those were continually added to and taken away from as the nation was incrementally taken through a process of reformation.</w:t>
      </w:r>
    </w:p>
    <w:p>
      <w:pPr>
        <w:pStyle w:val="Heading2"/>
        <w:spacing w:before="220" w:after="100"/>
      </w:pPr>
      <w:r>
        <w:rPr>
          <w:rFonts w:ascii="Calibri" w:hAnsi="Calibri"/>
          <w:b/>
          <w:sz w:val="28"/>
          <w:color w:val="2C5E8A"/>
        </w:rPr>
        <w:t>The Preeminence of Love Over Social Laws</w:t>
      </w:r>
    </w:p>
    <w:p>
      <w:pPr>
        <w:spacing w:after="140" w:line="276" w:lineRule="auto"/>
      </w:pPr>
      <w:r>
        <w:rPr>
          <w:rFonts w:ascii="Calibri" w:hAnsi="Calibri"/>
          <w:sz w:val="22"/>
          <w:color w:val="222222"/>
        </w:rPr>
        <w:t xml:space="preserve">A question that naturally arises is: shouldn't everything in the law be considered the worship of God? While that may seem logical, the understanding of how God intended for humanity to treat one another had to increase incrementally with time. That understanding would not become perfect until God Himself demonstrated what He meant in the person of Jesus. What Israel was held responsible for the most were not the dietary or social laws. The greatest commandment was to love the Lord God with all their heart and soul.</w:t>
      </w:r>
    </w:p>
    <w:p>
      <w:pPr>
        <w:spacing w:after="140" w:line="276" w:lineRule="auto"/>
      </w:pPr>
      <w:r>
        <w:rPr>
          <w:rFonts w:ascii="Calibri" w:hAnsi="Calibri"/>
          <w:sz w:val="22"/>
          <w:color w:val="222222"/>
        </w:rPr>
        <w:t xml:space="preserve">Jesus explained that the second commandment is like the first: love your neighbor as yourself, or do unto others as you would have them do unto you. Jesus declared that upon these two commands hangs everything in the law and the prophets. This means that every other law is built on this foundation. If someone adheres to the rituals without walking in love, their adherence is in vain. If a man walks in love, he has fulfilled the entirety of the 613 laws.</w:t>
      </w:r>
    </w:p>
    <w:p>
      <w:pPr>
        <w:spacing w:after="140" w:line="276" w:lineRule="auto"/>
      </w:pPr>
      <w:r>
        <w:rPr>
          <w:rFonts w:ascii="Calibri" w:hAnsi="Calibri"/>
          <w:sz w:val="22"/>
          <w:color w:val="222222"/>
        </w:rPr>
        <w:t xml:space="preserve">Right within the system of the Old Testament, there was a clear dichotomy demonstrating that the social laws were alterable. The case of the daughters of Zelophehad in Numbers 27 is a primary example:</w:t>
      </w:r>
    </w:p>
    <w:p>
      <w:pPr>
        <w:spacing w:after="140" w:line="276" w:lineRule="auto"/>
      </w:pPr>
      <w:r>
        <w:rPr>
          <w:rFonts w:ascii="Calibri" w:hAnsi="Calibri"/>
          <w:sz w:val="22"/>
          <w:color w:val="222222"/>
        </w:rPr>
        <w:t xml:space="preserve">Numbers 27:1-4</w:t>
      </w:r>
    </w:p>
    <w:p>
      <w:pPr>
        <w:ind w:left="500"/>
        <w:spacing w:before="60" w:after="100"/>
      </w:pPr>
      <w:r>
        <w:rPr>
          <w:rFonts w:ascii="Calibri" w:hAnsi="Calibri"/>
          <w:b/>
          <w:sz w:val="21"/>
          <w:color w:val="1F497D"/>
        </w:rPr>
        <w:t xml:space="preserve">[1] </w:t>
      </w:r>
      <w:r>
        <w:rPr>
          <w:rFonts w:ascii="Calibri" w:hAnsi="Calibri"/>
          <w:sz w:val="21"/>
          <w:color w:val="1B365D"/>
        </w:rPr>
        <w:t xml:space="preserve">Then came the daughters of Zelophehad, the son of Hepher, the son of Gilead, the son of Machir, the son of Manasseh, of the families of Manasseh the son of Joseph: and these are the names of his daughters; Mahlah, Noah, and Hoglah, and Milcah, and Tirzah.</w:t>
      </w:r>
    </w:p>
    <w:p>
      <w:pPr>
        <w:ind w:left="500"/>
        <w:spacing w:before="60" w:after="100"/>
      </w:pPr>
      <w:r>
        <w:rPr>
          <w:rFonts w:ascii="Calibri" w:hAnsi="Calibri"/>
          <w:b/>
          <w:sz w:val="21"/>
          <w:color w:val="1F497D"/>
        </w:rPr>
        <w:t xml:space="preserve">[2] </w:t>
      </w:r>
      <w:r>
        <w:rPr>
          <w:rFonts w:ascii="Calibri" w:hAnsi="Calibri"/>
          <w:sz w:val="21"/>
          <w:color w:val="1B365D"/>
        </w:rPr>
        <w:t xml:space="preserve">And they stood before Moses, and before Eleazar the priest, and before the princes and all the congregation, by the door of the tabernacle of the congregation, saying,</w:t>
      </w:r>
    </w:p>
    <w:p>
      <w:pPr>
        <w:ind w:left="500"/>
        <w:spacing w:before="60" w:after="100"/>
      </w:pPr>
      <w:r>
        <w:rPr>
          <w:rFonts w:ascii="Calibri" w:hAnsi="Calibri"/>
          <w:b/>
          <w:sz w:val="21"/>
          <w:color w:val="1F497D"/>
        </w:rPr>
        <w:t xml:space="preserve">[3] </w:t>
      </w:r>
      <w:r>
        <w:rPr>
          <w:rFonts w:ascii="Calibri" w:hAnsi="Calibri"/>
          <w:sz w:val="21"/>
          <w:color w:val="1B365D"/>
        </w:rPr>
        <w:t xml:space="preserve">Our father died in the wilderness, and he was not in the company of them that gathered themselves together against the LORD in the company of Korah; but died in his own sin, and had no sons.</w:t>
      </w:r>
    </w:p>
    <w:p>
      <w:pPr>
        <w:ind w:left="500"/>
        <w:spacing w:before="60" w:after="100"/>
      </w:pPr>
      <w:r>
        <w:rPr>
          <w:rFonts w:ascii="Calibri" w:hAnsi="Calibri"/>
          <w:b/>
          <w:sz w:val="21"/>
          <w:color w:val="1F497D"/>
        </w:rPr>
        <w:t xml:space="preserve">[4] </w:t>
      </w:r>
      <w:r>
        <w:rPr>
          <w:rFonts w:ascii="Calibri" w:hAnsi="Calibri"/>
          <w:sz w:val="21"/>
          <w:color w:val="1B365D"/>
        </w:rPr>
        <w:t xml:space="preserve">Why should the name of our father be done away from among his family, because he hath no son? Give unto us therefore a possession among the brethren of our father.</w:t>
      </w:r>
    </w:p>
    <w:p>
      <w:pPr>
        <w:spacing w:after="140" w:line="276" w:lineRule="auto"/>
      </w:pPr>
      <w:r>
        <w:rPr>
          <w:rFonts w:ascii="Calibri" w:hAnsi="Calibri"/>
          <w:sz w:val="22"/>
          <w:color w:val="222222"/>
        </w:rPr>
        <w:t xml:space="preserve">Moses brought their cause before the Lord, and the Lord instructed him to alter the inheritance law:</w:t>
      </w:r>
    </w:p>
    <w:p>
      <w:pPr>
        <w:spacing w:after="140" w:line="276" w:lineRule="auto"/>
      </w:pPr>
      <w:r>
        <w:rPr>
          <w:rFonts w:ascii="Calibri" w:hAnsi="Calibri"/>
          <w:sz w:val="22"/>
          <w:color w:val="222222"/>
        </w:rPr>
        <w:t xml:space="preserve">Numbers 27:6-11</w:t>
      </w:r>
    </w:p>
    <w:p>
      <w:pPr>
        <w:ind w:left="500"/>
        <w:spacing w:before="60" w:after="100"/>
      </w:pPr>
      <w:r>
        <w:rPr>
          <w:rFonts w:ascii="Calibri" w:hAnsi="Calibri"/>
          <w:b/>
          <w:sz w:val="21"/>
          <w:color w:val="1F497D"/>
        </w:rPr>
        <w:t xml:space="preserve">[6] </w:t>
      </w:r>
      <w:r>
        <w:rPr>
          <w:rFonts w:ascii="Calibri" w:hAnsi="Calibri"/>
          <w:sz w:val="21"/>
          <w:color w:val="1B365D"/>
        </w:rPr>
        <w:t xml:space="preserve">And the LORD spake unto Moses, saying,</w:t>
      </w:r>
    </w:p>
    <w:p>
      <w:pPr>
        <w:ind w:left="500"/>
        <w:spacing w:before="60" w:after="100"/>
      </w:pPr>
      <w:r>
        <w:rPr>
          <w:rFonts w:ascii="Calibri" w:hAnsi="Calibri"/>
          <w:b/>
          <w:sz w:val="21"/>
          <w:color w:val="1F497D"/>
        </w:rPr>
        <w:t xml:space="preserve">[7] </w:t>
      </w:r>
      <w:r>
        <w:rPr>
          <w:rFonts w:ascii="Calibri" w:hAnsi="Calibri"/>
          <w:sz w:val="21"/>
          <w:color w:val="1B365D"/>
        </w:rPr>
        <w:t xml:space="preserve">The daughters of Zelophehad speak right: thou shalt surely give them a possession of an inheritance among their father's brethren; and thou shalt cause the inheritance of their father to pass unto them.</w:t>
      </w:r>
    </w:p>
    <w:p>
      <w:pPr>
        <w:ind w:left="500"/>
        <w:spacing w:before="60" w:after="100"/>
      </w:pPr>
      <w:r>
        <w:rPr>
          <w:rFonts w:ascii="Calibri" w:hAnsi="Calibri"/>
          <w:b/>
          <w:sz w:val="21"/>
          <w:color w:val="1F497D"/>
        </w:rPr>
        <w:t xml:space="preserve">[8] </w:t>
      </w:r>
      <w:r>
        <w:rPr>
          <w:rFonts w:ascii="Calibri" w:hAnsi="Calibri"/>
          <w:sz w:val="21"/>
          <w:color w:val="1B365D"/>
        </w:rPr>
        <w:t xml:space="preserve">And thou shalt speak unto the children of Israel, saying, If a man die, and have no son, then ye shall cause his inheritance to pass unto his daughter.</w:t>
      </w:r>
    </w:p>
    <w:p>
      <w:pPr>
        <w:ind w:left="500"/>
        <w:spacing w:before="60" w:after="100"/>
      </w:pPr>
      <w:r>
        <w:rPr>
          <w:rFonts w:ascii="Calibri" w:hAnsi="Calibri"/>
          <w:b/>
          <w:sz w:val="21"/>
          <w:color w:val="1F497D"/>
        </w:rPr>
        <w:t xml:space="preserve">[9] </w:t>
      </w:r>
      <w:r>
        <w:rPr>
          <w:rFonts w:ascii="Calibri" w:hAnsi="Calibri"/>
          <w:sz w:val="21"/>
          <w:color w:val="1B365D"/>
        </w:rPr>
        <w:t xml:space="preserve">And if he have no daughter, then ye shall give his inheritance unto his brethren.</w:t>
      </w:r>
    </w:p>
    <w:p>
      <w:pPr>
        <w:ind w:left="500"/>
        <w:spacing w:before="60" w:after="100"/>
      </w:pPr>
      <w:r>
        <w:rPr>
          <w:rFonts w:ascii="Calibri" w:hAnsi="Calibri"/>
          <w:b/>
          <w:sz w:val="21"/>
          <w:color w:val="1F497D"/>
        </w:rPr>
        <w:t xml:space="preserve">[10] </w:t>
      </w:r>
      <w:r>
        <w:rPr>
          <w:rFonts w:ascii="Calibri" w:hAnsi="Calibri"/>
          <w:sz w:val="21"/>
          <w:color w:val="1B365D"/>
        </w:rPr>
        <w:t xml:space="preserve">And if he have no brethren, then ye shall give his inheritance unto his father's brethren.</w:t>
      </w:r>
    </w:p>
    <w:p>
      <w:pPr>
        <w:ind w:left="500"/>
        <w:spacing w:before="60" w:after="100"/>
      </w:pPr>
      <w:r>
        <w:rPr>
          <w:rFonts w:ascii="Calibri" w:hAnsi="Calibri"/>
          <w:b/>
          <w:sz w:val="21"/>
          <w:color w:val="1F497D"/>
        </w:rPr>
        <w:t xml:space="preserve">[11] </w:t>
      </w:r>
      <w:r>
        <w:rPr>
          <w:rFonts w:ascii="Calibri" w:hAnsi="Calibri"/>
          <w:sz w:val="21"/>
          <w:color w:val="1B365D"/>
        </w:rPr>
        <w:t xml:space="preserve">And if his father have no brethren, then ye shall give his inheritance unto his kinsman that is next to him of his family, and he shall possess it: and it shall be unto the children of Israel a statute of judgment, as the LORD commanded Moses.</w:t>
      </w:r>
    </w:p>
    <w:p>
      <w:pPr>
        <w:spacing w:after="140" w:line="276" w:lineRule="auto"/>
      </w:pPr>
      <w:r>
        <w:rPr>
          <w:rFonts w:ascii="Calibri" w:hAnsi="Calibri"/>
          <w:sz w:val="22"/>
          <w:color w:val="222222"/>
        </w:rPr>
        <w:t xml:space="preserve">This demonstrates that the social law was alterable. Why was an inheritance law passed at all? Because there was already an inheritance law prevalent in the surrounding lands, such as Egypt. Moses adopted existing societal structures but made deliberate distinctions to separate Israel from the other nations. Much of what Israel did socially were things already practiced in Egypt and other nations, but modified to reflect their unique standing before God. However, the prophets later announced that a New Covenant would supersede this entire system:</w:t>
      </w:r>
    </w:p>
    <w:p>
      <w:pPr>
        <w:spacing w:after="140" w:line="276" w:lineRule="auto"/>
      </w:pPr>
      <w:r>
        <w:rPr>
          <w:rFonts w:ascii="Calibri" w:hAnsi="Calibri"/>
          <w:sz w:val="22"/>
          <w:color w:val="222222"/>
        </w:rPr>
        <w:t xml:space="preserve">Jeremiah 31:33</w:t>
      </w:r>
    </w:p>
    <w:p>
      <w:pPr>
        <w:ind w:left="500"/>
        <w:spacing w:before="60" w:after="100"/>
      </w:pPr>
      <w:r>
        <w:rPr>
          <w:rFonts w:ascii="Calibri" w:hAnsi="Calibri"/>
          <w:b/>
          <w:sz w:val="21"/>
          <w:color w:val="1F497D"/>
        </w:rPr>
        <w:t xml:space="preserve">[33] </w:t>
      </w:r>
      <w:r>
        <w:rPr>
          <w:rFonts w:ascii="Calibri" w:hAnsi="Calibri"/>
          <w:sz w:val="21"/>
          <w:color w:val="1B365D"/>
        </w:rPr>
        <w:t xml:space="preserve">But this shall be the covenant that I will make with the house of Israel; After those days, saith the LORD, I will put my law in their inward parts, and write it in their hearts; and will be their God, and they shall be my people.</w:t>
      </w:r>
    </w:p>
    <w:p>
      <w:pPr>
        <w:spacing w:after="140" w:line="276" w:lineRule="auto"/>
      </w:pPr>
      <w:r>
        <w:rPr>
          <w:rFonts w:ascii="Calibri" w:hAnsi="Calibri"/>
          <w:sz w:val="22"/>
          <w:color w:val="222222"/>
        </w:rPr>
        <w:t xml:space="preserve">Ezekiel 36:26-27</w:t>
      </w:r>
    </w:p>
    <w:p>
      <w:pPr>
        <w:ind w:left="500"/>
        <w:spacing w:before="60" w:after="100"/>
      </w:pPr>
      <w:r>
        <w:rPr>
          <w:rFonts w:ascii="Calibri" w:hAnsi="Calibri"/>
          <w:b/>
          <w:sz w:val="21"/>
          <w:color w:val="1F497D"/>
        </w:rPr>
        <w:t xml:space="preserve">[26] </w:t>
      </w:r>
      <w:r>
        <w:rPr>
          <w:rFonts w:ascii="Calibri" w:hAnsi="Calibri"/>
          <w:sz w:val="21"/>
          <w:color w:val="1B365D"/>
        </w:rPr>
        <w:t xml:space="preserve">A new heart also will I give you, and a new spirit will I put within you: and I will take away the stony heart out of your flesh, and I will give you an heart of flesh.</w:t>
      </w:r>
    </w:p>
    <w:p>
      <w:pPr>
        <w:ind w:left="500"/>
        <w:spacing w:before="60" w:after="100"/>
      </w:pPr>
      <w:r>
        <w:rPr>
          <w:rFonts w:ascii="Calibri" w:hAnsi="Calibri"/>
          <w:b/>
          <w:sz w:val="21"/>
          <w:color w:val="1F497D"/>
        </w:rPr>
        <w:t xml:space="preserve">[27] </w:t>
      </w:r>
      <w:r>
        <w:rPr>
          <w:rFonts w:ascii="Calibri" w:hAnsi="Calibri"/>
          <w:sz w:val="21"/>
          <w:color w:val="1B365D"/>
        </w:rPr>
        <w:t xml:space="preserve">And I will put my spirit within you, and cause you to walk in my statutes, and ye shall keep my judgments, and do them.</w:t>
      </w:r>
    </w:p>
    <w:p>
      <w:pPr>
        <w:spacing w:after="140" w:line="276" w:lineRule="auto"/>
      </w:pPr>
      <w:r>
        <w:rPr>
          <w:rFonts w:ascii="Calibri" w:hAnsi="Calibri"/>
          <w:sz w:val="22"/>
          <w:color w:val="222222"/>
        </w:rPr>
        <w:t xml:space="preserve">God promised to write His laws in their hearts and minds, proving that the Mosaic social laws were part of a gradual progression leading to a spiritual reality.</w:t>
      </w:r>
    </w:p>
    <w:p>
      <w:pPr>
        <w:pStyle w:val="Heading2"/>
        <w:spacing w:before="220" w:after="100"/>
      </w:pPr>
      <w:r>
        <w:rPr>
          <w:rFonts w:ascii="Calibri" w:hAnsi="Calibri"/>
          <w:b/>
          <w:sz w:val="28"/>
          <w:color w:val="2C5E8A"/>
        </w:rPr>
        <w:t>The Myth of Favoritism and Ethnocentrism</w:t>
      </w:r>
    </w:p>
    <w:p>
      <w:pPr>
        <w:spacing w:after="140" w:line="276" w:lineRule="auto"/>
      </w:pPr>
      <w:r>
        <w:rPr>
          <w:rFonts w:ascii="Calibri" w:hAnsi="Calibri"/>
          <w:sz w:val="22"/>
          <w:color w:val="222222"/>
        </w:rPr>
        <w:t xml:space="preserve">Did God introduce favoritism by choosing the nation of Israel? Not at all. He chose Israel to serve as a conduit for His redemptive plan, ensuring that the nations would not simply adopt Him as just another tribal deity. Why did He choose Israel? Ultimately, it was an instruction to love Him and believe in Him (Deuteronomy 6:5). In the Genesis account, Gentiles and non-Jews already worshipped and loved Him before the nation of Israel even existed.</w:t>
      </w:r>
    </w:p>
    <w:p>
      <w:pPr>
        <w:spacing w:after="140" w:line="276" w:lineRule="auto"/>
      </w:pPr>
      <w:r>
        <w:rPr>
          <w:rFonts w:ascii="Calibri" w:hAnsi="Calibri"/>
          <w:sz w:val="22"/>
          <w:color w:val="222222"/>
        </w:rPr>
        <w:t xml:space="preserve">To prove that there was no favoritism or partiality, God warned Israel that if they did not believe Him, they would be destroyed just like the unbelieving nations. Passages like Deuteronomy 28:15-68 and Joshua 23:1-16 clearly show that if Israel went the way of those who did not believe God, the same consequences would befall them. Therefore, the people who were miraculously rescued from Egypt and passed through the Red Sea eventually perished in the wilderness because of unbelief. Disobedience carried the same consequence whether a person was in Israel or not. The judgment happened to both the Jew and the non-Jew alike. There was absolutely no bias towards an ethnic race. God had no favorites.</w:t>
      </w:r>
    </w:p>
    <w:p>
      <w:pPr>
        <w:spacing w:after="140" w:line="276" w:lineRule="auto"/>
      </w:pPr>
      <w:r>
        <w:rPr>
          <w:rFonts w:ascii="Calibri" w:hAnsi="Calibri"/>
          <w:sz w:val="22"/>
          <w:color w:val="222222"/>
        </w:rPr>
        <w:t xml:space="preserve">Choosing Israel did not create ethnocentrism. If it had, it would imply partiality. The law was given by Moses, but grace and truth came by Jesus Christ (John 1:17). The context of the law given in Exodus, Leviticus, Numbers, and Deuteronomy is the book of Genesis, and the book of Genesis is a display of the grace of God. The laws were given strictly because the grace of God had already been given.</w:t>
      </w:r>
    </w:p>
    <w:p>
      <w:pPr>
        <w:spacing w:after="140" w:line="276" w:lineRule="auto"/>
      </w:pPr>
      <w:r>
        <w:rPr>
          <w:rFonts w:ascii="Calibri" w:hAnsi="Calibri"/>
          <w:sz w:val="22"/>
          <w:color w:val="222222"/>
        </w:rPr>
        <w:t xml:space="preserve">Paul reaffirms that God is universally accessible to all men:</w:t>
      </w:r>
    </w:p>
    <w:p>
      <w:pPr>
        <w:spacing w:after="140" w:line="276" w:lineRule="auto"/>
      </w:pPr>
      <w:r>
        <w:rPr>
          <w:rFonts w:ascii="Calibri" w:hAnsi="Calibri"/>
          <w:sz w:val="22"/>
          <w:color w:val="222222"/>
        </w:rPr>
        <w:t xml:space="preserve">Acts 17:26-27</w:t>
      </w:r>
    </w:p>
    <w:p>
      <w:pPr>
        <w:ind w:left="500"/>
        <w:spacing w:before="60" w:after="100"/>
      </w:pPr>
      <w:r>
        <w:rPr>
          <w:rFonts w:ascii="Calibri" w:hAnsi="Calibri"/>
          <w:b/>
          <w:sz w:val="21"/>
          <w:color w:val="1F497D"/>
        </w:rPr>
        <w:t xml:space="preserve">[26] </w:t>
      </w:r>
      <w:r>
        <w:rPr>
          <w:rFonts w:ascii="Calibri" w:hAnsi="Calibri"/>
          <w:sz w:val="21"/>
          <w:color w:val="1B365D"/>
        </w:rPr>
        <w:t xml:space="preserve">And hath made of one blood all nations of men for to dwell on all the face of the earth, and hath determined the times before appointed, and the bounds of their habitation;</w:t>
      </w:r>
    </w:p>
    <w:p>
      <w:pPr>
        <w:ind w:left="500"/>
        <w:spacing w:before="60" w:after="100"/>
      </w:pPr>
      <w:r>
        <w:rPr>
          <w:rFonts w:ascii="Calibri" w:hAnsi="Calibri"/>
          <w:b/>
          <w:sz w:val="21"/>
          <w:color w:val="1F497D"/>
        </w:rPr>
        <w:t xml:space="preserve">[27] </w:t>
      </w:r>
      <w:r>
        <w:rPr>
          <w:rFonts w:ascii="Calibri" w:hAnsi="Calibri"/>
          <w:sz w:val="21"/>
          <w:color w:val="1B365D"/>
        </w:rPr>
        <w:t xml:space="preserve">That they should seek the Lord, if haply they might feel after him, and find him, though he be not far from every one of us:</w:t>
      </w:r>
    </w:p>
    <w:p>
      <w:pPr>
        <w:spacing w:after="140" w:line="276" w:lineRule="auto"/>
      </w:pPr>
      <w:r>
        <w:rPr>
          <w:rFonts w:ascii="Calibri" w:hAnsi="Calibri"/>
          <w:sz w:val="22"/>
          <w:color w:val="222222"/>
        </w:rPr>
        <w:t xml:space="preserve">God is not far from anyone, whether Jew or Gentile. The prophet Amos also establishes this equality:</w:t>
      </w:r>
    </w:p>
    <w:p>
      <w:pPr>
        <w:spacing w:after="140" w:line="276" w:lineRule="auto"/>
      </w:pPr>
      <w:r>
        <w:rPr>
          <w:rFonts w:ascii="Calibri" w:hAnsi="Calibri"/>
          <w:sz w:val="22"/>
          <w:color w:val="222222"/>
        </w:rPr>
        <w:t xml:space="preserve">Amos 9:7</w:t>
      </w:r>
    </w:p>
    <w:p>
      <w:pPr>
        <w:ind w:left="500"/>
        <w:spacing w:before="60" w:after="100"/>
      </w:pPr>
      <w:r>
        <w:rPr>
          <w:rFonts w:ascii="Calibri" w:hAnsi="Calibri"/>
          <w:b/>
          <w:sz w:val="21"/>
          <w:color w:val="1F497D"/>
        </w:rPr>
        <w:t xml:space="preserve">[7] </w:t>
      </w:r>
      <w:r>
        <w:rPr>
          <w:rFonts w:ascii="Calibri" w:hAnsi="Calibri"/>
          <w:sz w:val="21"/>
          <w:color w:val="1B365D"/>
        </w:rPr>
        <w:t xml:space="preserve">Are ye not as children of the Ethiopians unto me, O children of Israel? saith the LORD. Have not I brought up Israel out of the land of Egypt? and the Philistines from Caphtor, and the Syrians from Kir?</w:t>
      </w:r>
    </w:p>
    <w:p>
      <w:pPr>
        <w:spacing w:after="140" w:line="276" w:lineRule="auto"/>
      </w:pPr>
      <w:r>
        <w:rPr>
          <w:rFonts w:ascii="Calibri" w:hAnsi="Calibri"/>
          <w:sz w:val="22"/>
          <w:color w:val="222222"/>
        </w:rPr>
        <w:t xml:space="preserve">The Ethiopians mentioned here refer to Africans. It is a historical fallacy to claim that Europeans brought the knowledge of God to Africa. While parts of Africa did fall into idolatry over time, the knowledge of God existed long before that idolatry. God remained God over all people.</w:t>
      </w:r>
    </w:p>
    <w:p>
      <w:pPr>
        <w:spacing w:after="140" w:line="276" w:lineRule="auto"/>
      </w:pPr>
      <w:r>
        <w:rPr>
          <w:rFonts w:ascii="Calibri" w:hAnsi="Calibri"/>
          <w:sz w:val="22"/>
          <w:color w:val="222222"/>
        </w:rPr>
        <w:t xml:space="preserve">At the appointed time, the redemptive plan was fulfilled:</w:t>
      </w:r>
    </w:p>
    <w:p>
      <w:pPr>
        <w:spacing w:after="140" w:line="276" w:lineRule="auto"/>
      </w:pPr>
      <w:r>
        <w:rPr>
          <w:rFonts w:ascii="Calibri" w:hAnsi="Calibri"/>
          <w:sz w:val="22"/>
          <w:color w:val="222222"/>
        </w:rPr>
        <w:t xml:space="preserve">Galatians 4:4-5</w:t>
      </w:r>
    </w:p>
    <w:p>
      <w:pPr>
        <w:ind w:left="500"/>
        <w:spacing w:before="60" w:after="100"/>
      </w:pPr>
      <w:r>
        <w:rPr>
          <w:rFonts w:ascii="Calibri" w:hAnsi="Calibri"/>
          <w:b/>
          <w:sz w:val="21"/>
          <w:color w:val="1F497D"/>
        </w:rPr>
        <w:t xml:space="preserve">[4] </w:t>
      </w:r>
      <w:r>
        <w:rPr>
          <w:rFonts w:ascii="Calibri" w:hAnsi="Calibri"/>
          <w:sz w:val="21"/>
          <w:color w:val="1B365D"/>
        </w:rPr>
        <w:t xml:space="preserve">But when the fulness of the time was come, God sent forth his Son, made of a woman, made under the law,</w:t>
      </w:r>
    </w:p>
    <w:p>
      <w:pPr>
        <w:ind w:left="500"/>
        <w:spacing w:before="60" w:after="100"/>
      </w:pPr>
      <w:r>
        <w:rPr>
          <w:rFonts w:ascii="Calibri" w:hAnsi="Calibri"/>
          <w:b/>
          <w:sz w:val="21"/>
          <w:color w:val="1F497D"/>
        </w:rPr>
        <w:t xml:space="preserve">[5] </w:t>
      </w:r>
      <w:r>
        <w:rPr>
          <w:rFonts w:ascii="Calibri" w:hAnsi="Calibri"/>
          <w:sz w:val="21"/>
          <w:color w:val="1B365D"/>
        </w:rPr>
        <w:t xml:space="preserve">To redeem them that were under the law, that we might receive the adoption of sons.</w:t>
      </w:r>
    </w:p>
    <w:p>
      <w:pPr>
        <w:spacing w:after="140" w:line="276" w:lineRule="auto"/>
      </w:pPr>
      <w:r>
        <w:rPr>
          <w:rFonts w:ascii="Calibri" w:hAnsi="Calibri"/>
          <w:sz w:val="22"/>
          <w:color w:val="222222"/>
        </w:rPr>
        <w:t xml:space="preserve">God sent forth His Son to adopt people through faith in Christ Jesus, reinforcing that there is no favoritism. Jesus Himself told the Jews that their temple would be destroyed (Matthew 24). This destruction occurred about forty years later because God had no favorites among the nations. Jesus also told the Roman centurion:</w:t>
      </w:r>
    </w:p>
    <w:p>
      <w:pPr>
        <w:spacing w:after="140" w:line="276" w:lineRule="auto"/>
      </w:pPr>
      <w:r>
        <w:rPr>
          <w:rFonts w:ascii="Calibri" w:hAnsi="Calibri"/>
          <w:sz w:val="22"/>
          <w:color w:val="222222"/>
        </w:rPr>
        <w:t xml:space="preserve">Matthew 8:11</w:t>
      </w:r>
    </w:p>
    <w:p>
      <w:pPr>
        <w:ind w:left="500"/>
        <w:spacing w:before="60" w:after="100"/>
      </w:pPr>
      <w:r>
        <w:rPr>
          <w:rFonts w:ascii="Calibri" w:hAnsi="Calibri"/>
          <w:b/>
          <w:sz w:val="21"/>
          <w:color w:val="1F497D"/>
        </w:rPr>
        <w:t xml:space="preserve">[11] </w:t>
      </w:r>
      <w:r>
        <w:rPr>
          <w:rFonts w:ascii="Calibri" w:hAnsi="Calibri"/>
          <w:sz w:val="21"/>
          <w:color w:val="1B365D"/>
        </w:rPr>
        <w:t xml:space="preserve">And I say unto you, That many shall come from the east and west, and shall sit down with Abraham, and Isaac, and Jacob, in the kingdom of heaven.</w:t>
      </w:r>
    </w:p>
    <w:p>
      <w:pPr>
        <w:spacing w:after="140" w:line="276" w:lineRule="auto"/>
      </w:pPr>
      <w:r>
        <w:rPr>
          <w:rFonts w:ascii="Calibri" w:hAnsi="Calibri"/>
          <w:sz w:val="22"/>
          <w:color w:val="222222"/>
        </w:rPr>
        <w:t xml:space="preserve">Jesus announced in Matthew 21:43 that there was nothing inherently special about Israel as a physical nation. What made Israel significant was strictly the fact that the Messiah, Jesus Christ, was to be born through their lineage.</w:t>
      </w:r>
    </w:p>
    <w:p>
      <w:pPr>
        <w:pStyle w:val="Heading2"/>
        <w:spacing w:before="220" w:after="100"/>
      </w:pPr>
      <w:r>
        <w:rPr>
          <w:rFonts w:ascii="Calibri" w:hAnsi="Calibri"/>
          <w:b/>
          <w:sz w:val="28"/>
          <w:color w:val="2C5E8A"/>
        </w:rPr>
        <w:t>The Purpose of Rituals in the Old Testament</w:t>
      </w:r>
    </w:p>
    <w:p>
      <w:pPr>
        <w:spacing w:after="140" w:line="276" w:lineRule="auto"/>
      </w:pPr>
      <w:r>
        <w:rPr>
          <w:rFonts w:ascii="Calibri" w:hAnsi="Calibri"/>
          <w:sz w:val="22"/>
          <w:color w:val="222222"/>
        </w:rPr>
        <w:t xml:space="preserve">When reading about laws such as the Sabbath or dietary restrictions (e.g., Leviticus 11:44), the context remains Genesis 2:3. God finished His work and asked man to enter into that rest and remember what He had done. What is man supposed to do in that rest? He is supposed to love as God has loved. "Be ye perfect, even as your Father which is in heaven is perfect" (Matthew 5:48).</w:t>
      </w:r>
    </w:p>
    <w:p>
      <w:pPr>
        <w:spacing w:after="140" w:line="276" w:lineRule="auto"/>
      </w:pPr>
      <w:r>
        <w:rPr>
          <w:rFonts w:ascii="Calibri" w:hAnsi="Calibri"/>
          <w:sz w:val="22"/>
          <w:color w:val="222222"/>
        </w:rPr>
        <w:t xml:space="preserve">What God truly requires as a sacrifice is located in the human heart. If God only requires the heart, why were rituals used in the Old Testament? God did not invent or introduce rituals to humanity. Rituals were already deeply ingrained in human culture. For example, the pouring of olive oil had been practiced in Eastern religions long before Abraham. When Jacob poured oil on a pillar to acknowledge God’s presence, he was utilizing a practice of his day. Similarly, giving ten percent (the tithe) was not created by God; it was a culturally established method of showing honor.</w:t>
      </w:r>
    </w:p>
    <w:p>
      <w:pPr>
        <w:spacing w:after="140" w:line="276" w:lineRule="auto"/>
      </w:pPr>
      <w:r>
        <w:rPr>
          <w:rFonts w:ascii="Calibri" w:hAnsi="Calibri"/>
          <w:sz w:val="22"/>
          <w:color w:val="222222"/>
        </w:rPr>
        <w:t xml:space="preserve">God’s true ritual is the heart. David understood this clearly:</w:t>
      </w:r>
    </w:p>
    <w:p>
      <w:pPr>
        <w:spacing w:after="140" w:line="276" w:lineRule="auto"/>
      </w:pPr>
      <w:r>
        <w:rPr>
          <w:rFonts w:ascii="Calibri" w:hAnsi="Calibri"/>
          <w:sz w:val="22"/>
          <w:color w:val="222222"/>
        </w:rPr>
        <w:t xml:space="preserve">Psalm 51:16-17</w:t>
      </w:r>
    </w:p>
    <w:p>
      <w:pPr>
        <w:ind w:left="500"/>
        <w:spacing w:before="60" w:after="100"/>
      </w:pPr>
      <w:r>
        <w:rPr>
          <w:rFonts w:ascii="Calibri" w:hAnsi="Calibri"/>
          <w:b/>
          <w:sz w:val="21"/>
          <w:color w:val="1F497D"/>
        </w:rPr>
        <w:t xml:space="preserve">[16] </w:t>
      </w:r>
      <w:r>
        <w:rPr>
          <w:rFonts w:ascii="Calibri" w:hAnsi="Calibri"/>
          <w:sz w:val="21"/>
          <w:color w:val="1B365D"/>
        </w:rPr>
        <w:t xml:space="preserve">For thou desirest not sacrifice; else would I give it: thou delightest not in burnt offering.</w:t>
      </w:r>
    </w:p>
    <w:p>
      <w:pPr>
        <w:ind w:left="500"/>
        <w:spacing w:before="60" w:after="100"/>
      </w:pPr>
      <w:r>
        <w:rPr>
          <w:rFonts w:ascii="Calibri" w:hAnsi="Calibri"/>
          <w:b/>
          <w:sz w:val="21"/>
          <w:color w:val="1F497D"/>
        </w:rPr>
        <w:t xml:space="preserve">[17] </w:t>
      </w:r>
      <w:r>
        <w:rPr>
          <w:rFonts w:ascii="Calibri" w:hAnsi="Calibri"/>
          <w:sz w:val="21"/>
          <w:color w:val="1B365D"/>
        </w:rPr>
        <w:t xml:space="preserve">The sacrifices of God are a broken spirit: a broken and a contrite heart, O God, thou wilt not despise.</w:t>
      </w:r>
    </w:p>
    <w:p>
      <w:pPr>
        <w:spacing w:after="140" w:line="276" w:lineRule="auto"/>
      </w:pPr>
      <w:r>
        <w:rPr>
          <w:rFonts w:ascii="Calibri" w:hAnsi="Calibri"/>
          <w:sz w:val="22"/>
          <w:color w:val="222222"/>
        </w:rPr>
        <w:t xml:space="preserve">Hosea 6:6 and Amos 5:21-24 also emphasize that what God required was the heart. Moses instructed Israel in Deuteronomy that what God truly wanted was to circumcise their hearts. The Old Testament must be read in the light of God utilizing present-day cultural practices to teach spiritual truths, incrementally guiding them from what they were doing to what He wanted them to become.</w:t>
      </w:r>
    </w:p>
    <w:p>
      <w:pPr>
        <w:spacing w:after="140" w:line="276" w:lineRule="auto"/>
      </w:pPr>
      <w:r>
        <w:rPr>
          <w:rFonts w:ascii="Calibri" w:hAnsi="Calibri"/>
          <w:sz w:val="22"/>
          <w:color w:val="222222"/>
        </w:rPr>
        <w:t xml:space="preserve">For instance, during the Atonement and Passover, the Jews would fast, abstaining from food to appear sober and remember how God rescued them from Egypt. Yet, through the prophet Isaiah, God clarified what the true fast was:</w:t>
      </w:r>
    </w:p>
    <w:p>
      <w:pPr>
        <w:spacing w:after="140" w:line="276" w:lineRule="auto"/>
      </w:pPr>
      <w:r>
        <w:rPr>
          <w:rFonts w:ascii="Calibri" w:hAnsi="Calibri"/>
          <w:sz w:val="22"/>
          <w:color w:val="222222"/>
        </w:rPr>
        <w:t xml:space="preserve">Isaiah 58:6-7</w:t>
      </w:r>
    </w:p>
    <w:p>
      <w:pPr>
        <w:ind w:left="500"/>
        <w:spacing w:before="60" w:after="100"/>
      </w:pPr>
      <w:r>
        <w:rPr>
          <w:rFonts w:ascii="Calibri" w:hAnsi="Calibri"/>
          <w:b/>
          <w:sz w:val="21"/>
          <w:color w:val="1F497D"/>
        </w:rPr>
        <w:t xml:space="preserve">[6] </w:t>
      </w:r>
      <w:r>
        <w:rPr>
          <w:rFonts w:ascii="Calibri" w:hAnsi="Calibri"/>
          <w:sz w:val="21"/>
          <w:color w:val="1B365D"/>
        </w:rPr>
        <w:t xml:space="preserve">Is not this the fast that I have chosen? to loose the bands of wickedness, to undo the heavy burdens, and to let the oppressed go free, and that ye break every yoke?</w:t>
      </w:r>
    </w:p>
    <w:p>
      <w:pPr>
        <w:ind w:left="500"/>
        <w:spacing w:before="60" w:after="100"/>
      </w:pPr>
      <w:r>
        <w:rPr>
          <w:rFonts w:ascii="Calibri" w:hAnsi="Calibri"/>
          <w:b/>
          <w:sz w:val="21"/>
          <w:color w:val="1F497D"/>
        </w:rPr>
        <w:t xml:space="preserve">[7] </w:t>
      </w:r>
      <w:r>
        <w:rPr>
          <w:rFonts w:ascii="Calibri" w:hAnsi="Calibri"/>
          <w:sz w:val="21"/>
          <w:color w:val="1B365D"/>
        </w:rPr>
        <w:t xml:space="preserve">Is it not to deal thy bread to the hungry, and that thou bring the poor that are cast out to thy house? when thou seest the naked, that thou cover him; and that thou hide not thyself from thine own flesh?</w:t>
      </w:r>
    </w:p>
    <w:p>
      <w:pPr>
        <w:spacing w:after="140" w:line="276" w:lineRule="auto"/>
      </w:pPr>
      <w:r>
        <w:rPr>
          <w:rFonts w:ascii="Calibri" w:hAnsi="Calibri"/>
          <w:sz w:val="22"/>
          <w:color w:val="222222"/>
        </w:rPr>
        <w:t xml:space="preserve">The true essence of the fast, the Passover, and the Atonement was simply the love of God expressed toward one another.</w:t>
      </w:r>
    </w:p>
    <w:p>
      <w:pPr>
        <w:pStyle w:val="Heading2"/>
        <w:spacing w:before="220" w:after="100"/>
      </w:pPr>
      <w:r>
        <w:rPr>
          <w:rFonts w:ascii="Calibri" w:hAnsi="Calibri"/>
          <w:b/>
          <w:sz w:val="28"/>
          <w:color w:val="2C5E8A"/>
        </w:rPr>
        <w:t>The True Meaning Behind the Dietary Laws</w:t>
      </w:r>
    </w:p>
    <w:p>
      <w:pPr>
        <w:spacing w:after="140" w:line="276" w:lineRule="auto"/>
      </w:pPr>
      <w:r>
        <w:rPr>
          <w:rFonts w:ascii="Calibri" w:hAnsi="Calibri"/>
          <w:sz w:val="22"/>
          <w:color w:val="222222"/>
        </w:rPr>
        <w:t xml:space="preserve">Did Moses originate the practice of offering animals as a sacrifice? Neither Isaac, Abraham, nor Noah originated it. Sacrificial offerings had been performed long before in other surrounding cultures. God simply adopted a prevailing practice to explain what would eventually happen to Jesus and what He would do because of man's sin. Some argue that the reason for sacrifice was an innate understanding in man's heart that something had to take the place of his guilt. That may or may not be true.</w:t>
      </w:r>
    </w:p>
    <w:p>
      <w:pPr>
        <w:spacing w:after="140" w:line="276" w:lineRule="auto"/>
      </w:pPr>
      <w:r>
        <w:rPr>
          <w:rFonts w:ascii="Calibri" w:hAnsi="Calibri"/>
          <w:sz w:val="22"/>
          <w:color w:val="222222"/>
        </w:rPr>
        <w:t xml:space="preserve">When observing the dietary laws, it is a common misconception to assume Moses gave them so that the people would not fall sick. That reasoning is flawed. Much of the instructions concerning food and drink had to do strictly with holiness. The surrounding world was immersed in idolatry. Therefore, the commands to "touch not" were designed to step down the idolatrous practices they were already engaged in and point their attention exclusively to Jehovah God. The focus was entirely on salvation, not on diet or nutrition. The food regulations were about holiness.</w:t>
      </w:r>
    </w:p>
    <w:p>
      <w:pPr>
        <w:spacing w:after="140" w:line="276" w:lineRule="auto"/>
      </w:pPr>
      <w:r>
        <w:rPr>
          <w:rFonts w:ascii="Calibri" w:hAnsi="Calibri"/>
          <w:sz w:val="22"/>
          <w:color w:val="222222"/>
        </w:rPr>
        <w:t xml:space="preserve">If this is true, why were certain animals forbidden and others accepted? This seems contradictory because Genesis 1 and 2 clearly state that when God created the animals, everything was declared good. Yet, in the Mosaic laws, certain animals were suddenly declared "not good." Moses was not contradicting the Genesis account; he was simply using the animals to pass across a spiritual message.</w:t>
      </w:r>
    </w:p>
    <w:p>
      <w:pPr>
        <w:spacing w:after="140" w:line="276" w:lineRule="auto"/>
      </w:pPr>
      <w:r>
        <w:rPr>
          <w:rFonts w:ascii="Calibri" w:hAnsi="Calibri"/>
          <w:sz w:val="22"/>
          <w:color w:val="222222"/>
        </w:rPr>
        <w:t xml:space="preserve">When examining the food laws carefully, it becomes evident that Moses made a sharp distinction between animals that eat other animals and animals that do not. He forbade scavengers and predators. By giving laws against scavengers and predators, he was visually depicting that which kills—the flesh. Jesus addressed this directly in Mark 7:</w:t>
      </w:r>
    </w:p>
    <w:p>
      <w:pPr>
        <w:spacing w:after="140" w:line="276" w:lineRule="auto"/>
      </w:pPr>
      <w:r>
        <w:rPr>
          <w:rFonts w:ascii="Calibri" w:hAnsi="Calibri"/>
          <w:sz w:val="22"/>
          <w:color w:val="222222"/>
        </w:rPr>
        <w:t xml:space="preserve">Mark 7:14-16</w:t>
      </w:r>
    </w:p>
    <w:p>
      <w:pPr>
        <w:ind w:left="500"/>
        <w:spacing w:before="60" w:after="100"/>
      </w:pPr>
      <w:r>
        <w:rPr>
          <w:rFonts w:ascii="Calibri" w:hAnsi="Calibri"/>
          <w:b/>
          <w:sz w:val="21"/>
          <w:color w:val="1F497D"/>
        </w:rPr>
        <w:t xml:space="preserve">[14] </w:t>
      </w:r>
      <w:r>
        <w:rPr>
          <w:rFonts w:ascii="Calibri" w:hAnsi="Calibri"/>
          <w:sz w:val="21"/>
          <w:color w:val="1B365D"/>
        </w:rPr>
        <w:t xml:space="preserve">And when he had called all the people unto him, he said unto them, Hearken unto me every one of you, and understand:</w:t>
      </w:r>
    </w:p>
    <w:p>
      <w:pPr>
        <w:ind w:left="500"/>
        <w:spacing w:before="60" w:after="100"/>
      </w:pPr>
      <w:r>
        <w:rPr>
          <w:rFonts w:ascii="Calibri" w:hAnsi="Calibri"/>
          <w:b/>
          <w:sz w:val="21"/>
          <w:color w:val="1F497D"/>
        </w:rPr>
        <w:t xml:space="preserve">[15] </w:t>
      </w:r>
      <w:r>
        <w:rPr>
          <w:rFonts w:ascii="Calibri" w:hAnsi="Calibri"/>
          <w:sz w:val="21"/>
          <w:color w:val="1B365D"/>
        </w:rPr>
        <w:t xml:space="preserve">There is nothing from without a man, that entering into him can defile him: but the things which come out of him, those are they that defile the man.</w:t>
      </w:r>
    </w:p>
    <w:p>
      <w:pPr>
        <w:ind w:left="500"/>
        <w:spacing w:before="60" w:after="100"/>
      </w:pPr>
      <w:r>
        <w:rPr>
          <w:rFonts w:ascii="Calibri" w:hAnsi="Calibri"/>
          <w:b/>
          <w:sz w:val="21"/>
          <w:color w:val="1F497D"/>
        </w:rPr>
        <w:t xml:space="preserve">[16] </w:t>
      </w:r>
      <w:r>
        <w:rPr>
          <w:rFonts w:ascii="Calibri" w:hAnsi="Calibri"/>
          <w:sz w:val="21"/>
          <w:color w:val="1B365D"/>
        </w:rPr>
        <w:t xml:space="preserve">If any man have ears to hear, let him hear.</w:t>
      </w:r>
    </w:p>
    <w:p>
      <w:pPr>
        <w:spacing w:after="140" w:line="276" w:lineRule="auto"/>
      </w:pPr>
      <w:r>
        <w:rPr>
          <w:rFonts w:ascii="Calibri" w:hAnsi="Calibri"/>
          <w:sz w:val="22"/>
          <w:color w:val="222222"/>
        </w:rPr>
        <w:t xml:space="preserve">Jesus explained that whatever a man eats simply goes into his stomach and then into the latrine. He located the true source of evil and uncleanness in the heart. By using animals, Moses was teaching how the heart should be; he was not offering a class on nutrition.</w:t>
      </w:r>
    </w:p>
    <w:p>
      <w:pPr>
        <w:spacing w:after="140" w:line="276" w:lineRule="auto"/>
      </w:pPr>
      <w:r>
        <w:rPr>
          <w:rFonts w:ascii="Calibri" w:hAnsi="Calibri"/>
          <w:sz w:val="22"/>
          <w:color w:val="222222"/>
        </w:rPr>
        <w:t xml:space="preserve">According to Mark 7:14-23, the core issue remains the human heart. Cleanness and uncleanness refer figuratively to life and death. At the very inception of creation, light was separated from darkness (Genesis 1:3-4). In Genesis 2, God issued the command regarding what to eat and what not to eat, and the difference between the two trees was life and death. The command to "eat" and "not eat" in Genesis 2 was a discourse on sin (unbelief) and faith. Therefore, the dietary laws, often called kosher laws, were rooted in explaining faith and unbelief.</w:t>
      </w:r>
    </w:p>
    <w:p>
      <w:pPr>
        <w:pStyle w:val="Heading2"/>
        <w:spacing w:before="220" w:after="100"/>
      </w:pPr>
      <w:r>
        <w:rPr>
          <w:rFonts w:ascii="Calibri" w:hAnsi="Calibri"/>
          <w:b/>
          <w:sz w:val="28"/>
          <w:color w:val="2C5E8A"/>
        </w:rPr>
        <w:t>The Law Against Mixtures and Crossing Boundaries</w:t>
      </w:r>
    </w:p>
    <w:p>
      <w:pPr>
        <w:spacing w:after="140" w:line="276" w:lineRule="auto"/>
      </w:pPr>
      <w:r>
        <w:rPr>
          <w:rFonts w:ascii="Calibri" w:hAnsi="Calibri"/>
          <w:sz w:val="22"/>
          <w:color w:val="222222"/>
        </w:rPr>
        <w:t xml:space="preserve">A major theme in Leviticus is the prohibition against mixtures:</w:t>
      </w:r>
    </w:p>
    <w:p>
      <w:pPr>
        <w:spacing w:after="140" w:line="276" w:lineRule="auto"/>
      </w:pPr>
      <w:r>
        <w:rPr>
          <w:rFonts w:ascii="Calibri" w:hAnsi="Calibri"/>
          <w:sz w:val="22"/>
          <w:color w:val="222222"/>
        </w:rPr>
        <w:t xml:space="preserve">Leviticus 19:19</w:t>
      </w:r>
    </w:p>
    <w:p>
      <w:pPr>
        <w:ind w:left="500"/>
        <w:spacing w:before="60" w:after="100"/>
      </w:pPr>
      <w:r>
        <w:rPr>
          <w:rFonts w:ascii="Calibri" w:hAnsi="Calibri"/>
          <w:b/>
          <w:sz w:val="21"/>
          <w:color w:val="1F497D"/>
        </w:rPr>
        <w:t xml:space="preserve">[19] </w:t>
      </w:r>
      <w:r>
        <w:rPr>
          <w:rFonts w:ascii="Calibri" w:hAnsi="Calibri"/>
          <w:sz w:val="21"/>
          <w:color w:val="1B365D"/>
        </w:rPr>
        <w:t xml:space="preserve">Ye shall keep my statutes. Thou shalt not let thy cattle gender with a diverse kind: thou shalt not sow thy field with mingled seed: neither shall a garment mingled of linen and woollen come upon thee.</w:t>
      </w:r>
    </w:p>
    <w:p>
      <w:pPr>
        <w:spacing w:after="140" w:line="276" w:lineRule="auto"/>
      </w:pPr>
      <w:r>
        <w:rPr>
          <w:rFonts w:ascii="Calibri" w:hAnsi="Calibri"/>
          <w:sz w:val="22"/>
          <w:color w:val="222222"/>
        </w:rPr>
        <w:t xml:space="preserve">The Apostle Paul mirrored this exact principle when he wrote:</w:t>
      </w:r>
    </w:p>
    <w:p>
      <w:pPr>
        <w:spacing w:after="140" w:line="276" w:lineRule="auto"/>
      </w:pPr>
      <w:r>
        <w:rPr>
          <w:rFonts w:ascii="Calibri" w:hAnsi="Calibri"/>
          <w:sz w:val="22"/>
          <w:color w:val="222222"/>
        </w:rPr>
        <w:t xml:space="preserve">2 Corinthians 6:14</w:t>
      </w:r>
    </w:p>
    <w:p>
      <w:pPr>
        <w:ind w:left="500"/>
        <w:spacing w:before="60" w:after="100"/>
      </w:pPr>
      <w:r>
        <w:rPr>
          <w:rFonts w:ascii="Calibri" w:hAnsi="Calibri"/>
          <w:b/>
          <w:sz w:val="21"/>
          <w:color w:val="1F497D"/>
        </w:rPr>
        <w:t xml:space="preserve">[14] </w:t>
      </w:r>
      <w:r>
        <w:rPr>
          <w:rFonts w:ascii="Calibri" w:hAnsi="Calibri"/>
          <w:sz w:val="21"/>
          <w:color w:val="1B365D"/>
        </w:rPr>
        <w:t xml:space="preserve">Be ye not unequally yoked together with unbelievers: for what fellowship hath righteousness with unrighteousness? and what communion hath light with darkness?</w:t>
      </w:r>
    </w:p>
    <w:p>
      <w:pPr>
        <w:spacing w:after="140" w:line="276" w:lineRule="auto"/>
      </w:pPr>
      <w:r>
        <w:rPr>
          <w:rFonts w:ascii="Calibri" w:hAnsi="Calibri"/>
          <w:sz w:val="22"/>
          <w:color w:val="222222"/>
        </w:rPr>
        <w:t xml:space="preserve">The prohibition against mixing was designed to teach wholeness and integrity. The laws also addressed distinctness in gender and sexuality (Leviticus 18:6-23), instructing that a woman must not wear what pertains to a man, and a man must not wear what pertains to a woman. This law was given to clarify the subject of homosexuality and maintain the distinction that God created male and female. Since there were no specific garments inherently made for "male" and "female" at that time (priests, for instance, wore skirt-like garments), the core instruction was simply not to mingle a man and a woman as being the exact same thing.</w:t>
      </w:r>
    </w:p>
    <w:p>
      <w:pPr>
        <w:spacing w:after="140" w:line="276" w:lineRule="auto"/>
      </w:pPr>
      <w:r>
        <w:rPr>
          <w:rFonts w:ascii="Calibri" w:hAnsi="Calibri"/>
          <w:sz w:val="22"/>
          <w:color w:val="222222"/>
        </w:rPr>
        <w:t xml:space="preserve">This emphasis on wholeness extended to the animals offered for sacrifice (Leviticus 21:18-24, Leviticus 22:18-20). The animals were required to be free from deformity, displaying completeness and wholeness.</w:t>
      </w:r>
    </w:p>
    <w:p>
      <w:pPr>
        <w:spacing w:after="140" w:line="276" w:lineRule="auto"/>
      </w:pPr>
      <w:r>
        <w:rPr>
          <w:rFonts w:ascii="Calibri" w:hAnsi="Calibri"/>
          <w:sz w:val="22"/>
          <w:color w:val="222222"/>
        </w:rPr>
        <w:t xml:space="preserve">In Genesis 1, God divided the waters, and He divided the light from the darkness. Following that pattern, the sanctuary and the temple had strict divisions. The land of Israel itself was divided. The sociological separations were meant to point to a higher principle: they must worship God without divided attention. Asking them to separate things was twofold: to create a distinction for the nation of Israel, and to cause a visual separation—light from darkness, nation from nation, and Israel from idol worship.</w:t>
      </w:r>
    </w:p>
    <w:p>
      <w:pPr>
        <w:pStyle w:val="Heading2"/>
        <w:spacing w:before="220" w:after="100"/>
      </w:pPr>
      <w:r>
        <w:rPr>
          <w:rFonts w:ascii="Calibri" w:hAnsi="Calibri"/>
          <w:b/>
          <w:sz w:val="28"/>
          <w:color w:val="2C5E8A"/>
        </w:rPr>
        <w:t>The Transgression Law in Animals</w:t>
      </w:r>
    </w:p>
    <w:p>
      <w:pPr>
        <w:spacing w:after="140" w:line="276" w:lineRule="auto"/>
      </w:pPr>
      <w:r>
        <w:rPr>
          <w:rFonts w:ascii="Calibri" w:hAnsi="Calibri"/>
          <w:sz w:val="22"/>
          <w:color w:val="222222"/>
        </w:rPr>
        <w:t xml:space="preserve">Leviticus 11 and Deuteronomy 14 categorize the different animals to be eaten or avoided. Looking at creation, habitats are divided into three: animals on the land, animals in the waters, and animals in the air. For an animal to be considered clean for eating, it had to remain within its designated territory. Animals that crossed over from the water to the land, or vice versa, were forbidden. This was to prevent the nation from mingling. It was a profound lesson in holiness, not a statement on the nutritional value of the animals themselves.</w:t>
      </w:r>
    </w:p>
    <w:p>
      <w:pPr>
        <w:spacing w:after="140" w:line="276" w:lineRule="auto"/>
      </w:pPr>
      <w:r>
        <w:rPr>
          <w:rFonts w:ascii="Calibri" w:hAnsi="Calibri"/>
          <w:sz w:val="22"/>
          <w:color w:val="222222"/>
        </w:rPr>
        <w:t xml:space="preserve">For example, pigs were forbidden because, although they had divided hooves, they did not chew the cud. Camels chewed the cud but did not have split hooves. However, sheep and goats were accepted because they possessed both characteristics: they had split hooves and they chewed the cud. A crossbreed, or an animal with mixed characteristics, was rejected. If an animal lived on land, it needed to display the traits of a land animal. Pelicans and gulls were forbidden because they operated on both the land and the sea. Insects with many legs were also forbidden.</w:t>
      </w:r>
    </w:p>
    <w:p>
      <w:pPr>
        <w:spacing w:after="140" w:line="276" w:lineRule="auto"/>
      </w:pPr>
      <w:r>
        <w:rPr>
          <w:rFonts w:ascii="Calibri" w:hAnsi="Calibri"/>
          <w:sz w:val="22"/>
          <w:color w:val="222222"/>
        </w:rPr>
        <w:t xml:space="preserve">Yet, all foods are inherently clean. Paul declared that nothing God created is bad for food (1 Timothy 4:4), and Peter saw this affirmed in Acts 10. The essence of using these specific animals was to demonstrate that a forbidden animal had figuratively "transgressed" by leaving where it ought to be. By commanding them not to eat it, Moses used a figure of speech to teach a transgression law. If an animal crossed its boundary or left its habitat, it was declared unclean, serving as a visual aid for holiness.</w:t>
      </w:r>
    </w:p>
    <w:p>
      <w:pPr>
        <w:pStyle w:val="Heading2"/>
        <w:spacing w:before="220" w:after="100"/>
      </w:pPr>
      <w:r>
        <w:rPr>
          <w:rFonts w:ascii="Calibri" w:hAnsi="Calibri"/>
          <w:b/>
          <w:sz w:val="28"/>
          <w:color w:val="2C5E8A"/>
        </w:rPr>
        <w:t>Eating and the Reminder of Death</w:t>
      </w:r>
    </w:p>
    <w:p>
      <w:pPr>
        <w:spacing w:after="140" w:line="276" w:lineRule="auto"/>
      </w:pPr>
      <w:r>
        <w:rPr>
          <w:rFonts w:ascii="Calibri" w:hAnsi="Calibri"/>
          <w:sz w:val="22"/>
          <w:color w:val="222222"/>
        </w:rPr>
        <w:t xml:space="preserve">Another major aspect of the dietary laws dealt with the fall, sin, and death of man. The trees in Genesis 2 placed life and death in clear view. Consequently, Moses forbade the eating of predator animals because they ate blood. The prohibition against blood was fundamentally a lesson about life and death.</w:t>
      </w:r>
    </w:p>
    <w:p>
      <w:pPr>
        <w:spacing w:after="140" w:line="276" w:lineRule="auto"/>
      </w:pPr>
      <w:r>
        <w:rPr>
          <w:rFonts w:ascii="Calibri" w:hAnsi="Calibri"/>
          <w:sz w:val="22"/>
          <w:color w:val="222222"/>
        </w:rPr>
        <w:t xml:space="preserve">Furthermore, human bodily discharges were treated with strict regulations because they represented life and death. The discharge of semen was regulated because it represented life. If a woman had a menstrual period, she was considered unclean. This was not done to debate or demean the woman. In surrounding cultures, people worshipped such bodily functions as messages from the gods. Moses, however, instructed that the loss of blood represented a loss of life, making her ceremonially unclean and requiring purification. When understood perfectly, this was entirely figurative of life and death. When Jesus came, He did not break this law; He fulfilled the reality it pointed to by His actions and teachings.</w:t>
      </w:r>
    </w:p>
    <w:p>
      <w:pPr>
        <w:spacing w:after="140" w:line="276" w:lineRule="auto"/>
      </w:pPr>
      <w:r>
        <w:rPr>
          <w:rFonts w:ascii="Calibri" w:hAnsi="Calibri"/>
          <w:sz w:val="22"/>
          <w:color w:val="222222"/>
        </w:rPr>
        <w:t xml:space="preserve">Predator animals—such as owls, gulls, hawks, and vultures—were avoided because they ate blood. Genesis 9 explicitly instructed humanity not to eat blood:</w:t>
      </w:r>
    </w:p>
    <w:p>
      <w:pPr>
        <w:spacing w:after="140" w:line="276" w:lineRule="auto"/>
      </w:pPr>
      <w:r>
        <w:rPr>
          <w:rFonts w:ascii="Calibri" w:hAnsi="Calibri"/>
          <w:sz w:val="22"/>
          <w:color w:val="222222"/>
        </w:rPr>
        <w:t xml:space="preserve">Genesis 9:4</w:t>
      </w:r>
    </w:p>
    <w:p>
      <w:pPr>
        <w:ind w:left="500"/>
        <w:spacing w:before="60" w:after="100"/>
      </w:pPr>
      <w:r>
        <w:rPr>
          <w:rFonts w:ascii="Calibri" w:hAnsi="Calibri"/>
          <w:b/>
          <w:sz w:val="21"/>
          <w:color w:val="1F497D"/>
        </w:rPr>
        <w:t xml:space="preserve">[4] </w:t>
      </w:r>
      <w:r>
        <w:rPr>
          <w:rFonts w:ascii="Calibri" w:hAnsi="Calibri"/>
          <w:sz w:val="21"/>
          <w:color w:val="1B365D"/>
        </w:rPr>
        <w:t xml:space="preserve">But flesh with the life thereof, which is the blood thereof, shall ye not eat.</w:t>
      </w:r>
    </w:p>
    <w:p>
      <w:pPr>
        <w:spacing w:after="140" w:line="276" w:lineRule="auto"/>
      </w:pPr>
      <w:r>
        <w:rPr>
          <w:rFonts w:ascii="Calibri" w:hAnsi="Calibri"/>
          <w:sz w:val="22"/>
          <w:color w:val="222222"/>
        </w:rPr>
        <w:t xml:space="preserve">This instruction is echoed in Leviticus 17:14. Therefore, animals that ate herbs and plants (and chewed the cud and had split hooves) could be eaten, but the moment an animal ate blood or had contact with blood, the Israelites were to have nothing to do with it.</w:t>
      </w:r>
    </w:p>
    <w:p>
      <w:pPr>
        <w:spacing w:after="140" w:line="276" w:lineRule="auto"/>
      </w:pPr>
      <w:r>
        <w:rPr>
          <w:rFonts w:ascii="Calibri" w:hAnsi="Calibri"/>
          <w:sz w:val="22"/>
          <w:color w:val="222222"/>
        </w:rPr>
        <w:t xml:space="preserve">What about fish without scales and fins? These appeared as incomplete, needy, and vulnerable animals. Why were they not to be eaten? Because they represented the vulnerable. The command was figurative: do not hurt them, do not touch them.</w:t>
      </w:r>
    </w:p>
    <w:p>
      <w:pPr>
        <w:spacing w:after="140" w:line="276" w:lineRule="auto"/>
      </w:pPr>
      <w:r>
        <w:rPr>
          <w:rFonts w:ascii="Calibri" w:hAnsi="Calibri"/>
          <w:sz w:val="22"/>
          <w:color w:val="222222"/>
        </w:rPr>
        <w:t xml:space="preserve">All these social and dietary laws were woven tightly around the worship of God. This is why Jesus stated that the moment a person loves their neighbor, they have fulfilled everything. The 613 laws were woven around interacting mercifully and with compassion. While they may not appear that way on the surface, reading them in context reveals that walking in love (Exodus 20, Romans 13) fulfills everything. The dietary laws were parabolic in nature. They were not meant to dictate mere nutrition; they were meant to explain the statutes of God: do not cross over, do not transgress, and do not hurt another person.</w:t>
      </w:r>
    </w:p>
    <w:p>
      <w:pPr>
        <w:spacing w:after="140" w:line="276" w:lineRule="auto"/>
      </w:pPr>
      <w:r>
        <w:rPr>
          <w:rFonts w:ascii="Calibri" w:hAnsi="Calibri"/>
          <w:sz w:val="22"/>
          <w:color w:val="222222"/>
        </w:rPr>
        <w:t xml:space="preserve">This is why attempting to defend the dietary laws using modern scientific nutrition will fail. The primary reason for the laws was the holiness of God. As Leviticus repeatedly states, "Because I, the Lord, am holy." Do not transgress. Do not eat what reminds you of mortality. Do not eat what reminds you of death. Do not touch what reminds you of what sin has done. A woman’s menstrual period brought a ceremonial uncleanness because it served as a reminder of the death that occurred in the garden of Eden. The instruction not to touch vulnerable animals without fins or scales was a teaching to not touch the vulnerable people in society—the beggars and the laborers. The prohibition against eating predatory animals was a prohibition against murder and hatred. By understanding what it truly meant to eat or not eat, the figurative nature of the law becomes astoundingly clear.</w:t>
      </w:r>
    </w:p>
    <w:p>
      <w:pPr>
        <w:pStyle w:val="Heading2"/>
        <w:spacing w:before="220" w:after="100"/>
      </w:pPr>
      <w:r>
        <w:rPr>
          <w:rFonts w:ascii="Calibri" w:hAnsi="Calibri"/>
          <w:b/>
          <w:sz w:val="28"/>
          <w:color w:val="2C5E8A"/>
        </w:rPr>
        <w:t>The Law as a Teacher of Love and Sanctification</w:t>
      </w:r>
    </w:p>
    <w:p>
      <w:pPr>
        <w:spacing w:after="140" w:line="276" w:lineRule="auto"/>
      </w:pPr>
      <w:r>
        <w:rPr>
          <w:rFonts w:ascii="Calibri" w:hAnsi="Calibri"/>
          <w:sz w:val="22"/>
          <w:color w:val="222222"/>
        </w:rPr>
        <w:t xml:space="preserve">What the lawgiver was basically conveying was the necessity to walk in love and be sanctified. Looking at the broader narrative—the backdrop of the idol worship of their day—the dietary laws were fundamentally about what those animals represented in the reign of sin and death, and nothing more. Jesus asked His audience, "How can food make you unclean?" He clarified that whatever is eaten simply goes into the stomach and is passed out into the latrine. Uncleanness is strictly what comes from the human heart.</w:t>
      </w:r>
    </w:p>
    <w:p>
      <w:pPr>
        <w:spacing w:after="140" w:line="276" w:lineRule="auto"/>
      </w:pPr>
      <w:r>
        <w:rPr>
          <w:rFonts w:ascii="Calibri" w:hAnsi="Calibri"/>
          <w:sz w:val="22"/>
          <w:color w:val="222222"/>
        </w:rPr>
        <w:t xml:space="preserve">Therefore, by commanding, "Do not eat a predator animal," Moses was figuratively saying, "Do not hate people." By commanding, "Do not eat a vulnerable animal," Moses was saying, "Do not hurt vulnerable people." The dietary laws were instituted to guide human conduct among the Israelites. Food itself does not make a person clean or unclean. This is exactly why Jesus declared that upon love hangs all the law and the prophets. If a man worships God (theology) and walks in love (sociology), he has fulfilled the entire 613 laws. Anybody who walks in love fulfills the entirety of the law. Paul declared that if you walk in the Spirit, you are not under any law.</w:t>
      </w:r>
    </w:p>
    <w:p>
      <w:pPr>
        <w:spacing w:after="140" w:line="276" w:lineRule="auto"/>
      </w:pPr>
      <w:r>
        <w:rPr>
          <w:rFonts w:ascii="Calibri" w:hAnsi="Calibri"/>
          <w:sz w:val="22"/>
          <w:color w:val="222222"/>
        </w:rPr>
        <w:t xml:space="preserve">These laws pointed directly to human interaction. The Sabbath was made for man, and the dietary laws referred to human interactions. Jesus explicitly taught that adulteries, hatred, murders, and drunkenness proceed from the heart. What makes a man unclean is not his diet, but his heart. The animals and foods utilized in the Mosaic laws were simply depicting the heart of men.</w:t>
      </w:r>
    </w:p>
    <w:p>
      <w:pPr>
        <w:spacing w:after="140" w:line="276" w:lineRule="auto"/>
      </w:pPr>
      <w:r>
        <w:rPr>
          <w:rFonts w:ascii="Calibri" w:hAnsi="Calibri"/>
          <w:sz w:val="22"/>
          <w:color w:val="222222"/>
        </w:rPr>
        <w:t xml:space="preserve">If Moses needed to explain how sin happens to a nation deeply given to idol worship—where food often represented worship—he had to use elements they understood. He would use the concept of a tree. He would teach that the fruit of one tree is life, and the fruit of the other is death. After teaching them this, he would say, "I present you life and death, good and evil. Choose life, choose that which is good." Then he would summarize the essence of this teaching: "In your heart, love the Lord your God. Have your heart circumcised for Him by believing in Him." In doing so, he explained the events of Genesis 2. The tree of the knowledge of good and evil, and the tree of life, ultimately locate their significance in the heart of man. The dietary laws were not meant to create a nation of vegetarians; they were practical lessons on human interactions and the pure worship of God.</w:t>
      </w:r>
    </w:p>
    <w:p>
      <w:pPr>
        <w:spacing w:after="140" w:line="276" w:lineRule="auto"/>
      </w:pPr>
      <w:r>
        <w:rPr>
          <w:rFonts w:ascii="Calibri" w:hAnsi="Calibri"/>
          <w:sz w:val="22"/>
          <w:color w:val="222222"/>
        </w:rPr>
        <w:t xml:space="preserve">By the food they ate, God reminded them of His worship. By the food they did not eat, He reminded them of their sociology—how they should interact, to not hurt the vulnerable, and to avoid hatred.</w:t>
      </w:r>
    </w:p>
    <w:p>
      <w:pPr>
        <w:pStyle w:val="Heading2"/>
        <w:spacing w:before="220" w:after="100"/>
      </w:pPr>
      <w:r>
        <w:rPr>
          <w:rFonts w:ascii="Calibri" w:hAnsi="Calibri"/>
          <w:b/>
          <w:sz w:val="28"/>
          <w:color w:val="2C5E8A"/>
        </w:rPr>
        <w:t>The Practicality of Moses and the Understanding of Power</w:t>
      </w:r>
    </w:p>
    <w:p>
      <w:pPr>
        <w:spacing w:after="140" w:line="276" w:lineRule="auto"/>
      </w:pPr>
      <w:r>
        <w:rPr>
          <w:rFonts w:ascii="Calibri" w:hAnsi="Calibri"/>
          <w:sz w:val="22"/>
          <w:color w:val="222222"/>
        </w:rPr>
        <w:t xml:space="preserve">Why did Moses have to go that route? Why did he step down to that level? Even today, some people cannot grasp a concept unless it is explained through practical stories and illustrations. Moses was being intensely practical. It appears foreign today because modern readers are disconnected from the culture of those things. However, in their everyday life, it was a masterful method of teaching. Because Moses was crossing from the reality of God’s world into their world, he had to use concepts like a physical temple. The Tabernacle was something they had seen and built in Egypt. Moses then delivered a revolutionary message: "I will dwell in you." How could a God who fills heaven and earth dwell in them? Moses used the construction of a physical building so that as they came in and out, approaching the holiest of all, they would be reminded of where God truly desired to dwell: their own bodies.</w:t>
      </w:r>
    </w:p>
    <w:p>
      <w:pPr>
        <w:spacing w:after="140" w:line="276" w:lineRule="auto"/>
      </w:pPr>
      <w:r>
        <w:rPr>
          <w:rFonts w:ascii="Calibri" w:hAnsi="Calibri"/>
          <w:sz w:val="22"/>
          <w:color w:val="222222"/>
        </w:rPr>
        <w:t xml:space="preserve">This same principle applied to their justice and criminal laws. There were existing criminal laws, and they had a specific understanding of justice. Today, if one attempts to teach believers under the New Covenant how God disciplines, many remain unsatisfied because their minds are wired to see justice and power in a particular, punitive way. In explaining Hebrews 12:28-29 ("Our God is a consuming fire"), people still question, "Where is the power of God?" Deep down, many wonder if a God who does not destroy His enemies is powerless. When believers engage in what they call "warfare," aiming to break the strongholds of the devil, there is often a fleshly desire for God to simply kill or destroy those opposing the gospel to clear the way. Yet, the strongholds are actually in the minds of men.</w:t>
      </w:r>
    </w:p>
    <w:p>
      <w:pPr>
        <w:spacing w:after="140" w:line="276" w:lineRule="auto"/>
      </w:pPr>
      <w:r>
        <w:rPr>
          <w:rFonts w:ascii="Calibri" w:hAnsi="Calibri"/>
          <w:sz w:val="22"/>
          <w:color w:val="222222"/>
        </w:rPr>
        <w:t xml:space="preserve">Humanity is wired to view power in a twisted manner. The cross is the true power of God. Moses had to use their diet and clothing to teach them two fundamental things: love God, and walk in love. Upon these two hangs the entire law and the prophets. Paul taught that walking in the Spirit means not being under the law. He contrasted the flesh—adulteries, fornications, hatred, avarice, and strife—with the fruit of the Spirit, which is the love of God. To walk in the love of God is to walk free from the works of the flesh.</w:t>
      </w:r>
    </w:p>
    <w:p>
      <w:pPr>
        <w:spacing w:after="140" w:line="276" w:lineRule="auto"/>
      </w:pPr>
      <w:r>
        <w:rPr>
          <w:rFonts w:ascii="Calibri" w:hAnsi="Calibri"/>
          <w:sz w:val="22"/>
          <w:color w:val="222222"/>
        </w:rPr>
        <w:t xml:space="preserve">Moses used dietary principles, animals, clothing, and buildings to explain how to walk in love. The command not to eat carnivorous animals was a reminder not to hate. The command not to hit feeble animals was a reminder not to hurt the vulnerable. The instruction to stay away from the temple when blood was discharged was a figurative lesson separating life from death. The temple was not the ultimate dwelling place of God, and the instructions were entirely figurative.</w:t>
      </w:r>
    </w:p>
    <w:p>
      <w:pPr>
        <w:pStyle w:val="Heading2"/>
        <w:spacing w:before="220" w:after="100"/>
      </w:pPr>
      <w:r>
        <w:rPr>
          <w:rFonts w:ascii="Calibri" w:hAnsi="Calibri"/>
          <w:b/>
          <w:sz w:val="28"/>
          <w:color w:val="2C5E8A"/>
        </w:rPr>
        <w:t>The Context of the Old Testament and the Age to Come</w:t>
      </w:r>
    </w:p>
    <w:p>
      <w:pPr>
        <w:spacing w:after="140" w:line="276" w:lineRule="auto"/>
      </w:pPr>
      <w:r>
        <w:rPr>
          <w:rFonts w:ascii="Calibri" w:hAnsi="Calibri"/>
          <w:sz w:val="22"/>
          <w:color w:val="222222"/>
        </w:rPr>
        <w:t xml:space="preserve">It is critical to learn how to read the Old Testament. The context is paramount. Moses used food and clothing to teach a rebellious nation. While clothing has nothing to do with internal conduct, it can be used to visually explain how one ought to conduct oneself. The audience of the Old Testament writings was a rebellious nation being continually reminded of the ideals of Genesis 1 and 2. What God intended in Genesis 1 and 2 did not happen through Adam, and it did not happen up to Moses, but it was absolutely going to happen.</w:t>
      </w:r>
    </w:p>
    <w:p>
      <w:pPr>
        <w:spacing w:after="140" w:line="276" w:lineRule="auto"/>
      </w:pPr>
      <w:r>
        <w:rPr>
          <w:rFonts w:ascii="Calibri" w:hAnsi="Calibri"/>
          <w:sz w:val="22"/>
          <w:color w:val="222222"/>
        </w:rPr>
        <w:t xml:space="preserve">It was going to happen as a nation. It was going to happen as a kingdom. It was going to happen as a congregation. And it was going to happen even while they were in exile. While this present age is running its course, a new age will arrive. That age is called eternal life. Eternal life is not simply what happens when a man dies. Eternal life is God starting His own world right in the midst of this world. The proper Greek translation conveys "the life of the age to come," the age that was promised. This is the life.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