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Series 2 Part 1 - Track 17</w:t>
      </w:r>
    </w:p>
    <w:p>
      <w:pPr>
        <w:pStyle w:val="Heading2"/>
      </w:pPr>
      <w:r>
        <w:t>Decoding Ancient Grammar and the \"Destroyer\"</w:t>
      </w:r>
    </w:p>
    <w:p>
      <w:r>
        <w:t>The disciplined study of Scripture demands that we cross the formidable barriers of ancient grammar and historical context. A simplistic, literal reading of the Old Testament through a modern, Western lens will inevitably produce a distorted image of God—a dual-natured deity who oscillates unpredictably between profound love and maniacal wrath. This apparent contradiction is not a theological reality; it is a linguistic illusion born from a failure to translate ancient Hebrew idioms.</w:t>
      </w:r>
    </w:p>
    <w:p>
      <w:r>
        <w:t>A prime example is the Passover narrative in Exodus 12. A surface-level reading suggests that God Himself moved through Egypt, personally executing the firstborn. However, the apostles read the text differently. In 1 Corinthians 10:10, Paul refers to a distinct entity called \"the destroyer.\" The writer of Hebrews aligns with this, stating that Moses kept the Passover \"lest he that destroyed the firstborn should touch them\" (Hebrews 11:28), and further identifies \"him that had the power of death, that is, the devil\" (Hebrews 2:14). The New Testament writers did not invent a new theology; they correctly decoded the ancient Hebrew permissive idiom. Because the earliest writers held such supreme reverence for God's ultimate authority, their grammar often lacked the explicit vocabulary to describe demonic agency. Therefore, God's permissive inaction—the withdrawal of His protective presence—was recorded as His direct, causative action.</w:t>
      </w:r>
    </w:p>
    <w:p>
      <w:pPr>
        <w:pStyle w:val="ListBullet"/>
      </w:pPr>
      <w:r/>
      <w:r>
        <w:rPr>
          <w:i/>
        </w:rPr>
        <w:t>Hebrews 11:28</w:t>
      </w:r>
      <w:r>
        <w:rPr>
          <w:i/>
        </w:rPr>
      </w:r>
    </w:p>
    <w:p>
      <w:r>
        <w:t>[28] Through faith he kept the passover, and the sprinkling of blood, lest he that destroyed the firstborn should touch them.</w:t>
      </w:r>
    </w:p>
    <w:p>
      <w:pPr>
        <w:pStyle w:val="ListBullet"/>
      </w:pPr>
      <w:r/>
      <w:r>
        <w:rPr>
          <w:i/>
        </w:rPr>
        <w:t>1 Corinthians 10:10</w:t>
      </w:r>
      <w:r>
        <w:rPr>
          <w:i/>
        </w:rPr>
      </w:r>
    </w:p>
    <w:p>
      <w:r>
        <w:t>[10] Neither murmur ye, as some of them murmured, and were destroyed of the destroyer.</w:t>
      </w:r>
    </w:p>
    <w:p>
      <w:pPr>
        <w:pStyle w:val="Heading2"/>
      </w:pPr>
      <w:r>
        <w:t>Jewish Historical Interpretation of Demonic Agency</w:t>
      </w:r>
    </w:p>
    <w:p>
      <w:r>
        <w:t xml:space="preserve">It is a historical fallacy to claim that the ancient Jews were ignorant of the devil or demonic forces. While the earliest canonical grammar was veiled in idiomatic reverence, later Jewish extra-biblical writings and commentaries—such as the Targums, the Wisdom of Solomon, and the Book of Jubilees—were astonishingly explicit. Writing hundreds of years before Christ, these scholars recognized that the \"destroyer\" in Egypt was not God Almighty. They gave this entity names like </w:t>
      </w:r>
      <w:r>
        <w:rPr>
          <w:i/>
        </w:rPr>
        <w:t>Samael</w:t>
      </w:r>
      <w:r>
        <w:t xml:space="preserve"> (the angel of death) and </w:t>
      </w:r>
      <w:r>
        <w:rPr>
          <w:i/>
        </w:rPr>
        <w:t>Mastema</w:t>
      </w:r>
      <w:r>
        <w:t>.</w:t>
      </w:r>
    </w:p>
    <w:p>
      <w:r>
        <w:t>These ancient Jewish commentators understood that God did not author death. The Wisdom of Solomon explicitly states that God did not create death, nor does He take pleasure in the destruction of the living, but that \"through envy of the devil came death into the world.\" They recognized that when the Old Testament describes God pouring out \"wrath\" or \"plagues,\" it actually describes a scenario where God's protective hedge is removed due to human rebellion, allowing the demonic \"destroyer\" to execute its malicious will. This is why Aaron could stop a plague simply by standing between the living and the dead with a censer of incense (Numbers 16:48). If the plague was the active, determined will of an omnipotent God, a mere priest could not have halted it. Aaron was not resisting God; he was resisting the destroyer.</w:t>
      </w:r>
    </w:p>
    <w:p>
      <w:pPr>
        <w:pStyle w:val="Heading2"/>
      </w:pPr>
      <w:r>
        <w:t>The Consensus of the Early Church Fathers</w:t>
      </w:r>
    </w:p>
    <w:p>
      <w:r>
        <w:t>This understanding of permissive idioms and demonic agency was the unanimous consensus of the early Church Fathers. For the first several centuries of church history, leaders who were the direct theological descendants of the apostles fiercely defended the absolute goodness of God. Scholars like Origen, Tertullian, Clement of Alexandria, Irenaeus, and John Chrysostom uniformly rejected the idea that God authors evil, inflicts sickness, or ordains destruction.</w:t>
      </w:r>
    </w:p>
    <w:p>
      <w:r>
        <w:t>Origen vehemently argued against the notion that God hated Jesus or poured out His wrath upon His own Son at the cross, asserting that God hates nothing He has made. Clement of Alexandria taught that God's \"punishment\" is merely the averting of His face; when humanity rejects God, God silently withdraws, and evil arises spontaneously from that separation. Irenaeus used the profound illustration of a man blinding himself: the sun did not inflict the penalty of blindness; the man simply brought the calamity upon himself by separating himself from the light. The early church understood that death, sickness, and disaster are the consequences of a fractured creation and the work of fallen angels, not the secret, sovereign decrees of a micromanaging God.</w:t>
      </w:r>
    </w:p>
    <w:p>
      <w:pPr>
        <w:pStyle w:val="Heading2"/>
      </w:pPr>
      <w:r>
        <w:t>The Tragedy of Reformed Theology</w:t>
      </w:r>
    </w:p>
    <w:p>
      <w:r>
        <w:t>The tragic distortion of God's character in modern Christianity can be traced directly to the subsequent rise of Augustinian and Calvinist Reformed theology. Driven by a desire to emphasize God's absolute sovereignty, Calvinism blurred the crucial distinction between God's foreknowledge and His active determination. By asserting that God actively decrees and ordains all things—including sin, evil, and the ultimate reprobation of the wicked—Reformed theology abandoned the early church's understanding of ancient idioms.</w:t>
      </w:r>
    </w:p>
    <w:p>
      <w:r>
        <w:t>In a misguided attempt to make God look powerful, they made Him look evil. They created a theology where God decrees sin so that He can later punish it, or where He actively orchestrates the wickedness of men to achieve His own glory. This \"hyper-sovereignty\" has fueled atheism and armed critics with scriptural ammunition. When slave masters used the Bible to justify the atrocities of the transatlantic slave trade, they were operating on this exact distorted hermeneutic—believing that whatever happens must be the ordained will of a severe God.</w:t>
      </w:r>
    </w:p>
    <w:p>
      <w:pPr>
        <w:pStyle w:val="Heading2"/>
      </w:pPr>
      <w:r>
        <w:t>The Hermeneutic of Diligence, Not Denial</w:t>
      </w:r>
    </w:p>
    <w:p>
      <w:r>
        <w:t>The modern Bible teacher must not respond to difficult Old Testament texts with a \"hermeneutic of denial\"—simply glossing over violent passages, pretending they do not exist, or dismissing them as irrelevant history. We must engage the text with rigorous diligence. We must cross the barriers of grammar and historical context to identify the true actors.</w:t>
      </w:r>
    </w:p>
    <w:p>
      <w:r>
        <w:t>When Acts 2:23 states that Jesus was delivered by the \"determinate counsel and foreknowledge of God,\" we must rightly divide the text. God's determinate counsel was to offer His Son out of love; His foreknowledge saw the wicked hands that would crucify Him. God did not ordain or decree the wickedness of Judas or the Pharisees. He permitted it, and in His unsearchable wisdom, He subverted their evil to secure our eternal redemption. Right theology requires us to relentlessly defend the pristine, uncompromised goodness of God as perfectly revealed in the face of Jesus Christ.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