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b/>
          <w:bCs/>
          <w:sz w:val="32"/>
          <w:szCs w:val="32"/>
        </w:rPr>
        <w:t xml:space="preserve">Two Kinds of Righteousness — Series 2, Part 1: Track 10</w:t>
      </w:r>
    </w:p>
    <w:p>
      <w:pPr>
        <w:spacing w:after="360"/>
        <w:jc w:val="center"/>
      </w:pPr>
      <w:r>
        <w:rPr>
          <w:b/>
          <w:bCs/>
          <w:sz w:val="32"/>
          <w:szCs w:val="32"/>
        </w:rPr>
        <w:t xml:space="preserve">Reading the Scriptures Wholesale: Torah, Punchlines, and the Roles of Author, Text, and Reader</w:t>
      </w:r>
    </w:p>
    <w:p>
      <w:pPr>
        <w:spacing w:after="200" w:before="360"/>
      </w:pPr>
      <w:r>
        <w:rPr>
          <w:b/>
          <w:bCs/>
          <w:sz w:val="26"/>
          <w:szCs w:val="26"/>
        </w:rPr>
        <w:t xml:space="preserve">Luke 24: Jesus as an Unlettered Scholar of Scripture</w:t>
      </w:r>
    </w:p>
    <w:p>
      <w:pPr>
        <w:spacing w:after="0" w:before="200"/>
      </w:pPr>
      <w:r>
        <w:rPr>
          <w:b/>
          <w:bCs/>
          <w:sz w:val="24"/>
          <w:szCs w:val="24"/>
        </w:rPr>
        <w:t xml:space="preserve">Luke 24:25-27</w:t>
      </w:r>
    </w:p>
    <w:p>
      <w:pPr>
        <w:spacing w:after="0"/>
        <w:ind w:left="432"/>
      </w:pPr>
      <w:r>
        <w:rPr>
          <w:sz w:val="24"/>
          <w:szCs w:val="24"/>
        </w:rPr>
        <w:t xml:space="preserve">[25]...O fools, and slow of heart to believe all that the prophets have spoken:</w:t>
      </w:r>
    </w:p>
    <w:p>
      <w:pPr>
        <w:spacing w:after="0"/>
        <w:ind w:left="432"/>
      </w:pPr>
      <w:r>
        <w:rPr>
          <w:sz w:val="24"/>
          <w:szCs w:val="24"/>
        </w:rPr>
        <w:t xml:space="preserve">[26]Ought not Christ to have suffered these things, and to enter into his glory?</w:t>
      </w:r>
    </w:p>
    <w:p>
      <w:pPr>
        <w:spacing w:after="0"/>
        <w:ind w:left="432"/>
      </w:pPr>
      <w:r>
        <w:rPr>
          <w:sz w:val="24"/>
          <w:szCs w:val="24"/>
        </w:rPr>
        <w:t xml:space="preserve">[27]And beginning at Moses and all the prophets, he expounded unto them in all the scriptures the things concerning himself.</w:t>
      </w:r>
    </w:p>
    <w:p>
      <w:pPr>
        <w:spacing w:after="200"/>
        <w:ind w:firstLine="432"/>
        <w:jc w:val="both"/>
      </w:pPr>
      <w:r>
        <w:rPr>
          <w:sz w:val="24"/>
          <w:szCs w:val="24"/>
        </w:rPr>
        <w:t xml:space="preserve">The first-century church, largely unlettered — fishermen, farmers, and the like, not the elite of their day — nonetheless received a formal education, of a kind, through the synagogue, which functioned as a school rather than merely a place of assembly.</w:t>
      </w:r>
    </w:p>
    <w:p>
      <w:pPr>
        <w:spacing w:after="0" w:before="200"/>
      </w:pPr>
      <w:r>
        <w:rPr>
          <w:b/>
          <w:bCs/>
          <w:sz w:val="24"/>
          <w:szCs w:val="24"/>
        </w:rPr>
        <w:t xml:space="preserve">Matthew 7:28-29</w:t>
      </w:r>
    </w:p>
    <w:p>
      <w:pPr>
        <w:spacing w:after="0"/>
        <w:ind w:left="432"/>
      </w:pPr>
      <w:r>
        <w:rPr>
          <w:sz w:val="24"/>
          <w:szCs w:val="24"/>
        </w:rPr>
        <w:t xml:space="preserve">[28]...the people were astonished at his doctrine:</w:t>
      </w:r>
    </w:p>
    <w:p>
      <w:pPr>
        <w:spacing w:after="0"/>
        <w:ind w:left="432"/>
      </w:pPr>
      <w:r>
        <w:rPr>
          <w:sz w:val="24"/>
          <w:szCs w:val="24"/>
        </w:rPr>
        <w:t xml:space="preserve">[29]For he taught them as one having authority, and not as the scribes.</w:t>
      </w:r>
    </w:p>
    <w:p>
      <w:pPr>
        <w:spacing w:after="0" w:before="200"/>
      </w:pPr>
      <w:r>
        <w:rPr>
          <w:b/>
          <w:bCs/>
          <w:sz w:val="24"/>
          <w:szCs w:val="24"/>
        </w:rPr>
        <w:t xml:space="preserve">John 7:14-15</w:t>
      </w:r>
    </w:p>
    <w:p>
      <w:pPr>
        <w:spacing w:after="0"/>
        <w:ind w:left="432"/>
      </w:pPr>
      <w:r>
        <w:rPr>
          <w:sz w:val="24"/>
          <w:szCs w:val="24"/>
        </w:rPr>
        <w:t xml:space="preserve">[14]...Jesus went up into the temple, and taught.</w:t>
      </w:r>
    </w:p>
    <w:p>
      <w:pPr>
        <w:spacing w:after="0"/>
        <w:ind w:left="432"/>
      </w:pPr>
      <w:r>
        <w:rPr>
          <w:sz w:val="24"/>
          <w:szCs w:val="24"/>
        </w:rPr>
        <w:t xml:space="preserve">[15]And the Jews marvelled, saying, How knoweth this man letters, having never learned?</w:t>
      </w:r>
    </w:p>
    <w:p>
      <w:pPr>
        <w:spacing w:after="0" w:before="200"/>
      </w:pPr>
      <w:r>
        <w:rPr>
          <w:b/>
          <w:bCs/>
          <w:sz w:val="24"/>
          <w:szCs w:val="24"/>
        </w:rPr>
        <w:t xml:space="preserve">Acts 4:13</w:t>
      </w:r>
    </w:p>
    <w:p>
      <w:pPr>
        <w:spacing w:after="0"/>
        <w:ind w:left="432"/>
      </w:pPr>
      <w:r>
        <w:rPr>
          <w:sz w:val="24"/>
          <w:szCs w:val="24"/>
        </w:rPr>
        <w:t xml:space="preserve">[13]...they took knowledge of them, that they had been with Jesus.</w:t>
      </w:r>
    </w:p>
    <w:p>
      <w:pPr>
        <w:spacing w:after="200"/>
        <w:ind w:firstLine="432"/>
        <w:jc w:val="both"/>
      </w:pPr>
      <w:r>
        <w:rPr>
          <w:sz w:val="24"/>
          <w:szCs w:val="24"/>
        </w:rPr>
        <w:t xml:space="preserve">The astonishment recorded in each case is that men without formal training in the schools of the day nonetheless handled Scripture with the authority of trained scholars — a testimony not to informality but to the fact that the study of Scripture was itself their education.</w:t>
      </w:r>
    </w:p>
    <w:p>
      <w:pPr>
        <w:spacing w:after="200" w:before="360"/>
      </w:pPr>
      <w:r>
        <w:rPr>
          <w:b/>
          <w:bCs/>
          <w:sz w:val="26"/>
          <w:szCs w:val="26"/>
        </w:rPr>
        <w:t xml:space="preserve">Nehemiah 8: The Pattern Jesus Follows in Luke 24</w:t>
      </w:r>
    </w:p>
    <w:p>
      <w:pPr>
        <w:spacing w:after="0" w:before="200"/>
      </w:pPr>
      <w:r>
        <w:rPr>
          <w:b/>
          <w:bCs/>
          <w:sz w:val="24"/>
          <w:szCs w:val="24"/>
        </w:rPr>
        <w:t xml:space="preserve">Nehemiah 8:7-8</w:t>
      </w:r>
    </w:p>
    <w:p>
      <w:pPr>
        <w:spacing w:after="0"/>
        <w:ind w:left="432"/>
      </w:pPr>
      <w:r>
        <w:rPr>
          <w:sz w:val="24"/>
          <w:szCs w:val="24"/>
        </w:rPr>
        <w:t xml:space="preserve">[7]...caused the people to understand the law: and the people stood in their place.</w:t>
      </w:r>
    </w:p>
    <w:p>
      <w:pPr>
        <w:spacing w:after="0"/>
        <w:ind w:left="432"/>
      </w:pPr>
      <w:r>
        <w:rPr>
          <w:sz w:val="24"/>
          <w:szCs w:val="24"/>
        </w:rPr>
        <w:t xml:space="preserve">[8]So they read in the book of the law of God distinctly, and gave the sense, and caused them to understand the reading.</w:t>
      </w:r>
    </w:p>
    <w:p>
      <w:pPr>
        <w:spacing w:after="200"/>
        <w:ind w:firstLine="432"/>
        <w:jc w:val="both"/>
      </w:pPr>
      <w:r>
        <w:rPr>
          <w:sz w:val="24"/>
          <w:szCs w:val="24"/>
        </w:rPr>
        <w:t xml:space="preserve">The Hebrew word rendered "caused... to understand," </w:t>
      </w:r>
      <w:r>
        <w:rPr>
          <w:i/>
          <w:iCs/>
          <w:sz w:val="24"/>
          <w:szCs w:val="24"/>
        </w:rPr>
        <w:t xml:space="preserve">bin</w:t>
      </w:r>
      <w:r>
        <w:rPr>
          <w:sz w:val="24"/>
          <w:szCs w:val="24"/>
        </w:rPr>
        <w:t xml:space="preserve">, denotes bringing separate things together into a coherent whole — the same task Jesus performs in Luke 24. "Distinctly" translates </w:t>
      </w:r>
      <w:r>
        <w:rPr>
          <w:i/>
          <w:iCs/>
          <w:sz w:val="24"/>
          <w:szCs w:val="24"/>
        </w:rPr>
        <w:t xml:space="preserve">parash</w:t>
      </w:r>
      <w:r>
        <w:rPr>
          <w:sz w:val="24"/>
          <w:szCs w:val="24"/>
        </w:rPr>
        <w:t xml:space="preserve">, to interpret, the same task the epistles' own writers undertake; and "reading," </w:t>
      </w:r>
      <w:r>
        <w:rPr>
          <w:i/>
          <w:iCs/>
          <w:sz w:val="24"/>
          <w:szCs w:val="24"/>
        </w:rPr>
        <w:t xml:space="preserve">miqra</w:t>
      </w:r>
      <w:r>
        <w:rPr>
          <w:sz w:val="24"/>
          <w:szCs w:val="24"/>
        </w:rPr>
        <w:t xml:space="preserve">, denotes a common, unified assembly-interpretation — precisely what Jesus does with his own disciples on the Emmaus road. Handling Scripture, in other words, was always meant to be a careful, interpretive, and communal discipline, not a casual glance at a text.</w:t>
      </w:r>
    </w:p>
    <w:p>
      <w:pPr>
        <w:spacing w:after="200" w:before="360"/>
      </w:pPr>
      <w:r>
        <w:rPr>
          <w:b/>
          <w:bCs/>
          <w:sz w:val="26"/>
          <w:szCs w:val="26"/>
        </w:rPr>
        <w:t xml:space="preserve">The Torah as Spoken Instruction before It Was Written</w:t>
      </w:r>
    </w:p>
    <w:p>
      <w:pPr>
        <w:spacing w:after="0" w:before="200"/>
      </w:pPr>
      <w:r>
        <w:rPr>
          <w:b/>
          <w:bCs/>
          <w:sz w:val="24"/>
          <w:szCs w:val="24"/>
        </w:rPr>
        <w:t xml:space="preserve">Genesis 26:5</w:t>
      </w:r>
    </w:p>
    <w:p>
      <w:pPr>
        <w:spacing w:after="0"/>
        <w:ind w:left="432"/>
      </w:pPr>
      <w:r>
        <w:rPr>
          <w:sz w:val="24"/>
          <w:szCs w:val="24"/>
        </w:rPr>
        <w:t xml:space="preserve">[5]Because that Abraham obeyed my voice, and kept my charge, my commandments, my statutes, and my laws.</w:t>
      </w:r>
    </w:p>
    <w:p>
      <w:pPr>
        <w:spacing w:after="200"/>
        <w:ind w:firstLine="432"/>
        <w:jc w:val="both"/>
      </w:pPr>
      <w:r>
        <w:rPr>
          <w:sz w:val="24"/>
          <w:szCs w:val="24"/>
        </w:rPr>
        <w:t xml:space="preserve">This is said of Abraham long before Moses wrote anything down — showing that "Torah," properly understood, denotes instruction, promise, and oral tradition prior to its being recorded in writing.</w:t>
      </w:r>
    </w:p>
    <w:p>
      <w:pPr>
        <w:spacing w:after="0" w:before="200"/>
      </w:pPr>
      <w:r>
        <w:rPr>
          <w:b/>
          <w:bCs/>
          <w:sz w:val="24"/>
          <w:szCs w:val="24"/>
        </w:rPr>
        <w:t xml:space="preserve">Genesis 2:16-17</w:t>
      </w:r>
    </w:p>
    <w:p>
      <w:pPr>
        <w:spacing w:after="0"/>
        <w:ind w:left="432"/>
      </w:pPr>
      <w:r>
        <w:rPr>
          <w:sz w:val="24"/>
          <w:szCs w:val="24"/>
        </w:rPr>
        <w:t xml:space="preserve">[16]...Of every tree of the garden thou mayest freely eat:</w:t>
      </w:r>
    </w:p>
    <w:p>
      <w:pPr>
        <w:spacing w:after="0"/>
        <w:ind w:left="432"/>
      </w:pPr>
      <w:r>
        <w:rPr>
          <w:sz w:val="24"/>
          <w:szCs w:val="24"/>
        </w:rPr>
        <w:t xml:space="preserve">[17]But of the tree of the knowledge of good and evil, thou shalt not eat of it: for in the day that thou eatest thereof thou shalt surely die.</w:t>
      </w:r>
    </w:p>
    <w:p>
      <w:pPr>
        <w:spacing w:after="0" w:before="200"/>
      </w:pPr>
      <w:r>
        <w:rPr>
          <w:b/>
          <w:bCs/>
          <w:sz w:val="24"/>
          <w:szCs w:val="24"/>
        </w:rPr>
        <w:t xml:space="preserve">Genesis 1:3</w:t>
      </w:r>
    </w:p>
    <w:p>
      <w:pPr>
        <w:spacing w:after="0"/>
        <w:ind w:left="432"/>
      </w:pPr>
      <w:r>
        <w:rPr>
          <w:sz w:val="24"/>
          <w:szCs w:val="24"/>
        </w:rPr>
        <w:t xml:space="preserve">[3]And God said, Let there be light: and there was light.</w:t>
      </w:r>
    </w:p>
    <w:p>
      <w:pPr>
        <w:spacing w:after="200"/>
        <w:ind w:firstLine="432"/>
        <w:jc w:val="both"/>
      </w:pPr>
      <w:r>
        <w:rPr>
          <w:sz w:val="24"/>
          <w:szCs w:val="24"/>
        </w:rPr>
        <w:t xml:space="preserve">Torah, in this sense, is present already in Genesis 1 through 3 — every utterance of God that promises, warns, or judges is properly his Torah; it is not confined to the written commandments given through Moses (compare Exodus 12:49; 13:9; 16:4, 28), which is why John can say "the law was given by Moses" (John 1:17) while meaning something considerably broader than a list of statutes.</w:t>
      </w:r>
    </w:p>
    <w:p>
      <w:pPr>
        <w:spacing w:after="200" w:before="360"/>
      </w:pPr>
      <w:r>
        <w:rPr>
          <w:b/>
          <w:bCs/>
          <w:sz w:val="26"/>
          <w:szCs w:val="26"/>
        </w:rPr>
        <w:t xml:space="preserve">The Bible as a Book to Be Studied, Not Merely Read</w:t>
      </w:r>
    </w:p>
    <w:p>
      <w:pPr>
        <w:spacing w:after="0" w:before="200"/>
      </w:pPr>
      <w:r>
        <w:rPr>
          <w:b/>
          <w:bCs/>
          <w:sz w:val="24"/>
          <w:szCs w:val="24"/>
        </w:rPr>
        <w:t xml:space="preserve">Joshua 1:8</w:t>
      </w:r>
    </w:p>
    <w:p>
      <w:pPr>
        <w:spacing w:after="0"/>
        <w:ind w:left="432"/>
      </w:pPr>
      <w:r>
        <w:rPr>
          <w:sz w:val="24"/>
          <w:szCs w:val="24"/>
        </w:rPr>
        <w:t xml:space="preserve">[8]This book of the law shall not depart out of thy mouth; but thou shalt meditate therein day and night...</w:t>
      </w:r>
    </w:p>
    <w:p>
      <w:pPr>
        <w:spacing w:after="0" w:before="200"/>
      </w:pPr>
      <w:r>
        <w:rPr>
          <w:b/>
          <w:bCs/>
          <w:sz w:val="24"/>
          <w:szCs w:val="24"/>
        </w:rPr>
        <w:t xml:space="preserve">2 Timothy 3:15-16</w:t>
      </w:r>
    </w:p>
    <w:p>
      <w:pPr>
        <w:spacing w:after="0"/>
        <w:ind w:left="432"/>
      </w:pPr>
      <w:r>
        <w:rPr>
          <w:sz w:val="24"/>
          <w:szCs w:val="24"/>
        </w:rPr>
        <w:t xml:space="preserve">[15]And that from a child thou hast known the holy scriptures, which are able to make thee wise unto salvation through faith which is in Christ Jesus.</w:t>
      </w:r>
    </w:p>
    <w:p>
      <w:pPr>
        <w:spacing w:after="0"/>
        <w:ind w:left="432"/>
      </w:pPr>
      <w:r>
        <w:rPr>
          <w:sz w:val="24"/>
          <w:szCs w:val="24"/>
        </w:rPr>
        <w:t xml:space="preserve">[16]All scripture is given by inspiration of God, and is profitable for doctrine, for reproof, for correction, for instruction in righteousness:</w:t>
      </w:r>
    </w:p>
    <w:p>
      <w:pPr>
        <w:spacing w:after="0" w:before="200"/>
      </w:pPr>
      <w:r>
        <w:rPr>
          <w:b/>
          <w:bCs/>
          <w:sz w:val="24"/>
          <w:szCs w:val="24"/>
        </w:rPr>
        <w:t xml:space="preserve">2 Timothy 2:15</w:t>
      </w:r>
    </w:p>
    <w:p>
      <w:pPr>
        <w:spacing w:after="0"/>
        <w:ind w:left="432"/>
      </w:pPr>
      <w:r>
        <w:rPr>
          <w:sz w:val="24"/>
          <w:szCs w:val="24"/>
        </w:rPr>
        <w:t xml:space="preserve">[15]Study to shew thyself approved unto God, a workman that needeth not to be ashamed, rightly dividing the word of truth.</w:t>
      </w:r>
    </w:p>
    <w:p>
      <w:pPr>
        <w:spacing w:after="200"/>
        <w:ind w:firstLine="432"/>
        <w:jc w:val="both"/>
      </w:pPr>
      <w:r>
        <w:rPr>
          <w:sz w:val="24"/>
          <w:szCs w:val="24"/>
        </w:rPr>
        <w:t xml:space="preserve">The Hebrew word for "meditate," </w:t>
      </w:r>
      <w:r>
        <w:rPr>
          <w:i/>
          <w:iCs/>
          <w:sz w:val="24"/>
          <w:szCs w:val="24"/>
        </w:rPr>
        <w:t xml:space="preserve">hagah</w:t>
      </w:r>
      <w:r>
        <w:rPr>
          <w:sz w:val="24"/>
          <w:szCs w:val="24"/>
        </w:rPr>
        <w:t xml:space="preserve">, denotes sustained study, not casual repetition — Joshua is told this precisely because he is about to lead a people into their inheritance and must handle the text with the seriousness of a scholar, not a devotee reciting a formula. Scripture, in short, is a research material, worthy of a lifetime of study, not a book of quotations to be mined for isolated proof texts.</w:t>
      </w:r>
    </w:p>
    <w:p>
      <w:pPr>
        <w:spacing w:after="200" w:before="360"/>
      </w:pPr>
      <w:r>
        <w:rPr>
          <w:b/>
          <w:bCs/>
          <w:sz w:val="26"/>
          <w:szCs w:val="26"/>
        </w:rPr>
        <w:t xml:space="preserve">Satan Thrives Where the Word Is Not Understood</w:t>
      </w:r>
    </w:p>
    <w:p>
      <w:pPr>
        <w:spacing w:after="0" w:before="200"/>
      </w:pPr>
      <w:r>
        <w:rPr>
          <w:b/>
          <w:bCs/>
          <w:sz w:val="24"/>
          <w:szCs w:val="24"/>
        </w:rPr>
        <w:t xml:space="preserve">Matthew 13:19</w:t>
      </w:r>
    </w:p>
    <w:p>
      <w:pPr>
        <w:spacing w:after="0"/>
        <w:ind w:left="432"/>
      </w:pPr>
      <w:r>
        <w:rPr>
          <w:sz w:val="24"/>
          <w:szCs w:val="24"/>
        </w:rPr>
        <w:t xml:space="preserve">[19]When any one heareth the word of the kingdom, and understandeth it not, then cometh the wicked one, and catcheth away that which was sown in his heart.</w:t>
      </w:r>
    </w:p>
    <w:p>
      <w:pPr>
        <w:spacing w:after="0" w:before="200"/>
      </w:pPr>
      <w:r>
        <w:rPr>
          <w:b/>
          <w:bCs/>
          <w:sz w:val="24"/>
          <w:szCs w:val="24"/>
        </w:rPr>
        <w:t xml:space="preserve">2 Corinthians 4:3-4</w:t>
      </w:r>
    </w:p>
    <w:p>
      <w:pPr>
        <w:spacing w:after="0"/>
        <w:ind w:left="432"/>
      </w:pPr>
      <w:r>
        <w:rPr>
          <w:sz w:val="24"/>
          <w:szCs w:val="24"/>
        </w:rPr>
        <w:t xml:space="preserve">[3]But if our gospel be hid, it is hid to them that are lost:</w:t>
      </w:r>
    </w:p>
    <w:p>
      <w:pPr>
        <w:spacing w:after="0"/>
        <w:ind w:left="432"/>
      </w:pPr>
      <w:r>
        <w:rPr>
          <w:sz w:val="24"/>
          <w:szCs w:val="24"/>
        </w:rPr>
        <w:t xml:space="preserve">[4]In whom the god of this world hath blinded the minds of them which believe not, lest the light of the glorious gospel of Christ... should shine unto them.</w:t>
      </w:r>
    </w:p>
    <w:p>
      <w:pPr>
        <w:spacing w:after="200"/>
        <w:ind w:firstLine="432"/>
        <w:jc w:val="both"/>
      </w:pPr>
      <w:r>
        <w:rPr>
          <w:sz w:val="24"/>
          <w:szCs w:val="24"/>
        </w:rPr>
        <w:t xml:space="preserve">It is precisely where the word is not understood that the wicked one intervenes — the same pattern already visible in the garden, where Eve's misunderstanding of God's word opens the way for the serpent's distortion of it (Genesis 3:1-5). Bible teaching, therefore, cannot be casual; it must be taught, and taught with understanding, or it accomplishes nothing.</w:t>
      </w:r>
    </w:p>
    <w:p>
      <w:pPr>
        <w:spacing w:after="200" w:before="360"/>
      </w:pPr>
      <w:r>
        <w:rPr>
          <w:b/>
          <w:bCs/>
          <w:sz w:val="26"/>
          <w:szCs w:val="26"/>
        </w:rPr>
        <w:t xml:space="preserve">The Epistles as "Punchlines": Shorthand for Larger Old Testament Narratives</w:t>
      </w:r>
    </w:p>
    <w:p>
      <w:pPr>
        <w:spacing w:after="200"/>
        <w:ind w:firstLine="432"/>
        <w:jc w:val="both"/>
      </w:pPr>
      <w:r>
        <w:rPr>
          <w:sz w:val="24"/>
          <w:szCs w:val="24"/>
        </w:rPr>
        <w:t xml:space="preserve">A phrase such as "Christ died for our sins according to the scriptures" (1 Corinthians 15:3) refers to no single verse; it compresses the whole of the Old Testament into a single sentence. The epistles, in this sense, function as a kind of shorthand: their first readers already possessed the full narrative of Genesis through Malachi, the oral tradition of the four Gospels, and the Old Testament's own developed vocabulary, so that a word like "redemption" could be used without needing to be unpacked — the reader supplied the missing narrative of a slave market, a Pharaoh, an exodus, and a promise given even before the bondage began.</w:t>
      </w:r>
    </w:p>
    <w:p>
      <w:pPr>
        <w:spacing w:after="200"/>
        <w:ind w:firstLine="432"/>
        <w:jc w:val="both"/>
      </w:pPr>
      <w:r>
        <w:rPr>
          <w:sz w:val="24"/>
          <w:szCs w:val="24"/>
        </w:rPr>
        <w:t xml:space="preserve">The same holds for a whole family of terms. "Baptism" recalls, not John the Baptist as an isolated figure, but the Jordan crossing that reenacted the Red Sea, itself a death-and-deliverance event; "shepherd" recalls Moses leading Israel through the wilderness; "sanctify" recalls a people taken out of Egypt yet still being formed, through the wilderness and into Canaan, into a people distinct from the nations around them; every feast named in the epistles — Passover, unleavened bread, firstfruits, tabernacles, atonement, Pentecost, jubilee — is an Exodus narrative in miniature. Without this background, such words become vague; with it, they are, in effect, a "packed briefcase" that must be unpacked before it can be properly understood.</w:t>
      </w:r>
    </w:p>
    <w:p>
      <w:pPr>
        <w:spacing w:after="200" w:before="360"/>
      </w:pPr>
      <w:r>
        <w:rPr>
          <w:b/>
          <w:bCs/>
          <w:sz w:val="26"/>
          <w:szCs w:val="26"/>
        </w:rPr>
        <w:t xml:space="preserve">Propitiation and Righteousness: Recovering the Wider Narrative behind a Word</w:t>
      </w:r>
    </w:p>
    <w:p>
      <w:pPr>
        <w:spacing w:after="0" w:before="200"/>
      </w:pPr>
      <w:r>
        <w:rPr>
          <w:b/>
          <w:bCs/>
          <w:sz w:val="24"/>
          <w:szCs w:val="24"/>
        </w:rPr>
        <w:t xml:space="preserve">1 John 2:2</w:t>
      </w:r>
    </w:p>
    <w:p>
      <w:pPr>
        <w:spacing w:after="0"/>
        <w:ind w:left="432"/>
      </w:pPr>
      <w:r>
        <w:rPr>
          <w:sz w:val="24"/>
          <w:szCs w:val="24"/>
        </w:rPr>
        <w:t xml:space="preserve">[2]And he is the propitiation for our sins: and not for ours only, but also for the sins of the whole world.</w:t>
      </w:r>
    </w:p>
    <w:p>
      <w:pPr>
        <w:spacing w:after="200"/>
        <w:ind w:firstLine="432"/>
        <w:jc w:val="both"/>
      </w:pPr>
      <w:r>
        <w:rPr>
          <w:sz w:val="24"/>
          <w:szCs w:val="24"/>
        </w:rPr>
        <w:t xml:space="preserve">The Greek </w:t>
      </w:r>
      <w:r>
        <w:rPr>
          <w:i/>
          <w:iCs/>
          <w:sz w:val="24"/>
          <w:szCs w:val="24"/>
        </w:rPr>
        <w:t xml:space="preserve">hilasmos</w:t>
      </w:r>
      <w:r>
        <w:rPr>
          <w:sz w:val="24"/>
          <w:szCs w:val="24"/>
        </w:rPr>
        <w:t xml:space="preserve">, "propitiation," is not something God receives but something God himself gives; the imagery again recalls Egypt, where God gave deliverance rather than merely receiving an offering to appease his own anger.</w:t>
      </w:r>
    </w:p>
    <w:p>
      <w:pPr>
        <w:spacing w:after="0" w:before="200"/>
      </w:pPr>
      <w:r>
        <w:rPr>
          <w:b/>
          <w:bCs/>
          <w:sz w:val="24"/>
          <w:szCs w:val="24"/>
        </w:rPr>
        <w:t xml:space="preserve">Genesis 18:19, 25</w:t>
      </w:r>
    </w:p>
    <w:p>
      <w:pPr>
        <w:spacing w:after="0"/>
        <w:ind w:left="432"/>
      </w:pPr>
      <w:r>
        <w:rPr>
          <w:sz w:val="24"/>
          <w:szCs w:val="24"/>
        </w:rPr>
        <w:t xml:space="preserve">[19]For I know him, that he will command his children and his household after him, and they shall keep the way of the Lord, to do justice and judgment...</w:t>
      </w:r>
    </w:p>
    <w:p>
      <w:pPr>
        <w:spacing w:after="0"/>
        <w:ind w:left="432"/>
      </w:pPr>
      <w:r>
        <w:rPr>
          <w:sz w:val="24"/>
          <w:szCs w:val="24"/>
        </w:rPr>
        <w:t xml:space="preserve">[25]...Shall not the Judge of all the earth do right?</w:t>
      </w:r>
    </w:p>
    <w:p>
      <w:pPr>
        <w:spacing w:after="200"/>
        <w:ind w:firstLine="432"/>
        <w:jc w:val="both"/>
      </w:pPr>
      <w:r>
        <w:rPr>
          <w:sz w:val="24"/>
          <w:szCs w:val="24"/>
        </w:rPr>
        <w:t xml:space="preserve">The Hebrew </w:t>
      </w:r>
      <w:r>
        <w:rPr>
          <w:i/>
          <w:iCs/>
          <w:sz w:val="24"/>
          <w:szCs w:val="24"/>
        </w:rPr>
        <w:t xml:space="preserve">tzedakah</w:t>
      </w:r>
      <w:r>
        <w:rPr>
          <w:sz w:val="24"/>
          <w:szCs w:val="24"/>
        </w:rPr>
        <w:t xml:space="preserve">, "righteousness," likewise denotes equity, doing what is right, rather than a bare legal transaction in which guilt is simply overlooked; Abraham is called righteous in Genesis 15:6 for believing God, in Genesis 18:19 for commanding his household to do justice, and in Genesis 22 for his demonstrated obedience — three facets of the same word, later explored respectively by Paul and James without contradiction between them.</w:t>
      </w:r>
    </w:p>
    <w:p>
      <w:pPr>
        <w:spacing w:after="200" w:before="360"/>
      </w:pPr>
      <w:r>
        <w:rPr>
          <w:b/>
          <w:bCs/>
          <w:sz w:val="26"/>
          <w:szCs w:val="26"/>
        </w:rPr>
        <w:t xml:space="preserve">The Necessary Task of Crossing from Hebrew to Greek to Today's Language</w:t>
      </w:r>
    </w:p>
    <w:p>
      <w:pPr>
        <w:spacing w:after="200"/>
        <w:ind w:firstLine="432"/>
        <w:jc w:val="both"/>
      </w:pPr>
      <w:r>
        <w:rPr>
          <w:sz w:val="24"/>
          <w:szCs w:val="24"/>
        </w:rPr>
        <w:t xml:space="preserve">Since the Old Testament is primarily Hebrew and the New Testament primarily Greek, no teacher of the New Testament can avoid engaging the Hebrew background any more than a modern reader of English can avoid the Greek and Latin roots beneath many English words. A translator, and by extension every teacher of Scripture, stands between two worlds and must find what unifies them without collapsing either into the other. Knowledge is the raw facts; understanding is those facts placed in their proper context; wisdom is the right application of contextualized facts — and Scripture, of all texts, must be handled with this same discipline, since God intends his people to know the truth, and to know it truthfully.</w:t>
      </w:r>
    </w:p>
    <w:p>
      <w:pPr>
        <w:spacing w:after="200" w:before="360"/>
      </w:pPr>
      <w:r>
        <w:rPr>
          <w:b/>
          <w:bCs/>
          <w:sz w:val="26"/>
          <w:szCs w:val="26"/>
        </w:rPr>
        <w:t xml:space="preserve">Who Determines the Meaning of a Text: Author, Text, or Reader?</w:t>
      </w:r>
    </w:p>
    <w:p>
      <w:pPr>
        <w:spacing w:after="200"/>
        <w:ind w:firstLine="432"/>
        <w:jc w:val="both"/>
      </w:pPr>
      <w:r>
        <w:rPr>
          <w:sz w:val="24"/>
          <w:szCs w:val="24"/>
        </w:rPr>
        <w:t xml:space="preserve">The natural first answer is the author, yet this cannot be the whole answer. Some texts leave real ambiguity even about authorial intent — Paul's statement that a woman "shall be saved in childbearing" (1 Timothy 2:15), for instance, or the unnamed young man who fled naked in Mark 14:51-52 — cases where no amount of care fully recovers the author's precise intention.</w:t>
      </w:r>
    </w:p>
    <w:p>
      <w:pPr>
        <w:spacing w:after="0" w:before="200"/>
      </w:pPr>
      <w:r>
        <w:rPr>
          <w:b/>
          <w:bCs/>
          <w:sz w:val="24"/>
          <w:szCs w:val="24"/>
        </w:rPr>
        <w:t xml:space="preserve">Acts 13:47</w:t>
      </w:r>
    </w:p>
    <w:p>
      <w:pPr>
        <w:spacing w:after="0"/>
        <w:ind w:left="432"/>
      </w:pPr>
      <w:r>
        <w:rPr>
          <w:sz w:val="24"/>
          <w:szCs w:val="24"/>
        </w:rPr>
        <w:t xml:space="preserve">[47]...I have set thee to be a light of the Gentiles, that thou shouldest be for salvation unto the ends of the earth.</w:t>
      </w:r>
    </w:p>
    <w:p>
      <w:pPr>
        <w:spacing w:after="200"/>
        <w:ind w:firstLine="432"/>
        <w:jc w:val="both"/>
      </w:pPr>
      <w:r>
        <w:rPr>
          <w:sz w:val="24"/>
          <w:szCs w:val="24"/>
        </w:rPr>
        <w:t xml:space="preserve">Paul applies to himself and Barnabas a text (Isaiah 49:6) whose immediate reference, on the surface, is Israel as God's servant, not a first-century apostle. Isaiah's servant songs (compare Isaiah 52:13-53:12) can, in their immediate context, refer to Israel, itself commissioned as a "kingdom of priests" (Exodus 19:5-6) that failed in that calling; yet the New Testament identifies the same figure with Christ, and Paul in turn identifies himself and his ministry with the same servant role. Likewise, Isaiah's word about "another tongue" as a sign of judgment on unbelief (Isaiah 28:11-12) is read by Paul (1 Corinthians 14:21-22) as a sign distinguishing belief from unbelief — a different but not contradictory application of the same text.</w:t>
      </w:r>
    </w:p>
    <w:p>
      <w:pPr>
        <w:spacing w:after="200"/>
        <w:ind w:firstLine="432"/>
        <w:jc w:val="both"/>
      </w:pPr>
      <w:r>
        <w:rPr>
          <w:sz w:val="24"/>
          <w:szCs w:val="24"/>
        </w:rPr>
        <w:t xml:space="preserve">This shows that Scripture, especially prophetic Scripture, regularly carries a past application, a present application in its own moment, and a further, eschatological application still to come — three horizons within a single text, not multiple unrelated meanings. As the scholar C. S. Lewis once observed, in effect, an author does not understand a piece of writing more fully than anyone else who reads it with equal care, since a text's meaning is only completed once a reader receives it; the writer's words remain vague without a reader to complete their sense. A responsible interpreter must therefore hold the author's own world and the world of every subsequent reader together, without compromising either.</w:t>
      </w:r>
    </w:p>
    <w:p>
      <w:pPr>
        <w:spacing w:after="200" w:before="360"/>
      </w:pPr>
      <w:r>
        <w:rPr>
          <w:b/>
          <w:bCs/>
          <w:sz w:val="26"/>
          <w:szCs w:val="26"/>
        </w:rPr>
        <w:t xml:space="preserve">The Reader's Necessary Role: Caesar's Coin as a Case Study</w:t>
      </w:r>
    </w:p>
    <w:p>
      <w:pPr>
        <w:spacing w:after="0" w:before="200"/>
      </w:pPr>
      <w:r>
        <w:rPr>
          <w:b/>
          <w:bCs/>
          <w:sz w:val="24"/>
          <w:szCs w:val="24"/>
        </w:rPr>
        <w:t xml:space="preserve">Matthew 22:19-21</w:t>
      </w:r>
    </w:p>
    <w:p>
      <w:pPr>
        <w:spacing w:after="0"/>
        <w:ind w:left="432"/>
      </w:pPr>
      <w:r>
        <w:rPr>
          <w:sz w:val="24"/>
          <w:szCs w:val="24"/>
        </w:rPr>
        <w:t xml:space="preserve">[19]...they brought unto him a penny.</w:t>
      </w:r>
    </w:p>
    <w:p>
      <w:pPr>
        <w:spacing w:after="0"/>
        <w:ind w:left="432"/>
      </w:pPr>
      <w:r>
        <w:rPr>
          <w:sz w:val="24"/>
          <w:szCs w:val="24"/>
        </w:rPr>
        <w:t xml:space="preserve">[20]...Whose is this image and superscription?</w:t>
      </w:r>
    </w:p>
    <w:p>
      <w:pPr>
        <w:spacing w:after="0"/>
        <w:ind w:left="432"/>
      </w:pPr>
      <w:r>
        <w:rPr>
          <w:sz w:val="24"/>
          <w:szCs w:val="24"/>
        </w:rPr>
        <w:t xml:space="preserve">[21]...Render therefore unto Caesar the things which are Caesar's; and unto God the things that are God's.</w:t>
      </w:r>
    </w:p>
    <w:p>
      <w:pPr>
        <w:spacing w:after="200"/>
        <w:ind w:firstLine="432"/>
        <w:jc w:val="both"/>
      </w:pPr>
      <w:r>
        <w:rPr>
          <w:sz w:val="24"/>
          <w:szCs w:val="24"/>
        </w:rPr>
        <w:t xml:space="preserve">On the surface this appears to be a statement about paying taxes; in its own world, however, the question was really about whether to accept Rome's illegitimate occupation of Israel, since Caesar's coin bore the inscription "son of god," making the question fundamentally one of idolatry and rightful kingship, not merely fiscal policy — a point confirmed when Jesus later tells Pilate that his kingdom is "not of this world" (John 18:36), disarming any charge of insurrection while still refusing to grant Caesar's claim to deity. To read this today as chiefly about tax policy, rather than the worship due to God alone, is to miss what made the question dangerous in the first place — a case where the reader must recover the original world of the text before applying it responsibly to a different one.</w:t>
      </w:r>
    </w:p>
    <w:p>
      <w:pPr>
        <w:spacing w:after="200" w:before="360"/>
      </w:pPr>
      <w:r>
        <w:rPr>
          <w:b/>
          <w:bCs/>
          <w:sz w:val="26"/>
          <w:szCs w:val="26"/>
        </w:rPr>
        <w:t xml:space="preserve">Multi-Layered but Non-Contradictory Meaning: The Fig Tree and the Mountain</w:t>
      </w:r>
    </w:p>
    <w:p>
      <w:pPr>
        <w:spacing w:after="0" w:before="200"/>
      </w:pPr>
      <w:r>
        <w:rPr>
          <w:b/>
          <w:bCs/>
          <w:sz w:val="24"/>
          <w:szCs w:val="24"/>
        </w:rPr>
        <w:t xml:space="preserve">Mark 11:14, 22-25</w:t>
      </w:r>
    </w:p>
    <w:p>
      <w:pPr>
        <w:spacing w:after="0"/>
        <w:ind w:left="432"/>
      </w:pPr>
      <w:r>
        <w:rPr>
          <w:sz w:val="24"/>
          <w:szCs w:val="24"/>
        </w:rPr>
        <w:t xml:space="preserve">[14]...No man eat fruit of thee hereafter for ever. And his disciples heard it.</w:t>
      </w:r>
    </w:p>
    <w:p>
      <w:pPr>
        <w:spacing w:after="0"/>
        <w:ind w:left="432"/>
      </w:pPr>
      <w:r>
        <w:rPr>
          <w:sz w:val="24"/>
          <w:szCs w:val="24"/>
        </w:rPr>
        <w:t xml:space="preserve">[22]...Have faith in God.</w:t>
      </w:r>
    </w:p>
    <w:p>
      <w:pPr>
        <w:spacing w:after="0"/>
        <w:ind w:left="432"/>
      </w:pPr>
      <w:r>
        <w:rPr>
          <w:sz w:val="24"/>
          <w:szCs w:val="24"/>
        </w:rPr>
        <w:t xml:space="preserve">[23]...whosoever shall say unto this mountain, Be thou removed, and be thou cast into the sea; and shall not doubt in his heart... he shall have whatsoever he saith.</w:t>
      </w:r>
    </w:p>
    <w:p>
      <w:pPr>
        <w:spacing w:after="0"/>
        <w:ind w:left="432"/>
      </w:pPr>
      <w:r>
        <w:rPr>
          <w:sz w:val="24"/>
          <w:szCs w:val="24"/>
        </w:rPr>
        <w:t xml:space="preserve">[24]Therefore I say unto you, What things soever ye desire, when ye pray, believe that ye receive them, and ye shall have them.</w:t>
      </w:r>
    </w:p>
    <w:p>
      <w:pPr>
        <w:spacing w:after="0"/>
        <w:ind w:left="432"/>
      </w:pPr>
      <w:r>
        <w:rPr>
          <w:sz w:val="24"/>
          <w:szCs w:val="24"/>
        </w:rPr>
        <w:t xml:space="preserve">[25]And when ye stand praying, forgive, if ye have ought against any: that your Father also which is in heaven may forgive you your trespasses.</w:t>
      </w:r>
    </w:p>
    <w:p>
      <w:pPr>
        <w:spacing w:after="200"/>
        <w:ind w:firstLine="432"/>
        <w:jc w:val="both"/>
      </w:pPr>
      <w:r>
        <w:rPr>
          <w:sz w:val="24"/>
          <w:szCs w:val="24"/>
        </w:rPr>
        <w:t xml:space="preserve">The cursing of the fig tree, set immediately alongside Jesus' action in the temple (Mark 11:15-17) and his statement about the temple's destruction (compare John 2:19), functions as a judgment on a nation not bearing fruit, not merely a nature miracle. Peter's report that the tree had withered leads directly into a teaching on faith and prayer, and that teaching, in turn, closes with forgiveness — tying judgment, faith, prayer, and forgiveness into a single, coherent, multi-layered unit. Read only as a formula for getting whatever one asks in prayer, the text loses this larger context; read within it, faith, judgment, and forgiveness cohere as different facets of the same reality rather than as unrelated ideas awkwardly juxtaposed. The healing miracles function the same way throughout the Gospels: a blind man's sight restored is, on its own, a genuine physical healing, and also, within its wider context, a sign of the deeper illumination the gospel itself brings (compare Matthew 8:16-17; Isaiah 53:4) — two levels of meaning that reinforce rather than contradict one another.</w:t>
      </w:r>
    </w:p>
    <w:p>
      <w:pPr>
        <w:spacing w:after="200" w:before="360"/>
      </w:pPr>
      <w:r>
        <w:rPr>
          <w:b/>
          <w:bCs/>
          <w:sz w:val="26"/>
          <w:szCs w:val="26"/>
        </w:rPr>
        <w:t xml:space="preserve">Judgment and Justice Are Not Evil</w:t>
      </w:r>
    </w:p>
    <w:p>
      <w:pPr>
        <w:spacing w:after="200"/>
        <w:ind w:firstLine="432"/>
        <w:jc w:val="both"/>
      </w:pPr>
      <w:r>
        <w:rPr>
          <w:sz w:val="24"/>
          <w:szCs w:val="24"/>
        </w:rPr>
        <w:t xml:space="preserve">A recurring temptation in reading the Old Testament is to treat every act of divine judgment as a moral stain on God's character. But justice, rightly executed, is never itself called evil in any other setting; no one calls a judge a murderer for issuing a just sentence.</w:t>
      </w:r>
    </w:p>
    <w:p>
      <w:pPr>
        <w:spacing w:after="0" w:before="200"/>
      </w:pPr>
      <w:r>
        <w:rPr>
          <w:b/>
          <w:bCs/>
          <w:sz w:val="24"/>
          <w:szCs w:val="24"/>
        </w:rPr>
        <w:t xml:space="preserve">Genesis 2:16-17</w:t>
      </w:r>
    </w:p>
    <w:p>
      <w:pPr>
        <w:spacing w:after="0"/>
        <w:ind w:left="432"/>
      </w:pPr>
      <w:r>
        <w:rPr>
          <w:sz w:val="24"/>
          <w:szCs w:val="24"/>
        </w:rPr>
        <w:t xml:space="preserve">[16]...Of every tree of the garden thou mayest freely eat:</w:t>
      </w:r>
    </w:p>
    <w:p>
      <w:pPr>
        <w:spacing w:after="0"/>
        <w:ind w:left="432"/>
      </w:pPr>
      <w:r>
        <w:rPr>
          <w:sz w:val="24"/>
          <w:szCs w:val="24"/>
        </w:rPr>
        <w:t xml:space="preserve">[17]But of the tree of the knowledge of good and evil, thou shalt not eat of it: for in the day that thou eatest thereof thou shalt surely die.</w:t>
      </w:r>
    </w:p>
    <w:p>
      <w:pPr>
        <w:spacing w:after="200"/>
        <w:ind w:firstLine="432"/>
        <w:jc w:val="both"/>
      </w:pPr>
      <w:r>
        <w:rPr>
          <w:sz w:val="24"/>
          <w:szCs w:val="24"/>
        </w:rPr>
        <w:t xml:space="preserve">This statement is itself an utterance of love — a warning, not a threat — since God is not described here as the executioner; he identifies a consequence sin itself carries. The Greek </w:t>
      </w:r>
      <w:r>
        <w:rPr>
          <w:i/>
          <w:iCs/>
          <w:sz w:val="24"/>
          <w:szCs w:val="24"/>
        </w:rPr>
        <w:t xml:space="preserve">katakrima</w:t>
      </w:r>
      <w:r>
        <w:rPr>
          <w:sz w:val="24"/>
          <w:szCs w:val="24"/>
        </w:rPr>
        <w:t xml:space="preserve">, "condemnation," describes a judgment rendered against a wrong; it is a different word from the ordinary </w:t>
      </w:r>
      <w:r>
        <w:rPr>
          <w:i/>
          <w:iCs/>
          <w:sz w:val="24"/>
          <w:szCs w:val="24"/>
        </w:rPr>
        <w:t xml:space="preserve">krima</w:t>
      </w:r>
      <w:r>
        <w:rPr>
          <w:sz w:val="24"/>
          <w:szCs w:val="24"/>
        </w:rPr>
        <w:t xml:space="preserve">, judgment or discernment.</w:t>
      </w:r>
    </w:p>
    <w:p>
      <w:pPr>
        <w:spacing w:after="0" w:before="200"/>
      </w:pPr>
      <w:r>
        <w:rPr>
          <w:b/>
          <w:bCs/>
          <w:sz w:val="24"/>
          <w:szCs w:val="24"/>
        </w:rPr>
        <w:t xml:space="preserve">Romans 8:1</w:t>
      </w:r>
    </w:p>
    <w:p>
      <w:pPr>
        <w:spacing w:after="0"/>
        <w:ind w:left="432"/>
      </w:pPr>
      <w:r>
        <w:rPr>
          <w:sz w:val="24"/>
          <w:szCs w:val="24"/>
        </w:rPr>
        <w:t xml:space="preserve">[1]There is therefore now no condemnation to them which are in Christ Jesus...</w:t>
      </w:r>
    </w:p>
    <w:p>
      <w:pPr>
        <w:spacing w:after="0" w:before="200"/>
      </w:pPr>
      <w:r>
        <w:rPr>
          <w:b/>
          <w:bCs/>
          <w:sz w:val="24"/>
          <w:szCs w:val="24"/>
        </w:rPr>
        <w:t xml:space="preserve">John 3:16-18</w:t>
      </w:r>
    </w:p>
    <w:p>
      <w:pPr>
        <w:spacing w:after="0"/>
        <w:ind w:left="432"/>
      </w:pPr>
      <w:r>
        <w:rPr>
          <w:sz w:val="24"/>
          <w:szCs w:val="24"/>
        </w:rPr>
        <w:t xml:space="preserve">[16]For God so loved the world, that he gave his only begotten Son, that whosoever believeth in him should not perish, but have everlasting life.</w:t>
      </w:r>
    </w:p>
    <w:p>
      <w:pPr>
        <w:spacing w:after="0"/>
        <w:ind w:left="432"/>
      </w:pPr>
      <w:r>
        <w:rPr>
          <w:sz w:val="24"/>
          <w:szCs w:val="24"/>
        </w:rPr>
        <w:t xml:space="preserve">[17]For God sent not his Son into the world to condemn the world; but that the world through him might be saved.</w:t>
      </w:r>
    </w:p>
    <w:p>
      <w:pPr>
        <w:spacing w:after="0"/>
        <w:ind w:left="432"/>
      </w:pPr>
      <w:r>
        <w:rPr>
          <w:sz w:val="24"/>
          <w:szCs w:val="24"/>
        </w:rPr>
        <w:t xml:space="preserve">[18]He that believeth on him is not condemned: but he that believeth not is condemned already, because he hath not believed...</w:t>
      </w:r>
    </w:p>
    <w:p>
      <w:pPr>
        <w:spacing w:after="200"/>
        <w:ind w:firstLine="432"/>
        <w:jc w:val="both"/>
      </w:pPr>
      <w:r>
        <w:rPr>
          <w:sz w:val="24"/>
          <w:szCs w:val="24"/>
        </w:rPr>
        <w:t xml:space="preserve">God does not condemn the unbeliever arbitrarily; unbelief itself already carries its own condemnation, which God's justice simply renders. To equate this justice with evil is a category error — as is evident from a related grammatical pattern in John's Gospel.</w:t>
      </w:r>
    </w:p>
    <w:p>
      <w:pPr>
        <w:spacing w:after="0" w:before="200"/>
      </w:pPr>
      <w:r>
        <w:rPr>
          <w:b/>
          <w:bCs/>
          <w:sz w:val="24"/>
          <w:szCs w:val="24"/>
        </w:rPr>
        <w:t xml:space="preserve">John 20:23</w:t>
      </w:r>
    </w:p>
    <w:p>
      <w:pPr>
        <w:spacing w:after="0"/>
        <w:ind w:left="432"/>
      </w:pPr>
      <w:r>
        <w:rPr>
          <w:sz w:val="24"/>
          <w:szCs w:val="24"/>
        </w:rPr>
        <w:t xml:space="preserve">[23]Whose soever sins ye remit, they are remitted unto them; and whose soever sins ye retain, they are retained.</w:t>
      </w:r>
    </w:p>
    <w:p>
      <w:pPr>
        <w:spacing w:after="200"/>
        <w:ind w:firstLine="432"/>
        <w:jc w:val="both"/>
      </w:pPr>
      <w:r>
        <w:rPr>
          <w:sz w:val="24"/>
          <w:szCs w:val="24"/>
        </w:rPr>
        <w:t xml:space="preserve">Believers do not literally "retain" anyone's sins in the sense of actively causing their guilt; the language simply describes the consequence of a gospel refused, expressed in active terms — the same grammatical pattern by which Scripture can speak of God's "wrath" in largely passive terms, as the natural outworking of a choice rather than an arbitrary act of aggression.</w:t>
      </w:r>
    </w:p>
    <w:p>
      <w:pPr>
        <w:spacing w:after="200" w:before="360"/>
      </w:pPr>
      <w:r>
        <w:rPr>
          <w:b/>
          <w:bCs/>
          <w:sz w:val="26"/>
          <w:szCs w:val="26"/>
        </w:rPr>
        <w:t xml:space="preserve">Conclusion: Systematic Theology, Not Isolated Exegesis</w:t>
      </w:r>
    </w:p>
    <w:p>
      <w:pPr>
        <w:spacing w:after="200"/>
        <w:ind w:firstLine="432"/>
        <w:jc w:val="both"/>
      </w:pPr>
      <w:r>
        <w:rPr>
          <w:sz w:val="24"/>
          <w:szCs w:val="24"/>
        </w:rPr>
        <w:t xml:space="preserve">Exegesis, the careful explanation of a single text, is necessary but insufficient on its own; it must be joined to a systematic reading across the whole of Scripture — reading backward through a text's history and forward into its ultimate fulfillment — or the result will be theologically unstable, prone to exactly the kind of proof-texting that has done so much damage across the history of the church. The Bible, at its root, is a book of persuasion — every book within it, properly read, aims to move an audience from unbelief to belief, or to sustain belief already present under trial (compare Mark's Gospel to convince, or Revelation to console believers under persecution rather than to fuel speculative timelines). Interpreting it responsibly requires holding together the world behind the text, the world within the text's own grammar, and the world of today's reader — always guided by, never independent of, what its authors actually wrote, but never left there either, since a text's meaning is only complete once it reaches, and is rightly applied by, the one who reads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2026-07-13T14:54:48.642Z</dcterms:created>
  <dcterms:modified xsi:type="dcterms:W3CDTF">2026-07-13T14:54:48.644Z</dcterms:modified>
</cp:coreProperties>
</file>

<file path=docProps/custom.xml><?xml version="1.0" encoding="utf-8"?>
<Properties xmlns="http://schemas.openxmlformats.org/officeDocument/2006/custom-properties" xmlns:vt="http://schemas.openxmlformats.org/officeDocument/2006/docPropsVTypes"/>
</file>