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60"/>
        <w:jc w:val="center"/>
      </w:pPr>
      <w:r>
        <w:rPr>
          <w:b/>
          <w:bCs/>
          <w:sz w:val="32"/>
          <w:szCs w:val="32"/>
        </w:rPr>
        <w:t xml:space="preserve">Two Kinds of Righteousness — Series 2, Part 1: Track 13</w:t>
      </w:r>
    </w:p>
    <w:p>
      <w:pPr>
        <w:spacing w:after="360"/>
        <w:jc w:val="center"/>
      </w:pPr>
      <w:r>
        <w:rPr>
          <w:b/>
          <w:bCs/>
          <w:sz w:val="32"/>
          <w:szCs w:val="32"/>
        </w:rPr>
        <w:t xml:space="preserve">Three Unifiers of Scripture, and Why God's "Giving Up" Is Not Decreeing Evil</w:t>
      </w:r>
    </w:p>
    <w:p>
      <w:pPr>
        <w:spacing w:after="200" w:before="360"/>
      </w:pPr>
      <w:r>
        <w:rPr>
          <w:b/>
          <w:bCs/>
          <w:sz w:val="26"/>
          <w:szCs w:val="26"/>
        </w:rPr>
        <w:t xml:space="preserve">The Teaching Pattern Is Not New to Jesus</w:t>
      </w:r>
    </w:p>
    <w:p>
      <w:pPr>
        <w:spacing w:after="0" w:before="200"/>
      </w:pPr>
      <w:r>
        <w:rPr>
          <w:b/>
          <w:bCs/>
          <w:sz w:val="24"/>
          <w:szCs w:val="24"/>
        </w:rPr>
        <w:t xml:space="preserve">Acts 28:23</w:t>
      </w:r>
    </w:p>
    <w:p>
      <w:pPr>
        <w:spacing w:after="0"/>
        <w:ind w:left="432"/>
      </w:pPr>
      <w:r>
        <w:rPr>
          <w:sz w:val="24"/>
          <w:szCs w:val="24"/>
        </w:rPr>
        <w:t xml:space="preserve">[23]...to whom he expounded and testified the kingdom of God, persuading them concerning Jesus, both out of the law of Moses, and out of the prophets, from morning till evening.</w:t>
      </w:r>
    </w:p>
    <w:p>
      <w:pPr>
        <w:spacing w:after="200"/>
        <w:ind w:firstLine="432"/>
        <w:jc w:val="both"/>
      </w:pPr>
      <w:r>
        <w:rPr>
          <w:sz w:val="24"/>
          <w:szCs w:val="24"/>
        </w:rPr>
        <w:t xml:space="preserve">Paul, in Rome, still on trial and awaiting judgment, spent from morning till evening over the course of many days persuading his visitors concerning Jesus using nothing but the thirty-nine books of the Old Testament, since the New Testament writings did not yet exist as a completed body of Scripture. This same discipline of teaching morning till evening, sustained over years rather than delivered in a single sitting, is what Jesus himself models with the crowd in the wilderness across several days, and what Paul practices wherever he plants a church — a pattern already modeled by Moses and, before him, by the whole domestic and civic instruction of Israel.</w:t>
      </w:r>
    </w:p>
    <w:p>
      <w:pPr>
        <w:spacing w:after="0" w:before="200"/>
      </w:pPr>
      <w:r>
        <w:rPr>
          <w:b/>
          <w:bCs/>
          <w:sz w:val="24"/>
          <w:szCs w:val="24"/>
        </w:rPr>
        <w:t xml:space="preserve">Deuteronomy 11:18-19</w:t>
      </w:r>
    </w:p>
    <w:p>
      <w:pPr>
        <w:spacing w:after="0"/>
        <w:ind w:left="432"/>
      </w:pPr>
      <w:r>
        <w:rPr>
          <w:sz w:val="24"/>
          <w:szCs w:val="24"/>
        </w:rPr>
        <w:t xml:space="preserve">[18]Therefore shall ye lay up these my words in your heart and in your soul, and bind them for a sign upon your hand, that they may be as frontlets between your eyes.</w:t>
      </w:r>
    </w:p>
    <w:p>
      <w:pPr>
        <w:spacing w:after="0"/>
        <w:ind w:left="432"/>
      </w:pPr>
      <w:r>
        <w:rPr>
          <w:sz w:val="24"/>
          <w:szCs w:val="24"/>
        </w:rPr>
        <w:t xml:space="preserve">[19]And ye shall teach them your children, speaking of them when thou sittest in thine house, and when thou walkest by the way, when thou liest down, and when thou risest up.</w:t>
      </w:r>
    </w:p>
    <w:p>
      <w:pPr>
        <w:spacing w:after="200"/>
        <w:ind w:firstLine="432"/>
        <w:jc w:val="both"/>
      </w:pPr>
      <w:r>
        <w:rPr>
          <w:sz w:val="24"/>
          <w:szCs w:val="24"/>
        </w:rPr>
        <w:t xml:space="preserve">This is a description of discipleship as an unbroken, all-day, every-day activity, not an occasional lesson — it was the culture of Israel to be consistently teaching, and it is by this method, and not by any written answer booklet, that these truths were passed from one generation to another, primarily by oral tradition long before Moses ever committed anything to writing.</w:t>
      </w:r>
    </w:p>
    <w:p>
      <w:pPr>
        <w:spacing w:after="0" w:before="200"/>
      </w:pPr>
      <w:r>
        <w:rPr>
          <w:b/>
          <w:bCs/>
          <w:sz w:val="24"/>
          <w:szCs w:val="24"/>
        </w:rPr>
        <w:t xml:space="preserve">Exodus 18:12-13, 15-16, 20</w:t>
      </w:r>
    </w:p>
    <w:p>
      <w:pPr>
        <w:spacing w:after="0"/>
        <w:ind w:left="432"/>
      </w:pPr>
      <w:r>
        <w:rPr>
          <w:sz w:val="24"/>
          <w:szCs w:val="24"/>
        </w:rPr>
        <w:t xml:space="preserve">[12]And Jethro, Moses' father in law, took a burnt offering and sacrifices for God: and Aaron came, and all the elders of Israel, to eat bread with Moses' father in law before God.</w:t>
      </w:r>
    </w:p>
    <w:p>
      <w:pPr>
        <w:spacing w:after="0"/>
        <w:ind w:left="432"/>
      </w:pPr>
      <w:r>
        <w:rPr>
          <w:sz w:val="24"/>
          <w:szCs w:val="24"/>
        </w:rPr>
        <w:t xml:space="preserve">[13]...Moses sat to judge the people: and the people stood by Moses from the morning unto the evening.</w:t>
      </w:r>
    </w:p>
    <w:p>
      <w:pPr>
        <w:spacing w:after="0"/>
        <w:ind w:left="432"/>
      </w:pPr>
      <w:r>
        <w:rPr>
          <w:sz w:val="24"/>
          <w:szCs w:val="24"/>
        </w:rPr>
        <w:t xml:space="preserve">[15]...Because the people come unto me to inquire of God:</w:t>
      </w:r>
    </w:p>
    <w:p>
      <w:pPr>
        <w:spacing w:after="0"/>
        <w:ind w:left="432"/>
      </w:pPr>
      <w:r>
        <w:rPr>
          <w:sz w:val="24"/>
          <w:szCs w:val="24"/>
        </w:rPr>
        <w:t xml:space="preserve">[16]When they have a matter, they come unto me; and I judge between one and another, and I do make them know the statutes of God, and his laws.</w:t>
      </w:r>
    </w:p>
    <w:p>
      <w:pPr>
        <w:spacing w:after="0"/>
        <w:ind w:left="432"/>
      </w:pPr>
      <w:r>
        <w:rPr>
          <w:sz w:val="24"/>
          <w:szCs w:val="24"/>
        </w:rPr>
        <w:t xml:space="preserve">[20]And thou shalt teach them ordinances and laws, and shalt shew them the way wherein they must walk, and the work that they must do.</w:t>
      </w:r>
    </w:p>
    <w:p>
      <w:pPr>
        <w:spacing w:after="200"/>
        <w:ind w:firstLine="432"/>
        <w:jc w:val="both"/>
      </w:pPr>
      <w:r>
        <w:rPr>
          <w:sz w:val="24"/>
          <w:szCs w:val="24"/>
        </w:rPr>
        <w:t xml:space="preserve">This entire scene, notably, already presupposes Gentile inclusion in the worship of God before Israel had even reached Sinai: Jethro, Moses' Midianite father-in-law, offers a burnt offering, and Aaron and the elders of Israel eat before God together with him. Jethro then observes Moses judging the people from morning until evening, sitting alone as the sole teacher for the entire nation — a task Jethro recognizes as unsustainable for one man, and for which he counsels the appointment of additional teachers, exactly as Paul later urges Timothy to commit what he has learned to other faithful men who will be able to teach others also. The Hebrew word behind "judge" here, </w:t>
      </w:r>
      <w:r>
        <w:rPr>
          <w:i/>
          <w:iCs/>
          <w:sz w:val="24"/>
          <w:szCs w:val="24"/>
        </w:rPr>
        <w:t xml:space="preserve">shaphat</w:t>
      </w:r>
      <w:r>
        <w:rPr>
          <w:sz w:val="24"/>
          <w:szCs w:val="24"/>
        </w:rPr>
        <w:t xml:space="preserve">, has to do with discernment (compare Genesis 16:5); the word behind "laws," </w:t>
      </w:r>
      <w:r>
        <w:rPr>
          <w:i/>
          <w:iCs/>
          <w:sz w:val="24"/>
          <w:szCs w:val="24"/>
        </w:rPr>
        <w:t xml:space="preserve">torah</w:t>
      </w:r>
      <w:r>
        <w:rPr>
          <w:sz w:val="24"/>
          <w:szCs w:val="24"/>
        </w:rPr>
        <w:t xml:space="preserve">, is the same word from which "doctrine" is derived. So even before Sinai, without a single written page of Scripture yet in existence, Israel already had "statutes and laws" — oral doctrine, taught and retained. The Hebrew word behind "teach" here, </w:t>
      </w:r>
      <w:r>
        <w:rPr>
          <w:i/>
          <w:iCs/>
          <w:sz w:val="24"/>
          <w:szCs w:val="24"/>
        </w:rPr>
        <w:t xml:space="preserve">zahar</w:t>
      </w:r>
      <w:r>
        <w:rPr>
          <w:sz w:val="24"/>
          <w:szCs w:val="24"/>
        </w:rPr>
        <w:t xml:space="preserve">, means to enlighten, to give light — a striking confirmation that Genesis itself, once written, is best understood as doctrine, the germ of every subsequent teaching, already containing what to believe, what to do, and what not to do, even before it existed as a book.</w:t>
      </w:r>
    </w:p>
    <w:p>
      <w:pPr>
        <w:spacing w:after="200" w:before="360"/>
      </w:pPr>
      <w:r>
        <w:rPr>
          <w:b/>
          <w:bCs/>
          <w:sz w:val="26"/>
          <w:szCs w:val="26"/>
        </w:rPr>
        <w:t xml:space="preserve">Three Unifiers between the Old Testament and the New</w:t>
      </w:r>
    </w:p>
    <w:p>
      <w:pPr>
        <w:spacing w:after="200"/>
        <w:ind w:firstLine="432"/>
        <w:jc w:val="both"/>
      </w:pPr>
      <w:r>
        <w:rPr>
          <w:sz w:val="24"/>
          <w:szCs w:val="24"/>
        </w:rPr>
        <w:t xml:space="preserve">Reading the Old and New Testaments as one continuous document, rather than as two competing dispensations governed by two different sets of rules, requires identifying what genuinely unifies them across very different immediate audiences, eras, and vocabularies. Three such unifiers can be identified.</w:t>
      </w:r>
    </w:p>
    <w:p>
      <w:pPr>
        <w:spacing w:after="200"/>
        <w:ind w:firstLine="432"/>
        <w:jc w:val="both"/>
      </w:pPr>
      <w:r>
        <w:rPr>
          <w:sz w:val="24"/>
          <w:szCs w:val="24"/>
        </w:rPr>
        <w:t xml:space="preserve">The first unifier is faith and unbelief. Every book of the Old Testament, in one form or another, calls its hearers to believe, trust, and follow — the specific vocabulary differing by era and audience (sometimes phrased as "obey," sometimes as "hearken," sometimes as "follow"), but the underlying appeal remaining constant, since Scripture throughout is a book of persuasion rather than neutral, disinterested history. A modern teacher would not use the language of "obedience" as his primary category the way an ancient audience required it, preferring instead "believe" or "have faith," but the substance addressed is exactly the same disposition of heart.</w:t>
      </w:r>
    </w:p>
    <w:p>
      <w:pPr>
        <w:spacing w:after="200"/>
        <w:ind w:firstLine="432"/>
        <w:jc w:val="both"/>
      </w:pPr>
      <w:r>
        <w:rPr>
          <w:sz w:val="24"/>
          <w:szCs w:val="24"/>
        </w:rPr>
        <w:t xml:space="preserve">The second unifier is Christology — the person and work of the deliverer, the Messiah (itself not originally a "spiritual" word but simply the ordinary word for a deliverer, used of anyone who rescues another, in any language of the ancient Near East). This Christology unpacks further into soteriology (how salvation is accomplished — reconciliation, redemption, sanctification, justification, all present already in seed form in Genesis, later expressed through the borrowed vocabulary of temple and sacrifice, since Moses took the very statutes of Genesis and rendered them in figurative, pictorial form so that God would dwell with his people as a family, in a house, exactly the way idols were housed in the shrines of Egypt, but repurposed toward the true God); pneumatology (the Spirit's work, already present in the Spirit "moving upon the face of the waters" in Genesis 1:2, so that salvation, wherever it is found in Scripture, is carried out by the Spirit); eschatology (the "last day," a category Moses develops using the Egyptian week-cycle and the Sabbath as its own last-day marker — the seventh day, when everything has come to an end and all the promises of God have come to pass, itself pointing to an eighth day, an entirely new beginning); and ecclesiology (the gathering of a people, anticipated already in the mixed multitude of the Exodus and the nations of Genesis 10, and finding its end point in a gathered people among whom God dwells).</w:t>
      </w:r>
    </w:p>
    <w:p>
      <w:pPr>
        <w:spacing w:after="200"/>
        <w:ind w:firstLine="432"/>
        <w:jc w:val="both"/>
      </w:pPr>
      <w:r>
        <w:rPr>
          <w:sz w:val="24"/>
          <w:szCs w:val="24"/>
        </w:rPr>
        <w:t xml:space="preserve">The third unifier is the consistent authority of "Moses and the prophets" behind every subsequent book, prophecy, or epistle — even books such as Esther or Song of Solomon, which never mention God directly, presuppose a nation whose very existence, as a nation rather than a scattered clan, is unintelligible apart from the Exodus narrative that produced it. Ask where that nation came from, and the answer runs straight back to Genesis and Exodus; there is no way to isolate any book of the Old Testament from this common root.</w:t>
      </w:r>
    </w:p>
    <w:p>
      <w:pPr>
        <w:spacing w:after="200" w:before="360"/>
      </w:pPr>
      <w:r>
        <w:rPr>
          <w:b/>
          <w:bCs/>
          <w:sz w:val="26"/>
          <w:szCs w:val="26"/>
        </w:rPr>
        <w:t xml:space="preserve">No Teacher of Scripture Can Bypass Greek and Hebrew</w:t>
      </w:r>
    </w:p>
    <w:p>
      <w:pPr>
        <w:spacing w:after="200"/>
        <w:ind w:firstLine="432"/>
        <w:jc w:val="both"/>
      </w:pPr>
      <w:r>
        <w:rPr>
          <w:sz w:val="24"/>
          <w:szCs w:val="24"/>
        </w:rPr>
        <w:t xml:space="preserve">Just as any course of advanced academic study presupposes basic competence in whatever language the discipline's foundational texts are written in — no institution admits a postgraduate student without requiring demonstrated proficiency in the language of instruction, whatever the subject — competent teaching of Scripture presupposes at least a basic grasp of Hebrew and Greek. Not mastery: a student does not need years of formal grammatical training in every case ending and syntactic construction, any more than a person who learned English in primary school needs a university degree in English literature merely to read and communicate competently in it. But enough is required to recognize where translation and idiom demand unpacking, since every translation carries some measure of its translators' own theological bias, deliberately or not.</w:t>
      </w:r>
    </w:p>
    <w:p>
      <w:pPr>
        <w:spacing w:after="200" w:before="360"/>
      </w:pPr>
      <w:r>
        <w:rPr>
          <w:b/>
          <w:bCs/>
          <w:sz w:val="26"/>
          <w:szCs w:val="26"/>
        </w:rPr>
        <w:t xml:space="preserve">Hebraism: Idiom, Metonymy, and the Cognitive-Volitive Blur</w:t>
      </w:r>
    </w:p>
    <w:p>
      <w:pPr>
        <w:spacing w:after="0" w:before="200"/>
      </w:pPr>
      <w:r>
        <w:rPr>
          <w:b/>
          <w:bCs/>
          <w:sz w:val="24"/>
          <w:szCs w:val="24"/>
        </w:rPr>
        <w:t xml:space="preserve">Genesis 2:17</w:t>
      </w:r>
    </w:p>
    <w:p>
      <w:pPr>
        <w:spacing w:after="0"/>
        <w:ind w:left="432"/>
      </w:pPr>
      <w:r>
        <w:rPr>
          <w:sz w:val="24"/>
          <w:szCs w:val="24"/>
        </w:rPr>
        <w:t xml:space="preserve">[17]...for in the day that thou eatest thereof thou shalt surely die.</w:t>
      </w:r>
    </w:p>
    <w:p>
      <w:pPr>
        <w:spacing w:after="200"/>
        <w:ind w:firstLine="432"/>
        <w:jc w:val="both"/>
      </w:pPr>
      <w:r>
        <w:rPr>
          <w:sz w:val="24"/>
          <w:szCs w:val="24"/>
        </w:rPr>
        <w:t xml:space="preserve">The Hebrew behind "thou shalt surely die" is, more literally, "in dying thou shalt die" — an emphatic doubled construction using the same verb twice for intensity, not a statement to be parsed as describing two separate and distinct deaths. Hebrew idiom likewise makes heavy use of </w:t>
      </w:r>
      <w:r>
        <w:rPr>
          <w:i/>
          <w:iCs/>
          <w:sz w:val="24"/>
          <w:szCs w:val="24"/>
        </w:rPr>
        <w:t xml:space="preserve">metonymy</w:t>
      </w:r>
      <w:r>
        <w:rPr>
          <w:sz w:val="24"/>
          <w:szCs w:val="24"/>
        </w:rPr>
        <w:t xml:space="preserve">, naming a part for the whole or the whole for a part, and frequently omits or obscures the specific pronoun behind a verb, leaving the actual actor to be determined only by reading the wider narrative — so that "the Lord God sent them out" of the garden (Genesis 3:23-24) functions similarly to saying "sin sent them out," without denying that sin, not God's direct hostility, is the operative cause of the expulsion.</w:t>
      </w:r>
    </w:p>
    <w:p>
      <w:pPr>
        <w:spacing w:after="200" w:before="360"/>
      </w:pPr>
      <w:r>
        <w:rPr>
          <w:b/>
          <w:bCs/>
          <w:sz w:val="26"/>
          <w:szCs w:val="26"/>
        </w:rPr>
        <w:t xml:space="preserve">The Hardening of Pharaoh's Heart: A Case Study in Hebrew Idiom</w:t>
      </w:r>
    </w:p>
    <w:p>
      <w:pPr>
        <w:spacing w:after="0" w:before="200"/>
      </w:pPr>
      <w:r>
        <w:rPr>
          <w:b/>
          <w:bCs/>
          <w:sz w:val="24"/>
          <w:szCs w:val="24"/>
        </w:rPr>
        <w:t xml:space="preserve">Exodus 4:21; 7:13; 7:22; 8:15; 9:12</w:t>
      </w:r>
    </w:p>
    <w:p>
      <w:pPr>
        <w:spacing w:after="0"/>
        <w:ind w:left="432"/>
      </w:pPr>
      <w:r>
        <w:rPr>
          <w:sz w:val="24"/>
          <w:szCs w:val="24"/>
        </w:rPr>
        <w:t xml:space="preserve">[21]...I will harden his heart, that he shall not let the people go.</w:t>
      </w:r>
    </w:p>
    <w:p>
      <w:pPr>
        <w:spacing w:after="0"/>
        <w:ind w:left="432"/>
      </w:pPr>
      <w:r>
        <w:rPr>
          <w:sz w:val="24"/>
          <w:szCs w:val="24"/>
        </w:rPr>
        <w:t xml:space="preserve">[13]And he hardened Pharaoh's heart, that he hearkened not unto them...</w:t>
      </w:r>
    </w:p>
    <w:p>
      <w:pPr>
        <w:spacing w:after="0"/>
        <w:ind w:left="432"/>
      </w:pPr>
      <w:r>
        <w:rPr>
          <w:sz w:val="24"/>
          <w:szCs w:val="24"/>
        </w:rPr>
        <w:t xml:space="preserve">[22]...and Pharaoh's heart was hardened, neither did he hearken unto them...</w:t>
      </w:r>
    </w:p>
    <w:p>
      <w:pPr>
        <w:spacing w:after="0"/>
        <w:ind w:left="432"/>
      </w:pPr>
      <w:r>
        <w:rPr>
          <w:sz w:val="24"/>
          <w:szCs w:val="24"/>
        </w:rPr>
        <w:t xml:space="preserve">[15]...he hardened his heart, and hearkened not unto them...</w:t>
      </w:r>
    </w:p>
    <w:p>
      <w:pPr>
        <w:spacing w:after="0"/>
        <w:ind w:left="432"/>
      </w:pPr>
      <w:r>
        <w:rPr>
          <w:sz w:val="24"/>
          <w:szCs w:val="24"/>
        </w:rPr>
        <w:t xml:space="preserve">[12]And the Lord hardened the heart of Pharaoh, and he hearkened not unto them...</w:t>
      </w:r>
    </w:p>
    <w:p>
      <w:pPr>
        <w:spacing w:after="200"/>
        <w:ind w:firstLine="432"/>
        <w:jc w:val="both"/>
      </w:pPr>
      <w:r>
        <w:rPr>
          <w:sz w:val="24"/>
          <w:szCs w:val="24"/>
        </w:rPr>
        <w:t xml:space="preserve">The very same event, across a single narrative, is described here in at least four different grammatical voices — God announcing in advance that he will harden Pharaoh's heart, God actively hardening it, Pharaoh's heart being hardened in a passive construction with no stated agent, and Pharaoh himself hardening his own heart (Exodus 8:15, 32) — without any of this constituting a genuine contradiction, once Hebrew idiom is understood. God's "hardening" describes his refusal to override Pharaoh's own repeated choice to resist through nine successive plagues, not a direct imposition of stubbornness upon an otherwise willing and compliant Pharaoh. What is called "the hardening of Pharaoh's heart" is, more precisely, God's principled unwillingness to override Pharaoh's own settled and repeatedly self-confirmed rebellion — a pattern any honest reading of the plague narrative, taken as a whole rather than in an isolated verse, makes plain: Pharaoh hardens his own heart first, repeatedly, before the text ever attributes the hardening to God.</w:t>
      </w:r>
    </w:p>
    <w:p>
      <w:pPr>
        <w:spacing w:after="200" w:before="360"/>
      </w:pPr>
      <w:r>
        <w:rPr>
          <w:b/>
          <w:bCs/>
          <w:sz w:val="26"/>
          <w:szCs w:val="26"/>
        </w:rPr>
        <w:t xml:space="preserve">Against the Calvinist Doctrine That God Decrees Evil</w:t>
      </w:r>
    </w:p>
    <w:p>
      <w:pPr>
        <w:spacing w:after="200"/>
        <w:ind w:firstLine="432"/>
        <w:jc w:val="both"/>
      </w:pPr>
      <w:r>
        <w:rPr>
          <w:sz w:val="24"/>
          <w:szCs w:val="24"/>
        </w:rPr>
        <w:t xml:space="preserve">A body of Reformed and Calvinist writing has argued that whatever God "permits," he thereby also decrees and wills to happen — so that permission and active causation collapse into the same thing, with the effect of making God, on this view, the ultimate author of every sin in history, evil included, since nothing occurs outside his decree. Such a position, advanced by prominent Reformed writers of both earlier and more recent generations, treats the Bible's own permissive language — Hebrew idiom describing God's </w:t>
      </w:r>
      <w:r>
        <w:rPr>
          <w:i/>
          <w:iCs/>
          <w:sz w:val="24"/>
          <w:szCs w:val="24"/>
        </w:rPr>
        <w:t xml:space="preserve">inactivity</w:t>
      </w:r>
      <w:r>
        <w:rPr>
          <w:sz w:val="24"/>
          <w:szCs w:val="24"/>
        </w:rPr>
        <w:t xml:space="preserve">, his withdrawal, or his grief — as though it were a mere euphemism for direct, active decree, precisely the reverse of what has been shown, across a wide range of texts, to be the actual sense of that language. If God's "permission" simply is his active decree, one is left having to say that God authored Adam's disobedience and then held Adam responsible for it — to be, simultaneously, the cause and the accuser of the very same act, a position that is not logically or morally coherent, however elaborate the theological system built to justify it. Some in this tradition go so far as to say that God decrees sin "in a permissive way," precisely so that his choice of the elect can be vindicated as just — language that, on inspection, still makes God the ultimate author of the sin he then judges, merely one step removed by a distinction without a difference.</w:t>
      </w:r>
    </w:p>
    <w:p>
      <w:pPr>
        <w:spacing w:after="0" w:before="200"/>
      </w:pPr>
      <w:r>
        <w:rPr>
          <w:b/>
          <w:bCs/>
          <w:sz w:val="24"/>
          <w:szCs w:val="24"/>
        </w:rPr>
        <w:t xml:space="preserve">Romans 1:21, 24-28</w:t>
      </w:r>
    </w:p>
    <w:p>
      <w:pPr>
        <w:spacing w:after="0"/>
        <w:ind w:left="432"/>
      </w:pPr>
      <w:r>
        <w:rPr>
          <w:sz w:val="24"/>
          <w:szCs w:val="24"/>
        </w:rPr>
        <w:t xml:space="preserve">[21]Because that, when they knew God, they glorified him not as God, neither were thankful; but became vain in their imaginations, and their foolish heart was darkened.</w:t>
      </w:r>
    </w:p>
    <w:p>
      <w:pPr>
        <w:spacing w:after="0"/>
        <w:ind w:left="432"/>
      </w:pPr>
      <w:r>
        <w:rPr>
          <w:sz w:val="24"/>
          <w:szCs w:val="24"/>
        </w:rPr>
        <w:t xml:space="preserve">[24]Wherefore God also gave them up to uncleanness through the lusts of their own hearts, to dishonour their own bodies between themselves:</w:t>
      </w:r>
    </w:p>
    <w:p>
      <w:pPr>
        <w:spacing w:after="0"/>
        <w:ind w:left="432"/>
      </w:pPr>
      <w:r>
        <w:rPr>
          <w:sz w:val="24"/>
          <w:szCs w:val="24"/>
        </w:rPr>
        <w:t xml:space="preserve">[25]Who changed the truth of God into a lie, and worshipped and served the creature more than the Creator, who is blessed for ever. Amen.</w:t>
      </w:r>
    </w:p>
    <w:p>
      <w:pPr>
        <w:spacing w:after="0"/>
        <w:ind w:left="432"/>
      </w:pPr>
      <w:r>
        <w:rPr>
          <w:sz w:val="24"/>
          <w:szCs w:val="24"/>
        </w:rPr>
        <w:t xml:space="preserve">[26]For this cause God gave them up unto vile affections...</w:t>
      </w:r>
    </w:p>
    <w:p>
      <w:pPr>
        <w:spacing w:after="0"/>
        <w:ind w:left="432"/>
      </w:pPr>
      <w:r>
        <w:rPr>
          <w:sz w:val="24"/>
          <w:szCs w:val="24"/>
        </w:rPr>
        <w:t xml:space="preserve">[28]And even as they did not like to retain God in their knowledge, God gave them over to a reprobate mind, to do those things which are not convenient;</w:t>
      </w:r>
    </w:p>
    <w:p>
      <w:pPr>
        <w:spacing w:after="200"/>
        <w:ind w:firstLine="432"/>
        <w:jc w:val="both"/>
      </w:pPr>
      <w:r>
        <w:rPr>
          <w:sz w:val="24"/>
          <w:szCs w:val="24"/>
        </w:rPr>
        <w:t xml:space="preserve">Paul's own three-fold repetition — "God gave them up," "God gave them up," "God gave them over" — is itself an instance of exactly the permissive Hebraic idiom already traced through the Old Testament: a withdrawal in response to prior rejection ("when they knew God, they glorified him not"), not an active decree causing the sin subsequently described. The sequence is unmistakable: knowledge of God first, rejection of that knowledge second, and only then, as consequence rather than as cause, the "giving up." The wrath of God, understood this way, is God's grief expressed as withdrawal, not God's aggression expressed as active infliction.</w:t>
      </w:r>
    </w:p>
    <w:p>
      <w:pPr>
        <w:spacing w:after="200" w:before="360"/>
      </w:pPr>
      <w:r>
        <w:rPr>
          <w:b/>
          <w:bCs/>
          <w:sz w:val="26"/>
          <w:szCs w:val="26"/>
        </w:rPr>
        <w:t xml:space="preserve">Withdrawal, Not Decree: A Catena of Old Testament Texts</w:t>
      </w:r>
    </w:p>
    <w:p>
      <w:pPr>
        <w:spacing w:after="0" w:before="200"/>
      </w:pPr>
      <w:r>
        <w:rPr>
          <w:b/>
          <w:bCs/>
          <w:sz w:val="24"/>
          <w:szCs w:val="24"/>
        </w:rPr>
        <w:t xml:space="preserve">Deuteronomy 32:16, 19-20</w:t>
      </w:r>
    </w:p>
    <w:p>
      <w:pPr>
        <w:spacing w:after="0"/>
        <w:ind w:left="432"/>
      </w:pPr>
      <w:r>
        <w:rPr>
          <w:sz w:val="24"/>
          <w:szCs w:val="24"/>
        </w:rPr>
        <w:t xml:space="preserve">[16]They provoked him to jealousy with strange gods, with abominations provoked they him to anger.</w:t>
      </w:r>
    </w:p>
    <w:p>
      <w:pPr>
        <w:spacing w:after="0"/>
        <w:ind w:left="432"/>
      </w:pPr>
      <w:r>
        <w:rPr>
          <w:sz w:val="24"/>
          <w:szCs w:val="24"/>
        </w:rPr>
        <w:t xml:space="preserve">[19]And when the Lord saw it, he abhorred them, because of the provoking of his sons, and of his daughters.</w:t>
      </w:r>
    </w:p>
    <w:p>
      <w:pPr>
        <w:spacing w:after="0"/>
        <w:ind w:left="432"/>
      </w:pPr>
      <w:r>
        <w:rPr>
          <w:sz w:val="24"/>
          <w:szCs w:val="24"/>
        </w:rPr>
        <w:t xml:space="preserve">[20]And he said, I will hide my face from them, I will see what their end shall be: for they are a very froward generation, children in whom is no faith.</w:t>
      </w:r>
    </w:p>
    <w:p>
      <w:pPr>
        <w:spacing w:after="200"/>
        <w:ind w:firstLine="432"/>
        <w:jc w:val="both"/>
      </w:pPr>
      <w:r>
        <w:rPr>
          <w:sz w:val="24"/>
          <w:szCs w:val="24"/>
        </w:rPr>
        <w:t xml:space="preserve">"I will see what their end shall be" is the language of an observer forced to watch a foreseen outcome unfold, not the language of one actively orchestrating that outcome.</w:t>
      </w:r>
    </w:p>
    <w:p>
      <w:pPr>
        <w:spacing w:after="0" w:before="200"/>
      </w:pPr>
      <w:r>
        <w:rPr>
          <w:b/>
          <w:bCs/>
          <w:sz w:val="24"/>
          <w:szCs w:val="24"/>
        </w:rPr>
        <w:t xml:space="preserve">Psalm 81:11-13</w:t>
      </w:r>
    </w:p>
    <w:p>
      <w:pPr>
        <w:spacing w:after="0"/>
        <w:ind w:left="432"/>
      </w:pPr>
      <w:r>
        <w:rPr>
          <w:sz w:val="24"/>
          <w:szCs w:val="24"/>
        </w:rPr>
        <w:t xml:space="preserve">[11]But my people would not hearken to my voice; and Israel would none of me.</w:t>
      </w:r>
    </w:p>
    <w:p>
      <w:pPr>
        <w:spacing w:after="0"/>
        <w:ind w:left="432"/>
      </w:pPr>
      <w:r>
        <w:rPr>
          <w:sz w:val="24"/>
          <w:szCs w:val="24"/>
        </w:rPr>
        <w:t xml:space="preserve">[12]So I gave them up unto their own hearts' lust: and they walked in their own counsels.</w:t>
      </w:r>
    </w:p>
    <w:p>
      <w:pPr>
        <w:spacing w:after="0"/>
        <w:ind w:left="432"/>
      </w:pPr>
      <w:r>
        <w:rPr>
          <w:sz w:val="24"/>
          <w:szCs w:val="24"/>
        </w:rPr>
        <w:t xml:space="preserve">[13]Oh that my people had hearkened unto me, and Israel had walked in my ways!</w:t>
      </w:r>
    </w:p>
    <w:p>
      <w:pPr>
        <w:spacing w:after="200"/>
        <w:ind w:firstLine="432"/>
        <w:jc w:val="both"/>
      </w:pPr>
      <w:r>
        <w:rPr>
          <w:sz w:val="24"/>
          <w:szCs w:val="24"/>
        </w:rPr>
        <w:t xml:space="preserve">God's own lament — "oh that my people had hearkened unto me" — immediately following the statement that he "gave them up," makes plain that the giving up was not his preferred or willed outcome but his grieved response to a choice he wished had gone otherwise; a God who had decreed their rebellion in the first place could not coherently lament that very rebellion in the next verse.</w:t>
      </w:r>
    </w:p>
    <w:p>
      <w:pPr>
        <w:spacing w:after="0" w:before="200"/>
      </w:pPr>
      <w:r>
        <w:rPr>
          <w:b/>
          <w:bCs/>
          <w:sz w:val="24"/>
          <w:szCs w:val="24"/>
        </w:rPr>
        <w:t xml:space="preserve">2 Chronicles 15:2</w:t>
      </w:r>
    </w:p>
    <w:p>
      <w:pPr>
        <w:spacing w:after="0"/>
        <w:ind w:left="432"/>
      </w:pPr>
      <w:r>
        <w:rPr>
          <w:sz w:val="24"/>
          <w:szCs w:val="24"/>
        </w:rPr>
        <w:t xml:space="preserve">[2]...The Lord is with you, while ye be with him; and if ye seek him, he will be found of you; but if ye forsake him, he will forsake you.</w:t>
      </w:r>
    </w:p>
    <w:p>
      <w:pPr>
        <w:spacing w:after="0" w:before="200"/>
      </w:pPr>
      <w:r>
        <w:rPr>
          <w:b/>
          <w:bCs/>
          <w:sz w:val="24"/>
          <w:szCs w:val="24"/>
        </w:rPr>
        <w:t xml:space="preserve">2 Chronicles 24:20</w:t>
      </w:r>
    </w:p>
    <w:p>
      <w:pPr>
        <w:spacing w:after="0"/>
        <w:ind w:left="432"/>
      </w:pPr>
      <w:r>
        <w:rPr>
          <w:sz w:val="24"/>
          <w:szCs w:val="24"/>
        </w:rPr>
        <w:t xml:space="preserve">[20]...Why transgress ye the commandments of the Lord, that ye cannot prosper? because ye have forsaken the Lord, he hath also forsaken you.</w:t>
      </w:r>
    </w:p>
    <w:p>
      <w:pPr>
        <w:spacing w:after="0" w:before="200"/>
      </w:pPr>
      <w:r>
        <w:rPr>
          <w:b/>
          <w:bCs/>
          <w:sz w:val="24"/>
          <w:szCs w:val="24"/>
        </w:rPr>
        <w:t xml:space="preserve">2 Chronicles 36:15-16</w:t>
      </w:r>
    </w:p>
    <w:p>
      <w:pPr>
        <w:spacing w:after="0"/>
        <w:ind w:left="432"/>
      </w:pPr>
      <w:r>
        <w:rPr>
          <w:sz w:val="24"/>
          <w:szCs w:val="24"/>
        </w:rPr>
        <w:t xml:space="preserve">[15]And the Lord God of their fathers sent to them by his messengers, rising up betimes, and sending; because he had compassion on his people, and on his dwelling place:</w:t>
      </w:r>
    </w:p>
    <w:p>
      <w:pPr>
        <w:spacing w:after="0"/>
        <w:ind w:left="432"/>
      </w:pPr>
      <w:r>
        <w:rPr>
          <w:sz w:val="24"/>
          <w:szCs w:val="24"/>
        </w:rPr>
        <w:t xml:space="preserve">[16]But they mocked the messengers of God, and despised his words, and misused his prophets, until the wrath of the Lord arose against his people, till there was no remedy.</w:t>
      </w:r>
    </w:p>
    <w:p>
      <w:pPr>
        <w:spacing w:after="200"/>
        <w:ind w:firstLine="432"/>
        <w:jc w:val="both"/>
      </w:pPr>
      <w:r>
        <w:rPr>
          <w:sz w:val="24"/>
          <w:szCs w:val="24"/>
        </w:rPr>
        <w:t xml:space="preserve">The consistent picture across these texts is a God who sends messengers repeatedly and early ("rising up betimes"), motivated by compassion, who is forsaken before he "forsakes" in return, and who exhausts every avenue of appeal, "till there was no remedy," before his protection is finally withdrawn — not a God who first decrees the very rebellion he then punishes, but one who is, in the most literal sense of the term, the last to act, and who acts only after every other possibility has been foreclosed by the people's own persistent refusal.</w:t>
      </w:r>
    </w:p>
    <w:p>
      <w:pPr>
        <w:spacing w:after="0" w:before="200"/>
      </w:pPr>
      <w:r>
        <w:rPr>
          <w:b/>
          <w:bCs/>
          <w:sz w:val="24"/>
          <w:szCs w:val="24"/>
        </w:rPr>
        <w:t xml:space="preserve">Hosea 11:7-9</w:t>
      </w:r>
    </w:p>
    <w:p>
      <w:pPr>
        <w:spacing w:after="0"/>
        <w:ind w:left="432"/>
      </w:pPr>
      <w:r>
        <w:rPr>
          <w:sz w:val="24"/>
          <w:szCs w:val="24"/>
        </w:rPr>
        <w:t xml:space="preserve">[7]And my people are bent to backsliding from me: though they called them to the most High, none at all would exalt him.</w:t>
      </w:r>
    </w:p>
    <w:p>
      <w:pPr>
        <w:spacing w:after="0"/>
        <w:ind w:left="432"/>
      </w:pPr>
      <w:r>
        <w:rPr>
          <w:sz w:val="24"/>
          <w:szCs w:val="24"/>
        </w:rPr>
        <w:t xml:space="preserve">[8]How shall I give thee up, Ephraim? how shall I deliver thee, Israel?... mine heart is turned within me, my repentings are kindled together.</w:t>
      </w:r>
    </w:p>
    <w:p>
      <w:pPr>
        <w:spacing w:after="0"/>
        <w:ind w:left="432"/>
      </w:pPr>
      <w:r>
        <w:rPr>
          <w:sz w:val="24"/>
          <w:szCs w:val="24"/>
        </w:rPr>
        <w:t xml:space="preserve">[9]I will not execute the fierceness of mine anger, I will not return to destroy Ephraim: for I am God, and not man; the Holy One in the midst of thee: and I will not enter into the city.</w:t>
      </w:r>
    </w:p>
    <w:p>
      <w:pPr>
        <w:spacing w:after="200"/>
        <w:ind w:firstLine="432"/>
        <w:jc w:val="both"/>
      </w:pPr>
      <w:r>
        <w:rPr>
          <w:sz w:val="24"/>
          <w:szCs w:val="24"/>
        </w:rPr>
        <w:t xml:space="preserve">This is among the most emotionally direct texts in the entire Old Testament on this subject: God's own heart is described as "turned within" him, his "repentings kindled together" — the language of anguished internal conflict, not of dispassionate decree — and the explicit conclusion drawn from his being God, and not a man, is restraint rather than the execution of deserved anger. This should overturn, on its own, any notion that God's character in the Old Testament is one of casual or eager destruction.</w:t>
      </w:r>
    </w:p>
    <w:p>
      <w:pPr>
        <w:spacing w:after="0" w:before="200"/>
      </w:pPr>
      <w:r>
        <w:rPr>
          <w:b/>
          <w:bCs/>
          <w:sz w:val="24"/>
          <w:szCs w:val="24"/>
        </w:rPr>
        <w:t xml:space="preserve">Lamentations 3:22-23, 33</w:t>
      </w:r>
    </w:p>
    <w:p>
      <w:pPr>
        <w:spacing w:after="0"/>
        <w:ind w:left="432"/>
      </w:pPr>
      <w:r>
        <w:rPr>
          <w:sz w:val="24"/>
          <w:szCs w:val="24"/>
        </w:rPr>
        <w:t xml:space="preserve">[22]It is of the Lord's mercies that we are not consumed, because his compassions fail not.</w:t>
      </w:r>
    </w:p>
    <w:p>
      <w:pPr>
        <w:spacing w:after="0"/>
        <w:ind w:left="432"/>
      </w:pPr>
      <w:r>
        <w:rPr>
          <w:sz w:val="24"/>
          <w:szCs w:val="24"/>
        </w:rPr>
        <w:t xml:space="preserve">[23]They are new every morning: great is thy faithfulness.</w:t>
      </w:r>
    </w:p>
    <w:p>
      <w:pPr>
        <w:spacing w:after="0"/>
        <w:ind w:left="432"/>
      </w:pPr>
      <w:r>
        <w:rPr>
          <w:sz w:val="24"/>
          <w:szCs w:val="24"/>
        </w:rPr>
        <w:t xml:space="preserve">[33]For he doth not afflict willingly nor grieve the children of men.</w:t>
      </w:r>
    </w:p>
    <w:p>
      <w:pPr>
        <w:spacing w:after="200"/>
        <w:ind w:firstLine="432"/>
        <w:jc w:val="both"/>
      </w:pPr>
      <w:r>
        <w:rPr>
          <w:sz w:val="24"/>
          <w:szCs w:val="24"/>
        </w:rPr>
        <w:t xml:space="preserve">"He doth not afflict willingly" states the whole matter as plainly as Hebrew idiom allows: affliction, where it comes, is not something God delights to impose but something he permits with evident reluctance and grief — the same reluctance seen in his lament over the unfruitful vineyard in Isaiah, and in his repeated pleading through the prophets.</w:t>
      </w:r>
    </w:p>
    <w:p>
      <w:pPr>
        <w:spacing w:after="0" w:before="200"/>
      </w:pPr>
      <w:r>
        <w:rPr>
          <w:b/>
          <w:bCs/>
          <w:sz w:val="24"/>
          <w:szCs w:val="24"/>
        </w:rPr>
        <w:t xml:space="preserve">Isaiah 5:4-6</w:t>
      </w:r>
    </w:p>
    <w:p>
      <w:pPr>
        <w:spacing w:after="0"/>
        <w:ind w:left="432"/>
      </w:pPr>
      <w:r>
        <w:rPr>
          <w:sz w:val="24"/>
          <w:szCs w:val="24"/>
        </w:rPr>
        <w:t xml:space="preserve">[4]What could have been done more to my vineyard, that I have not done in it? wherefore, when I looked that it should bring forth grapes, brought it forth wild grapes?</w:t>
      </w:r>
    </w:p>
    <w:p>
      <w:pPr>
        <w:spacing w:after="0"/>
        <w:ind w:left="432"/>
      </w:pPr>
      <w:r>
        <w:rPr>
          <w:sz w:val="24"/>
          <w:szCs w:val="24"/>
        </w:rPr>
        <w:t xml:space="preserve">[5]...I will take away the hedge thereof, and it shall be eaten up; and break down the wall thereof, and it shall be trodden down:</w:t>
      </w:r>
    </w:p>
    <w:p>
      <w:pPr>
        <w:spacing w:after="0"/>
        <w:ind w:left="432"/>
      </w:pPr>
      <w:r>
        <w:rPr>
          <w:sz w:val="24"/>
          <w:szCs w:val="24"/>
        </w:rPr>
        <w:t xml:space="preserve">[6]And I will lay it waste...</w:t>
      </w:r>
    </w:p>
    <w:p>
      <w:pPr>
        <w:spacing w:after="200"/>
        <w:ind w:firstLine="432"/>
        <w:jc w:val="both"/>
      </w:pPr>
      <w:r>
        <w:rPr>
          <w:sz w:val="24"/>
          <w:szCs w:val="24"/>
        </w:rPr>
        <w:t xml:space="preserve">The lament that opens this passage — "what could have been done more?" — is the language of one who has exhausted every reasonable effort, not one who set out from the beginning to destroy what he had planted; the withdrawal of the hedge and the wall that follows is the removal of a protection the vine has already, through its own persistent fruitlessness, forfeited. This lament finds its exact counterpart in Jesus' own cursing of the unfruitful fig tree (Mark 11:13-14), itself a picture of Israel's own failure to bear fruit — the same grief, expressed across both Testaments in the same idiom of "taking responsibility," in summary language, for an outcome one did not directly cause but declined to prevent any further.</w:t>
      </w:r>
    </w:p>
    <w:p>
      <w:pPr>
        <w:spacing w:after="200" w:before="360"/>
      </w:pPr>
      <w:r>
        <w:rPr>
          <w:b/>
          <w:bCs/>
          <w:sz w:val="26"/>
          <w:szCs w:val="26"/>
        </w:rPr>
        <w:t xml:space="preserve">Sin as Self-Destructive: A Cause-and-Effect Pattern</w:t>
      </w:r>
    </w:p>
    <w:p>
      <w:pPr>
        <w:spacing w:after="0" w:before="200"/>
      </w:pPr>
      <w:r>
        <w:rPr>
          <w:b/>
          <w:bCs/>
          <w:sz w:val="24"/>
          <w:szCs w:val="24"/>
        </w:rPr>
        <w:t xml:space="preserve">Ecclesiastes 10:8</w:t>
      </w:r>
    </w:p>
    <w:p>
      <w:pPr>
        <w:spacing w:after="0"/>
        <w:ind w:left="432"/>
      </w:pPr>
      <w:r>
        <w:rPr>
          <w:sz w:val="24"/>
          <w:szCs w:val="24"/>
        </w:rPr>
        <w:t xml:space="preserve">[8]He that diggeth a pit shall fall into it; and whoso breaketh an hedge, a serpent shall bite him.</w:t>
      </w:r>
    </w:p>
    <w:p>
      <w:pPr>
        <w:spacing w:after="0" w:before="200"/>
      </w:pPr>
      <w:r>
        <w:rPr>
          <w:b/>
          <w:bCs/>
          <w:sz w:val="24"/>
          <w:szCs w:val="24"/>
        </w:rPr>
        <w:t xml:space="preserve">Galatians 6:7-8</w:t>
      </w:r>
    </w:p>
    <w:p>
      <w:pPr>
        <w:spacing w:after="0"/>
        <w:ind w:left="432"/>
      </w:pPr>
      <w:r>
        <w:rPr>
          <w:sz w:val="24"/>
          <w:szCs w:val="24"/>
        </w:rPr>
        <w:t xml:space="preserve">[7]...for whatsoever a man soweth, that shall he also reap.</w:t>
      </w:r>
    </w:p>
    <w:p>
      <w:pPr>
        <w:spacing w:after="0"/>
        <w:ind w:left="432"/>
      </w:pPr>
      <w:r>
        <w:rPr>
          <w:sz w:val="24"/>
          <w:szCs w:val="24"/>
        </w:rPr>
        <w:t xml:space="preserve">[8]For he that soweth to his flesh shall of the flesh reap corruption; but he that soweth to the Spirit shall of the Spirit reap life everlasting.</w:t>
      </w:r>
    </w:p>
    <w:p>
      <w:pPr>
        <w:spacing w:after="200"/>
        <w:ind w:firstLine="432"/>
        <w:jc w:val="both"/>
      </w:pPr>
      <w:r>
        <w:rPr>
          <w:sz w:val="24"/>
          <w:szCs w:val="24"/>
        </w:rPr>
        <w:t xml:space="preserve">The Hebrew </w:t>
      </w:r>
      <w:r>
        <w:rPr>
          <w:i/>
          <w:iCs/>
          <w:sz w:val="24"/>
          <w:szCs w:val="24"/>
        </w:rPr>
        <w:t xml:space="preserve">avon</w:t>
      </w:r>
      <w:r>
        <w:rPr>
          <w:sz w:val="24"/>
          <w:szCs w:val="24"/>
        </w:rPr>
        <w:t xml:space="preserve">, wickedness, pictures sin as a kind of disease or imbalance in the human constitution that, left untreated, festers and eventually destroys the one who carries it, much as the Greek </w:t>
      </w:r>
      <w:r>
        <w:rPr>
          <w:i/>
          <w:iCs/>
          <w:sz w:val="24"/>
          <w:szCs w:val="24"/>
        </w:rPr>
        <w:t xml:space="preserve">hamartia</w:t>
      </w:r>
      <w:r>
        <w:rPr>
          <w:sz w:val="24"/>
          <w:szCs w:val="24"/>
        </w:rPr>
        <w:t xml:space="preserve">, "to miss the mark," pictures a failure that harms the one who fails to hit the target, not a wrong inflicted on him from the outside by another. A physician who diagnoses a fatal illness is not, by that diagnosis, its cause, and no one accuses a doctor of murder for correctly naming a disease already present; likewise, God's judgment, throughout Scripture, names the destructive consequence sin already carries within itself rather than manufacturing the destruction directly. To equate God's judgment, or his so-called wrath, with active cruelty is to misread precisely this pattern of language — the law of sowing and reaping, established already in Genesis 8:22's "seed time and harvest," governs the whole of subsequent human history, and Paul's own New Testament restatement of the very same principle in Galatians shows that it was never abandoned or replaced, only carried forward into a more immediately legible idiom.</w:t>
      </w:r>
    </w:p>
    <w:p>
      <w:pPr>
        <w:spacing w:after="200" w:before="360"/>
      </w:pPr>
      <w:r>
        <w:rPr>
          <w:b/>
          <w:bCs/>
          <w:sz w:val="26"/>
          <w:szCs w:val="26"/>
        </w:rPr>
        <w:t xml:space="preserve">Conclusion: Language, Content, and Context Together</w:t>
      </w:r>
    </w:p>
    <w:p>
      <w:pPr>
        <w:spacing w:after="200"/>
        <w:ind w:firstLine="432"/>
        <w:jc w:val="both"/>
      </w:pPr>
      <w:r>
        <w:rPr>
          <w:sz w:val="24"/>
          <w:szCs w:val="24"/>
        </w:rPr>
        <w:t xml:space="preserve">What the Old Testament requires of its reader is exactly what has been outlined across these studies: know the language, read the content in full rather than isolated verses, and place every phrase within its context — historical, grammatical, and theological. Doing so consistently and without exception removes the appearance of an arbitrary or capricious deity and replaces it with the picture Scripture itself sustains throughout, from Genesis to Malachi and on into the Gospels and epistles without a single genuine break: a God who instructs at exhaustive length before ever judging, who laments what he does not prevent, and whose so-called wrath is, at every single point examined across this study, an act of grieved restraint rather than active aggression.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2026-07-14T07:24:13.511Z</dcterms:created>
  <dcterms:modified xsi:type="dcterms:W3CDTF">2026-07-14T07:24:13.513Z</dcterms:modified>
</cp:coreProperties>
</file>

<file path=docProps/custom.xml><?xml version="1.0" encoding="utf-8"?>
<Properties xmlns="http://schemas.openxmlformats.org/officeDocument/2006/custom-properties" xmlns:vt="http://schemas.openxmlformats.org/officeDocument/2006/docPropsVTypes"/>
</file>