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18</w:t>
      </w:r>
    </w:p>
    <w:p>
      <w:pPr>
        <w:spacing w:after="360"/>
        <w:jc w:val="center"/>
      </w:pPr>
      <w:r>
        <w:rPr>
          <w:b/>
          <w:bCs/>
          <w:sz w:val="32"/>
          <w:szCs w:val="32"/>
        </w:rPr>
        <w:t xml:space="preserve">Nathan and Shalach: Two Hebrew Verbs Regularly Mistranslated as Active Causation</w:t>
      </w:r>
    </w:p>
    <w:p>
      <w:pPr>
        <w:spacing w:after="200" w:before="360"/>
      </w:pPr>
      <w:r>
        <w:rPr>
          <w:b/>
          <w:bCs/>
          <w:sz w:val="26"/>
          <w:szCs w:val="26"/>
        </w:rPr>
        <w:t xml:space="preserve">Moses' Egyptian Education Shapes His Container, Not His Content</w:t>
      </w:r>
    </w:p>
    <w:p>
      <w:pPr>
        <w:spacing w:after="0" w:before="200"/>
      </w:pPr>
      <w:r>
        <w:rPr>
          <w:b/>
          <w:bCs/>
          <w:sz w:val="24"/>
          <w:szCs w:val="24"/>
        </w:rPr>
        <w:t xml:space="preserve">Acts 7:20-22</w:t>
      </w:r>
    </w:p>
    <w:p>
      <w:pPr>
        <w:spacing w:after="0"/>
        <w:ind w:left="432"/>
      </w:pPr>
      <w:r>
        <w:rPr>
          <w:sz w:val="24"/>
          <w:szCs w:val="24"/>
        </w:rPr>
        <w:t xml:space="preserve">[20]In which time Moses was born, and was exceeding fair, and nourished up in his father's house three months:</w:t>
      </w:r>
    </w:p>
    <w:p>
      <w:pPr>
        <w:spacing w:after="0"/>
        <w:ind w:left="432"/>
      </w:pPr>
      <w:r>
        <w:rPr>
          <w:sz w:val="24"/>
          <w:szCs w:val="24"/>
        </w:rPr>
        <w:t xml:space="preserve">[21]And when he was cast out, Pharaoh's daughter took him up, and nourished him for her own son.</w:t>
      </w:r>
    </w:p>
    <w:p>
      <w:pPr>
        <w:spacing w:after="0"/>
        <w:ind w:left="432"/>
      </w:pPr>
      <w:r>
        <w:rPr>
          <w:sz w:val="24"/>
          <w:szCs w:val="24"/>
        </w:rPr>
        <w:t xml:space="preserve">[22]And Moses was learned in all the wisdom of the Egyptians, and was mighty in words and in deeds.</w:t>
      </w:r>
    </w:p>
    <w:p>
      <w:pPr>
        <w:spacing w:after="0" w:before="200"/>
      </w:pPr>
      <w:r>
        <w:rPr>
          <w:b/>
          <w:bCs/>
          <w:sz w:val="24"/>
          <w:szCs w:val="24"/>
        </w:rPr>
        <w:t xml:space="preserve">2 Peter 1:20-21</w:t>
      </w:r>
    </w:p>
    <w:p>
      <w:pPr>
        <w:spacing w:after="0"/>
        <w:ind w:left="432"/>
      </w:pPr>
      <w:r>
        <w:rPr>
          <w:sz w:val="24"/>
          <w:szCs w:val="24"/>
        </w:rPr>
        <w:t xml:space="preserve">[20]Knowing this first, that no prophecy of the scripture is of any private interpretation.</w:t>
      </w:r>
    </w:p>
    <w:p>
      <w:pPr>
        <w:spacing w:after="0"/>
        <w:ind w:left="432"/>
      </w:pPr>
      <w:r>
        <w:rPr>
          <w:sz w:val="24"/>
          <w:szCs w:val="24"/>
        </w:rPr>
        <w:t xml:space="preserve">[21]For the prophecy came not in old time by the will of man: but holy men of God spake as they were moved by the Holy Ghost.</w:t>
      </w:r>
    </w:p>
    <w:p>
      <w:pPr>
        <w:spacing w:after="200"/>
        <w:ind w:firstLine="432"/>
        <w:jc w:val="both"/>
      </w:pPr>
      <w:r>
        <w:rPr>
          <w:sz w:val="24"/>
          <w:szCs w:val="24"/>
        </w:rPr>
        <w:t xml:space="preserve">The word "learned" in Acts 7:22 is a term for formal education, and its use here confirms what "nourished... for her own son" already implies: Moses received the standard elite Egyptian education of his day, mighty in both words and deeds, the very training that later equipped him to become the first writer of Scripture. The content of Scripture — the </w:t>
      </w:r>
      <w:r>
        <w:rPr>
          <w:i/>
          <w:iCs/>
          <w:sz w:val="24"/>
          <w:szCs w:val="24"/>
        </w:rPr>
        <w:t xml:space="preserve">dabar</w:t>
      </w:r>
      <w:r>
        <w:rPr>
          <w:sz w:val="24"/>
          <w:szCs w:val="24"/>
        </w:rPr>
        <w:t xml:space="preserve">, the consistent message and conclusion running through it — is entirely divine and entirely consistent; the container carrying that content — its vocabulary, its imagery, its idiom — is thoroughly human, shaped by whatever culture its human author happened to inhabit at the time of writing. Moses' container was Near Eastern and specifically Egyptian; the New Testament writers' container, centuries later, was Greco-Roman blended with a still-recognizably Palestinian and Jewish world. A responsible reader must therefore separate content from container in absolutely every case, since a text's imagery — temple, sacrifice, garments, marriage customs, agricultural illustration — was never itself the actual message but only ever the vehicle chosen to carry that message to a particular audience in a particular time and place. This is exactly why a modern Jew, hearing someone claim that Jeremiah's prohibition on a man wearing what pertains to a woman is somehow a text about trousers, simply laughs — trousers and skirts as gendered categories belong nowhere at all within the Near Eastern tradition the text was actually written into, and to import them is to confuse the container with the content entirely.</w:t>
      </w:r>
    </w:p>
    <w:p>
      <w:pPr>
        <w:spacing w:after="200" w:before="360"/>
      </w:pPr>
      <w:r>
        <w:rPr>
          <w:b/>
          <w:bCs/>
          <w:sz w:val="26"/>
          <w:szCs w:val="26"/>
        </w:rPr>
        <w:t xml:space="preserve">A Borrowed Word: </w:t>
      </w:r>
      <w:r>
        <w:rPr>
          <w:b/>
          <w:bCs/>
          <w:i/>
          <w:iCs/>
          <w:sz w:val="26"/>
          <w:szCs w:val="26"/>
        </w:rPr>
        <w:t xml:space="preserve">Arrabōn</w:t>
      </w:r>
      <w:r>
        <w:rPr>
          <w:b/>
          <w:bCs/>
          <w:sz w:val="26"/>
          <w:szCs w:val="26"/>
        </w:rPr>
        <w:t xml:space="preserve">, "Earnest"</w:t>
      </w:r>
    </w:p>
    <w:p>
      <w:pPr>
        <w:spacing w:after="0" w:before="200"/>
      </w:pPr>
      <w:r>
        <w:rPr>
          <w:b/>
          <w:bCs/>
          <w:sz w:val="24"/>
          <w:szCs w:val="24"/>
        </w:rPr>
        <w:t xml:space="preserve">Ephesians 1:13-14</w:t>
      </w:r>
    </w:p>
    <w:p>
      <w:pPr>
        <w:spacing w:after="0"/>
        <w:ind w:left="432"/>
      </w:pPr>
      <w:r>
        <w:rPr>
          <w:sz w:val="24"/>
          <w:szCs w:val="24"/>
        </w:rPr>
        <w:t xml:space="preserve">[13]...ye were sealed with that holy Spirit of promise,</w:t>
      </w:r>
    </w:p>
    <w:p>
      <w:pPr>
        <w:spacing w:after="0"/>
        <w:ind w:left="432"/>
      </w:pPr>
      <w:r>
        <w:rPr>
          <w:sz w:val="24"/>
          <w:szCs w:val="24"/>
        </w:rPr>
        <w:t xml:space="preserve">[14]Which is the earnest of our inheritance until the redemption of the purchased possession, unto the praise of his glory.</w:t>
      </w:r>
    </w:p>
    <w:p>
      <w:pPr>
        <w:spacing w:after="200"/>
        <w:ind w:firstLine="432"/>
        <w:jc w:val="both"/>
      </w:pPr>
      <w:r>
        <w:rPr>
          <w:sz w:val="24"/>
          <w:szCs w:val="24"/>
        </w:rPr>
        <w:t xml:space="preserve">The Greek </w:t>
      </w:r>
      <w:r>
        <w:rPr>
          <w:i/>
          <w:iCs/>
          <w:sz w:val="24"/>
          <w:szCs w:val="24"/>
        </w:rPr>
        <w:t xml:space="preserve">arrabōn</w:t>
      </w:r>
      <w:r>
        <w:rPr>
          <w:sz w:val="24"/>
          <w:szCs w:val="24"/>
        </w:rPr>
        <w:t xml:space="preserve">, "earnest," is itself a loanword, retained untranslated from ordinary Near Eastern commercial usage across several languages, exactly as "Amen" and "Hallelujah" are retained untranslated in English Bibles rather than being fully translated into native English vocabulary. It denotes a pledge of guaranteed value, not merely a partial installment paid toward a larger sum still owing — if a person promises to buy another a car worth twenty million and, as evidence that the promise will be kept, hands over the title document to a plot of land of equal or greater value, that land document is not a fraction of the car; it is itself a substantive guarantee, sufficient in itself to represent, and if necessary to be exchanged for, what is still to come in full. The Spirit given to the believer now is, in exactly this sense, the guarantee — not a mere fragment or foretaste, as some hymns and sermons have loosely suggested — of the believer's coming inheritance, since the modern category of a small "down payment" toward a larger remaining balance does not map cleanly onto the ancient commercial practice the word actually describes.</w:t>
      </w:r>
    </w:p>
    <w:p>
      <w:pPr>
        <w:spacing w:after="200" w:before="360"/>
      </w:pPr>
      <w:r>
        <w:rPr>
          <w:b/>
          <w:bCs/>
          <w:sz w:val="26"/>
          <w:szCs w:val="26"/>
        </w:rPr>
        <w:t xml:space="preserve">A Note on "Spirit": Ruach and Pneuma</w:t>
      </w:r>
    </w:p>
    <w:p>
      <w:pPr>
        <w:spacing w:after="200"/>
        <w:ind w:firstLine="432"/>
        <w:jc w:val="both"/>
      </w:pPr>
      <w:r>
        <w:rPr>
          <w:sz w:val="24"/>
          <w:szCs w:val="24"/>
        </w:rPr>
        <w:t xml:space="preserve">Both the Hebrew </w:t>
      </w:r>
      <w:r>
        <w:rPr>
          <w:i/>
          <w:iCs/>
          <w:sz w:val="24"/>
          <w:szCs w:val="24"/>
        </w:rPr>
        <w:t xml:space="preserve">ruach</w:t>
      </w:r>
      <w:r>
        <w:rPr>
          <w:sz w:val="24"/>
          <w:szCs w:val="24"/>
        </w:rPr>
        <w:t xml:space="preserve"> and the Greek </w:t>
      </w:r>
      <w:r>
        <w:rPr>
          <w:i/>
          <w:iCs/>
          <w:sz w:val="24"/>
          <w:szCs w:val="24"/>
        </w:rPr>
        <w:t xml:space="preserve">pneuma</w:t>
      </w:r>
      <w:r>
        <w:rPr>
          <w:sz w:val="24"/>
          <w:szCs w:val="24"/>
        </w:rPr>
        <w:t xml:space="preserve">, generally translated "spirit," carry as their most basic and literal sense the plain physical meaning of "wind" or "breath" — the breath that moves through a person's nostrils, imperceptible to the eye yet unmistakably real and active in its effects. When later English translators occasionally used "ghost" instead of "spirit" for the very same underlying Greek word, they were not describing two different entities but simply choosing between two available English renderings of one and the same </w:t>
      </w:r>
      <w:r>
        <w:rPr>
          <w:i/>
          <w:iCs/>
          <w:sz w:val="24"/>
          <w:szCs w:val="24"/>
        </w:rPr>
        <w:t xml:space="preserve">pneuma</w:t>
      </w:r>
      <w:r>
        <w:rPr>
          <w:sz w:val="24"/>
          <w:szCs w:val="24"/>
        </w:rPr>
        <w:t xml:space="preserve">. The idiom of Scripture, in other words, regularly reaches for a natural, visible-effects-but-invisible-cause phenomenon to describe an unseen spiritual reality, rather than reaching for a wholly abstract or invented vocabulary — precisely the same instinct that shapes so much of the causative-sounding language already examined throughout this study, and precisely why that language requires patient unpacking rather than a flat, literal rendering into today's English.</w:t>
      </w:r>
    </w:p>
    <w:p>
      <w:pPr>
        <w:spacing w:after="200" w:before="360"/>
      </w:pPr>
      <w:r>
        <w:rPr>
          <w:b/>
          <w:bCs/>
          <w:sz w:val="26"/>
          <w:szCs w:val="26"/>
        </w:rPr>
        <w:t xml:space="preserve">Two Hebrew Verbs Consistently Misread as Active Causation: </w:t>
      </w:r>
      <w:r>
        <w:rPr>
          <w:b/>
          <w:bCs/>
          <w:i/>
          <w:iCs/>
          <w:sz w:val="26"/>
          <w:szCs w:val="26"/>
        </w:rPr>
        <w:t xml:space="preserve">Nathan</w:t>
      </w:r>
      <w:r>
        <w:rPr>
          <w:b/>
          <w:bCs/>
          <w:sz w:val="26"/>
          <w:szCs w:val="26"/>
        </w:rPr>
        <w:t xml:space="preserve"> and </w:t>
      </w:r>
      <w:r>
        <w:rPr>
          <w:b/>
          <w:bCs/>
          <w:i/>
          <w:iCs/>
          <w:sz w:val="26"/>
          <w:szCs w:val="26"/>
        </w:rPr>
        <w:t xml:space="preserve">Shalach</w:t>
      </w:r>
    </w:p>
    <w:p>
      <w:pPr>
        <w:spacing w:after="200"/>
        <w:ind w:firstLine="432"/>
        <w:jc w:val="both"/>
      </w:pPr>
      <w:r>
        <w:rPr>
          <w:sz w:val="24"/>
          <w:szCs w:val="24"/>
        </w:rPr>
        <w:t xml:space="preserve">Two Hebrew verbs recur with special and repeated frequency across texts that appear, on a literal English rendering, to make God the direct agent of harm: </w:t>
      </w:r>
      <w:r>
        <w:rPr>
          <w:i/>
          <w:iCs/>
          <w:sz w:val="24"/>
          <w:szCs w:val="24"/>
        </w:rPr>
        <w:t xml:space="preserve">nathan</w:t>
      </w:r>
      <w:r>
        <w:rPr>
          <w:sz w:val="24"/>
          <w:szCs w:val="24"/>
        </w:rPr>
        <w:t xml:space="preserve">, "to give" or "to put," and </w:t>
      </w:r>
      <w:r>
        <w:rPr>
          <w:i/>
          <w:iCs/>
          <w:sz w:val="24"/>
          <w:szCs w:val="24"/>
        </w:rPr>
        <w:t xml:space="preserve">shalach</w:t>
      </w:r>
      <w:r>
        <w:rPr>
          <w:sz w:val="24"/>
          <w:szCs w:val="24"/>
        </w:rPr>
        <w:t xml:space="preserve">, "to send" or "to let go." </w:t>
      </w:r>
      <w:r>
        <w:rPr>
          <w:i/>
          <w:iCs/>
          <w:sz w:val="24"/>
          <w:szCs w:val="24"/>
        </w:rPr>
        <w:t xml:space="preserve">Shalach</w:t>
      </w:r>
      <w:r>
        <w:rPr>
          <w:sz w:val="24"/>
          <w:szCs w:val="24"/>
        </w:rPr>
        <w:t xml:space="preserve"> alone occurs close to eight hundred and fifty times across the Hebrew Bible. In the overwhelming majority of their occurrences in contexts of judgment, both verbs function permissively — describing God's withdrawal of restraint or protection in the face of persistent, prior, and repeatedly warned-against disobedience — not God's direct, personal infliction of the harm that follows. Both words carry a documented sense of "to allow" or "to let go" well outside any judgment context at all, which is the first and clearest evidence that a permissive sense is not a convenient invention read back into the text but is simply part of the words' own established range of meaning.</w:t>
      </w:r>
    </w:p>
    <w:p>
      <w:pPr>
        <w:spacing w:after="200" w:before="360"/>
      </w:pPr>
      <w:r>
        <w:rPr>
          <w:b/>
          <w:bCs/>
          <w:i/>
          <w:iCs/>
          <w:sz w:val="26"/>
          <w:szCs w:val="26"/>
        </w:rPr>
        <w:t xml:space="preserve">Nathan</w:t>
      </w:r>
      <w:r>
        <w:rPr>
          <w:b/>
          <w:bCs/>
          <w:sz w:val="26"/>
          <w:szCs w:val="26"/>
        </w:rPr>
        <w:t xml:space="preserve">: "I Will Give," "I Will Put"</w:t>
      </w:r>
    </w:p>
    <w:p>
      <w:pPr>
        <w:spacing w:after="0" w:before="200"/>
      </w:pPr>
      <w:r>
        <w:rPr>
          <w:b/>
          <w:bCs/>
          <w:sz w:val="24"/>
          <w:szCs w:val="24"/>
        </w:rPr>
        <w:t xml:space="preserve">2 Samuel 12:10-11</w:t>
      </w:r>
    </w:p>
    <w:p>
      <w:pPr>
        <w:spacing w:after="0"/>
        <w:ind w:left="432"/>
      </w:pPr>
      <w:r>
        <w:rPr>
          <w:sz w:val="24"/>
          <w:szCs w:val="24"/>
        </w:rPr>
        <w:t xml:space="preserve">[10]...because thou hast despised me, and hast taken the wife of Uriah the Hittite to be thy wife.</w:t>
      </w:r>
    </w:p>
    <w:p>
      <w:pPr>
        <w:spacing w:after="0"/>
        <w:ind w:left="432"/>
      </w:pPr>
      <w:r>
        <w:rPr>
          <w:sz w:val="24"/>
          <w:szCs w:val="24"/>
        </w:rPr>
        <w:t xml:space="preserve">[11]...Behold, I will raise up evil against thee out of thine own house, and I will take thy wives before thine eyes, and give them unto thy neighbour, and he shall lie with thy wives in the sight of this sun.</w:t>
      </w:r>
    </w:p>
    <w:p>
      <w:pPr>
        <w:spacing w:after="0" w:before="200"/>
      </w:pPr>
      <w:r>
        <w:rPr>
          <w:b/>
          <w:bCs/>
          <w:sz w:val="24"/>
          <w:szCs w:val="24"/>
        </w:rPr>
        <w:t xml:space="preserve">2 Samuel 16:21-22</w:t>
      </w:r>
    </w:p>
    <w:p>
      <w:pPr>
        <w:spacing w:after="0"/>
        <w:ind w:left="432"/>
      </w:pPr>
      <w:r>
        <w:rPr>
          <w:sz w:val="24"/>
          <w:szCs w:val="24"/>
        </w:rPr>
        <w:t xml:space="preserve">[21]...Go in unto thy father's concubines, which he hath left to keep the house; and all Israel shall hear that thou art abhorred of thy father: then shall the hands of all that are with thee be strong.</w:t>
      </w:r>
    </w:p>
    <w:p>
      <w:pPr>
        <w:spacing w:after="0"/>
        <w:ind w:left="432"/>
      </w:pPr>
      <w:r>
        <w:rPr>
          <w:sz w:val="24"/>
          <w:szCs w:val="24"/>
        </w:rPr>
        <w:t xml:space="preserve">[22]So they spread Absalom a tent upon the top of the house; and Absalom went in unto his father's concubines in the sight of all Israel.</w:t>
      </w:r>
    </w:p>
    <w:p>
      <w:pPr>
        <w:spacing w:after="200"/>
        <w:ind w:firstLine="432"/>
        <w:jc w:val="both"/>
      </w:pPr>
      <w:r>
        <w:rPr>
          <w:sz w:val="24"/>
          <w:szCs w:val="24"/>
        </w:rPr>
        <w:t xml:space="preserve">Read as active divine decree, this would seem to make God the direct author of Absalom's incest with his own father's concubines — an implication so severe that even John Calvin's own commentary at this point conceded it could not stand as a claim of positive, direct divine action, since that reading would, in Calvin's own words, make God "the author of evil." Calvin himself instead explained the text as describing God's withdrawal of restraint from David's own household as a just consequence of David's own prior sin, not as a divine summons personally issued by God to a rapist. The Hebrew idiom, in other words, states the outcome foreseen and names its underlying cause (David's own sin against Uriah), while the actual moral agency for the specific act belongs entirely to Absalom's own free choice, executed on the specific counsel of Ahithophel (2 Samuel 16:21) — a human counselor, not a divine command relayed through any prophet.</w:t>
      </w:r>
    </w:p>
    <w:p>
      <w:pPr>
        <w:spacing w:after="0" w:before="200"/>
      </w:pPr>
      <w:r>
        <w:rPr>
          <w:b/>
          <w:bCs/>
          <w:sz w:val="24"/>
          <w:szCs w:val="24"/>
        </w:rPr>
        <w:t xml:space="preserve">1 Kings 22:22-23</w:t>
      </w:r>
    </w:p>
    <w:p>
      <w:pPr>
        <w:spacing w:after="0"/>
        <w:ind w:left="432"/>
      </w:pPr>
      <w:r>
        <w:rPr>
          <w:sz w:val="24"/>
          <w:szCs w:val="24"/>
        </w:rPr>
        <w:t xml:space="preserve">[22]...And he said, I will go forth, and I will be a lying spirit in the mouth of all his prophets. And he said, Thou shalt persuade him, and prevail also: go forth, and do so.</w:t>
      </w:r>
    </w:p>
    <w:p>
      <w:pPr>
        <w:spacing w:after="0"/>
        <w:ind w:left="432"/>
      </w:pPr>
      <w:r>
        <w:rPr>
          <w:sz w:val="24"/>
          <w:szCs w:val="24"/>
        </w:rPr>
        <w:t xml:space="preserve">[23]Now therefore, behold, the Lord hath put a lying spirit in the mouth of all these thy prophets, and the Lord hath spoken evil concerning thee.</w:t>
      </w:r>
    </w:p>
    <w:p>
      <w:pPr>
        <w:spacing w:after="200"/>
        <w:ind w:firstLine="432"/>
        <w:jc w:val="both"/>
      </w:pPr>
      <w:r>
        <w:rPr>
          <w:sz w:val="24"/>
          <w:szCs w:val="24"/>
        </w:rPr>
        <w:t xml:space="preserve">The vision recounted here by the prophet Micaiah, like the prologue of Job, uses a dramatic heavenly-court form to depict a spirit's own initiative and its own voluntary offer to God, not a scene any human witness actually observed and transcribed. "The Lord hath put" (</w:t>
      </w:r>
      <w:r>
        <w:rPr>
          <w:i/>
          <w:iCs/>
          <w:sz w:val="24"/>
          <w:szCs w:val="24"/>
        </w:rPr>
        <w:t xml:space="preserve">nathan</w:t>
      </w:r>
      <w:r>
        <w:rPr>
          <w:sz w:val="24"/>
          <w:szCs w:val="24"/>
        </w:rPr>
        <w:t xml:space="preserve">) a lying spirit in the mouth of Ahab's court prophets describes God's own non-intervention in the face of Ahab's own prior and deliberate rejection of the true prophetic word already spoken plainly to him through Micaiah, not a direct divine act of manufacturing deception from scratch (compare Jeremiah 29:23, where God explicitly and categorically disowns ever having commanded the lies spoken falsely in his own name by other false prophets of that later era).</w:t>
      </w:r>
    </w:p>
    <w:p>
      <w:pPr>
        <w:spacing w:after="0" w:before="200"/>
      </w:pPr>
      <w:r>
        <w:rPr>
          <w:b/>
          <w:bCs/>
          <w:sz w:val="24"/>
          <w:szCs w:val="24"/>
        </w:rPr>
        <w:t xml:space="preserve">Leviticus 14:34</w:t>
      </w:r>
    </w:p>
    <w:p>
      <w:pPr>
        <w:spacing w:after="0"/>
        <w:ind w:left="432"/>
      </w:pPr>
      <w:r>
        <w:rPr>
          <w:sz w:val="24"/>
          <w:szCs w:val="24"/>
        </w:rPr>
        <w:t xml:space="preserve">[34]When ye be come into the land of Canaan, which I give to you for a possession, and I put the plague of leprosy in a house of the land of your possession;</w:t>
      </w:r>
    </w:p>
    <w:p>
      <w:pPr>
        <w:spacing w:after="0" w:before="200"/>
      </w:pPr>
      <w:r>
        <w:rPr>
          <w:b/>
          <w:bCs/>
          <w:sz w:val="24"/>
          <w:szCs w:val="24"/>
        </w:rPr>
        <w:t xml:space="preserve">Deuteronomy 7:15</w:t>
      </w:r>
    </w:p>
    <w:p>
      <w:pPr>
        <w:spacing w:after="0"/>
        <w:ind w:left="432"/>
      </w:pPr>
      <w:r>
        <w:rPr>
          <w:sz w:val="24"/>
          <w:szCs w:val="24"/>
        </w:rPr>
        <w:t xml:space="preserve">[15]And the Lord will take away from thee all sickness, and will put none of the evil diseases of Egypt, which thou knowest, upon thee; but will lay them upon all them that hate thee.</w:t>
      </w:r>
    </w:p>
    <w:p>
      <w:pPr>
        <w:spacing w:after="200"/>
        <w:ind w:firstLine="432"/>
        <w:jc w:val="both"/>
      </w:pPr>
      <w:r>
        <w:rPr>
          <w:sz w:val="24"/>
          <w:szCs w:val="24"/>
        </w:rPr>
        <w:t xml:space="preserve">"I put," and "will lay upon," in both these texts render the same verb </w:t>
      </w:r>
      <w:r>
        <w:rPr>
          <w:i/>
          <w:iCs/>
          <w:sz w:val="24"/>
          <w:szCs w:val="24"/>
        </w:rPr>
        <w:t xml:space="preserve">nathan</w:t>
      </w:r>
      <w:r>
        <w:rPr>
          <w:sz w:val="24"/>
          <w:szCs w:val="24"/>
        </w:rPr>
        <w:t xml:space="preserve">, and are better understood in the sense "I will not be involved in keeping this from you" — describing the withdrawal of protective care specifically from those who reject that care, set here in explicit and deliberate contrast with the positive protection promised in the very same breath to those who remain faithful. The structure of Deuteronomy 7:15 makes this unmistakable: the same verse that "gives" disease to Israel's enemies simultaneously "takes away" all sickness from Israel itself — one and the same act of covenant faithfulness, described from two different angles.</w:t>
      </w:r>
    </w:p>
    <w:p>
      <w:pPr>
        <w:spacing w:after="200" w:before="360"/>
      </w:pPr>
      <w:r>
        <w:rPr>
          <w:b/>
          <w:bCs/>
          <w:i/>
          <w:iCs/>
          <w:sz w:val="26"/>
          <w:szCs w:val="26"/>
        </w:rPr>
        <w:t xml:space="preserve">Shalach</w:t>
      </w:r>
      <w:r>
        <w:rPr>
          <w:b/>
          <w:bCs/>
          <w:sz w:val="26"/>
          <w:szCs w:val="26"/>
        </w:rPr>
        <w:t xml:space="preserve">: "I Will Send," "I Will Let Go"</w:t>
      </w:r>
    </w:p>
    <w:p>
      <w:pPr>
        <w:spacing w:after="0" w:before="200"/>
      </w:pPr>
      <w:r>
        <w:rPr>
          <w:b/>
          <w:bCs/>
          <w:sz w:val="24"/>
          <w:szCs w:val="24"/>
        </w:rPr>
        <w:t xml:space="preserve">Psalm 81:12</w:t>
      </w:r>
    </w:p>
    <w:p>
      <w:pPr>
        <w:spacing w:after="0"/>
        <w:ind w:left="432"/>
      </w:pPr>
      <w:r>
        <w:rPr>
          <w:sz w:val="24"/>
          <w:szCs w:val="24"/>
        </w:rPr>
        <w:t xml:space="preserve">[12]So I gave them up unto their own hearts' lust: and they walked in their own counsels.</w:t>
      </w:r>
    </w:p>
    <w:p>
      <w:pPr>
        <w:spacing w:after="0" w:before="200"/>
      </w:pPr>
      <w:r>
        <w:rPr>
          <w:b/>
          <w:bCs/>
          <w:sz w:val="24"/>
          <w:szCs w:val="24"/>
        </w:rPr>
        <w:t xml:space="preserve">Genesis 8:7-8</w:t>
      </w:r>
    </w:p>
    <w:p>
      <w:pPr>
        <w:spacing w:after="0"/>
        <w:ind w:left="432"/>
      </w:pPr>
      <w:r>
        <w:rPr>
          <w:sz w:val="24"/>
          <w:szCs w:val="24"/>
        </w:rPr>
        <w:t xml:space="preserve">[7]And he sent forth a raven, which went forth to and fro, until the waters were dried up from off the earth.</w:t>
      </w:r>
    </w:p>
    <w:p>
      <w:pPr>
        <w:spacing w:after="0"/>
        <w:ind w:left="432"/>
      </w:pPr>
      <w:r>
        <w:rPr>
          <w:sz w:val="24"/>
          <w:szCs w:val="24"/>
        </w:rPr>
        <w:t xml:space="preserve">[8]Also he sent forth a dove from him, to see if the waters were abated from off the face of the ground;</w:t>
      </w:r>
    </w:p>
    <w:p>
      <w:pPr>
        <w:spacing w:after="0" w:before="200"/>
      </w:pPr>
      <w:r>
        <w:rPr>
          <w:b/>
          <w:bCs/>
          <w:sz w:val="24"/>
          <w:szCs w:val="24"/>
        </w:rPr>
        <w:t xml:space="preserve">Genesis 24:56</w:t>
      </w:r>
    </w:p>
    <w:p>
      <w:pPr>
        <w:spacing w:after="0"/>
        <w:ind w:left="432"/>
      </w:pPr>
      <w:r>
        <w:rPr>
          <w:sz w:val="24"/>
          <w:szCs w:val="24"/>
        </w:rPr>
        <w:t xml:space="preserve">[56]...Hinder me not, seeing the Lord hath prospered my way; send me away that I may go to my master.</w:t>
      </w:r>
    </w:p>
    <w:p>
      <w:pPr>
        <w:spacing w:after="200"/>
        <w:ind w:firstLine="432"/>
        <w:jc w:val="both"/>
      </w:pPr>
      <w:r>
        <w:rPr>
          <w:sz w:val="24"/>
          <w:szCs w:val="24"/>
        </w:rPr>
        <w:t xml:space="preserve">The very same root, applied to Noah releasing a raven and a dove from the ark, and to Abraham's servant Eliezer asking to be released to return to his master, plainly means simply "let go" or "release" — establishing the verb's own basic and uncontroversial sense of release rather than active, hostile dispatching with a specific violent intent, a sense retained in the underlying Hebrew even where the King James translators, working quickly across so vast a body of text, rendered it "send" in a judgment context where "let go" would in fact have been the clearer and more accurate choice.</w:t>
      </w:r>
    </w:p>
    <w:p>
      <w:pPr>
        <w:spacing w:after="0" w:before="200"/>
      </w:pPr>
      <w:r>
        <w:rPr>
          <w:b/>
          <w:bCs/>
          <w:sz w:val="24"/>
          <w:szCs w:val="24"/>
        </w:rPr>
        <w:t xml:space="preserve">Deuteronomy 28:20, 22, 45, 48-50</w:t>
      </w:r>
    </w:p>
    <w:p>
      <w:pPr>
        <w:spacing w:after="0"/>
        <w:ind w:left="432"/>
      </w:pPr>
      <w:r>
        <w:rPr>
          <w:sz w:val="24"/>
          <w:szCs w:val="24"/>
        </w:rPr>
        <w:t xml:space="preserve">[20]The Lord shall send upon thee cursing, vexation, and rebuke, in all that thou settest thine hand unto for to do, until thou be destroyed... because of the wickedness of thy doings, whereby thou hast forsaken me.</w:t>
      </w:r>
    </w:p>
    <w:p>
      <w:pPr>
        <w:spacing w:after="0"/>
        <w:ind w:left="432"/>
      </w:pPr>
      <w:r>
        <w:rPr>
          <w:sz w:val="24"/>
          <w:szCs w:val="24"/>
        </w:rPr>
        <w:t xml:space="preserve">[22]The Lord shall smite thee with a consumption, and with a fever, and with an inflammation... and with a sword...</w:t>
      </w:r>
    </w:p>
    <w:p>
      <w:pPr>
        <w:spacing w:after="0"/>
        <w:ind w:left="432"/>
      </w:pPr>
      <w:r>
        <w:rPr>
          <w:sz w:val="24"/>
          <w:szCs w:val="24"/>
        </w:rPr>
        <w:t xml:space="preserve">[45]...because thou hearkenedst not unto the voice of the Lord thy God, to keep his commandments and his statutes which he commanded thee:</w:t>
      </w:r>
    </w:p>
    <w:p>
      <w:pPr>
        <w:spacing w:after="0"/>
        <w:ind w:left="432"/>
      </w:pPr>
      <w:r>
        <w:rPr>
          <w:sz w:val="24"/>
          <w:szCs w:val="24"/>
        </w:rPr>
        <w:t xml:space="preserve">[48]Therefore shalt thou serve thine enemies which the Lord shall send against thee, in hunger, and in thirst, and in nakedness, and in want of all things...</w:t>
      </w:r>
    </w:p>
    <w:p>
      <w:pPr>
        <w:spacing w:after="0"/>
        <w:ind w:left="432"/>
      </w:pPr>
      <w:r>
        <w:rPr>
          <w:sz w:val="24"/>
          <w:szCs w:val="24"/>
        </w:rPr>
        <w:t xml:space="preserve">[49]The Lord shall bring a nation against thee from far, from the end of the earth, as swift as the eagle flieth; a nation whose tongue thou shalt not understand;</w:t>
      </w:r>
    </w:p>
    <w:p>
      <w:pPr>
        <w:spacing w:after="200"/>
        <w:ind w:firstLine="432"/>
        <w:jc w:val="both"/>
      </w:pPr>
      <w:r>
        <w:rPr>
          <w:sz w:val="24"/>
          <w:szCs w:val="24"/>
        </w:rPr>
        <w:t xml:space="preserve">Every single such "sending" throughout the whole of Deuteronomy 28 is explicitly and repeatedly conditioned, in the text's own words, on Israel's own prior unfaithfulness — "whereby thou hast forsaken me" (v. 20), "because thou hearkenedst not" (v. 45) — cause and effect stated outright by the text itself, not an unconditioned decree issued in a vacuum with no reference to human choice at all. The blessings promised earlier in the very same chapter for obedience mirror this curse section point for point, showing that the entire structure is conditional throughout, not a fixed and unconditional divine plan indifferent to Israel's own conduct.</w:t>
      </w:r>
    </w:p>
    <w:p>
      <w:pPr>
        <w:spacing w:after="0" w:before="200"/>
      </w:pPr>
      <w:r>
        <w:rPr>
          <w:b/>
          <w:bCs/>
          <w:sz w:val="24"/>
          <w:szCs w:val="24"/>
        </w:rPr>
        <w:t xml:space="preserve">2 Kings 24:2</w:t>
      </w:r>
    </w:p>
    <w:p>
      <w:pPr>
        <w:spacing w:after="0"/>
        <w:ind w:left="432"/>
      </w:pPr>
      <w:r>
        <w:rPr>
          <w:sz w:val="24"/>
          <w:szCs w:val="24"/>
        </w:rPr>
        <w:t xml:space="preserve">[2]And the Lord sent against him bands of the Chaldees, and bands of the Syrians, and bands of the Moabites, and bands of the children of Ammon, and sent them against Judah to destroy it, according to the word of the Lord, which he spake by his servants the prophets.</w:t>
      </w:r>
    </w:p>
    <w:p>
      <w:pPr>
        <w:spacing w:after="200"/>
        <w:ind w:firstLine="432"/>
        <w:jc w:val="both"/>
      </w:pPr>
      <w:r>
        <w:rPr>
          <w:sz w:val="24"/>
          <w:szCs w:val="24"/>
        </w:rPr>
        <w:t xml:space="preserve">The prophets had already warned Judah for decades before this; the warnings went unheeded, repeatedly and deliberately; the invading armies that eventually followed were not, in that light, freshly and arbitrarily dispatched divine agents so much as the long-foretold and entirely foreseeable consequences the prophets had already named in specific and repeated detail, and which Judah had already been given every conceivable opportunity across generations to avoid by simple repentance (compare 2 Chronicles 36:15, 17; Ezra 5:12; Jeremiah 32:24, 28, 36; 38:18, all describing the very same Chaldean instrument of judgment in the very same permissive terms).</w:t>
      </w:r>
    </w:p>
    <w:p>
      <w:pPr>
        <w:spacing w:after="0" w:before="200"/>
      </w:pPr>
      <w:r>
        <w:rPr>
          <w:b/>
          <w:bCs/>
          <w:sz w:val="24"/>
          <w:szCs w:val="24"/>
        </w:rPr>
        <w:t xml:space="preserve">2 Kings 17:25</w:t>
      </w:r>
    </w:p>
    <w:p>
      <w:pPr>
        <w:spacing w:after="0"/>
        <w:ind w:left="432"/>
      </w:pPr>
      <w:r>
        <w:rPr>
          <w:sz w:val="24"/>
          <w:szCs w:val="24"/>
        </w:rPr>
        <w:t xml:space="preserve">[25]...they feared not the Lord: therefore the Lord sent lions among them, which slew some of them.</w:t>
      </w:r>
    </w:p>
    <w:p>
      <w:pPr>
        <w:spacing w:after="200"/>
        <w:ind w:firstLine="432"/>
        <w:jc w:val="both"/>
      </w:pPr>
      <w:r>
        <w:rPr>
          <w:sz w:val="24"/>
          <w:szCs w:val="24"/>
        </w:rPr>
        <w:t xml:space="preserve">This "sending" of lions upon the newly resettled population of Samaria is best understood as the withdrawal of a protection contingent upon the very covenant relationship these new settlers had not yet entered into at all — "sent," here, functioning in the sense of "did not prevent," not "dispatched with predatory intent," a reading confirmed by the settlers' own explanation of events to the king of Assyria: they do not know "the manner of the God of the land," that is, they do not yet know how his protection is secured.</w:t>
      </w:r>
    </w:p>
    <w:p>
      <w:pPr>
        <w:spacing w:after="200" w:before="360"/>
      </w:pPr>
      <w:r>
        <w:rPr>
          <w:b/>
          <w:bCs/>
          <w:sz w:val="26"/>
          <w:szCs w:val="26"/>
        </w:rPr>
        <w:t xml:space="preserve">1 Kings 13: A Disobedient Prophet and a Lion</w:t>
      </w:r>
    </w:p>
    <w:p>
      <w:pPr>
        <w:spacing w:after="0" w:before="200"/>
      </w:pPr>
      <w:r>
        <w:rPr>
          <w:b/>
          <w:bCs/>
          <w:sz w:val="24"/>
          <w:szCs w:val="24"/>
        </w:rPr>
        <w:t xml:space="preserve">1 Kings 13:9, 21-22, 24, 26</w:t>
      </w:r>
    </w:p>
    <w:p>
      <w:pPr>
        <w:spacing w:after="0"/>
        <w:ind w:left="432"/>
      </w:pPr>
      <w:r>
        <w:rPr>
          <w:sz w:val="24"/>
          <w:szCs w:val="24"/>
        </w:rPr>
        <w:t xml:space="preserve">[9]For so was it charged me by the word of the Lord, saying, Eat no bread, nor drink water, nor turn again by the same way that thou camest.</w:t>
      </w:r>
    </w:p>
    <w:p>
      <w:pPr>
        <w:spacing w:after="0"/>
        <w:ind w:left="432"/>
      </w:pPr>
      <w:r>
        <w:rPr>
          <w:sz w:val="24"/>
          <w:szCs w:val="24"/>
        </w:rPr>
        <w:t xml:space="preserve">[21]...Forasmuch as thou hast disobeyed the mouth of the Lord, and hast not kept the commandment which the Lord thy God commanded thee,</w:t>
      </w:r>
    </w:p>
    <w:p>
      <w:pPr>
        <w:spacing w:after="0"/>
        <w:ind w:left="432"/>
      </w:pPr>
      <w:r>
        <w:rPr>
          <w:sz w:val="24"/>
          <w:szCs w:val="24"/>
        </w:rPr>
        <w:t xml:space="preserve">[22]But camest back, and hast eaten bread and drunk water in the place, of the which the Lord did say to thee, Eat no bread, and drink no water; thy carcase shall not come unto the sepulchre of thy fathers.</w:t>
      </w:r>
    </w:p>
    <w:p>
      <w:pPr>
        <w:spacing w:after="0"/>
        <w:ind w:left="432"/>
      </w:pPr>
      <w:r>
        <w:rPr>
          <w:sz w:val="24"/>
          <w:szCs w:val="24"/>
        </w:rPr>
        <w:t xml:space="preserve">[24]And when he was gone, a lion met him by the way, and slew him: and his carcase was cast in the way...</w:t>
      </w:r>
    </w:p>
    <w:p>
      <w:pPr>
        <w:spacing w:after="0"/>
        <w:ind w:left="432"/>
      </w:pPr>
      <w:r>
        <w:rPr>
          <w:sz w:val="24"/>
          <w:szCs w:val="24"/>
        </w:rPr>
        <w:t xml:space="preserve">[26]...It is the man of God, who was disobedient unto the word of the Lord: therefore the Lord hath delivered him unto the lion, which hath torn him, and slain him, according to the word of the Lord, which he spake unto him.</w:t>
      </w:r>
    </w:p>
    <w:p>
      <w:pPr>
        <w:spacing w:after="200"/>
        <w:ind w:firstLine="432"/>
        <w:jc w:val="both"/>
      </w:pPr>
      <w:r>
        <w:rPr>
          <w:sz w:val="24"/>
          <w:szCs w:val="24"/>
        </w:rPr>
        <w:t xml:space="preserve">The prophet in this account was explicitly and unambiguously warned in advance, in the clearest possible terms, of exactly what he must not do; he disobeyed only after being deceived by another, older prophet's own outright lie, told to him under the false claim of a fresh angelic revelation (1 Kings 13:15-19); only then, and only after this specific sequence of warning, deception, and disobedience, did the lion appear and kill him. "The Lord hath delivered him unto the lion" describes the withdrawal of the very protection this prophet had already forfeited by his own disobedience, however understandable his deception by a fellow prophet may have made that disobedience feel to him at the time — not a direct, personal commissioning of the lion by God as an instrument of assassination.</w:t>
      </w:r>
    </w:p>
    <w:p>
      <w:pPr>
        <w:spacing w:after="200" w:before="360"/>
      </w:pPr>
      <w:r>
        <w:rPr>
          <w:b/>
          <w:bCs/>
          <w:sz w:val="26"/>
          <w:szCs w:val="26"/>
        </w:rPr>
        <w:t xml:space="preserve">The New Testament Continues the Same Idiom</w:t>
      </w:r>
    </w:p>
    <w:p>
      <w:pPr>
        <w:spacing w:after="0" w:before="200"/>
      </w:pPr>
      <w:r>
        <w:rPr>
          <w:b/>
          <w:bCs/>
          <w:sz w:val="24"/>
          <w:szCs w:val="24"/>
        </w:rPr>
        <w:t xml:space="preserve">Jude 1:5</w:t>
      </w:r>
    </w:p>
    <w:p>
      <w:pPr>
        <w:spacing w:after="0"/>
        <w:ind w:left="432"/>
      </w:pPr>
      <w:r>
        <w:rPr>
          <w:sz w:val="24"/>
          <w:szCs w:val="24"/>
        </w:rPr>
        <w:t xml:space="preserve">[5]...how that the Lord, having saved the people out of the land of Egypt, afterward destroyed them that believed not.</w:t>
      </w:r>
    </w:p>
    <w:p>
      <w:pPr>
        <w:spacing w:after="0" w:before="200"/>
      </w:pPr>
      <w:r>
        <w:rPr>
          <w:b/>
          <w:bCs/>
          <w:sz w:val="24"/>
          <w:szCs w:val="24"/>
        </w:rPr>
        <w:t xml:space="preserve">2 Peter 2:4-5</w:t>
      </w:r>
    </w:p>
    <w:p>
      <w:pPr>
        <w:spacing w:after="0"/>
        <w:ind w:left="432"/>
      </w:pPr>
      <w:r>
        <w:rPr>
          <w:sz w:val="24"/>
          <w:szCs w:val="24"/>
        </w:rPr>
        <w:t xml:space="preserve">[4]For if God spared not the angels that sinned, but cast them down to hell, and delivered them into chains of darkness, to be reserved unto judgment;</w:t>
      </w:r>
    </w:p>
    <w:p>
      <w:pPr>
        <w:spacing w:after="0"/>
        <w:ind w:left="432"/>
      </w:pPr>
      <w:r>
        <w:rPr>
          <w:sz w:val="24"/>
          <w:szCs w:val="24"/>
        </w:rPr>
        <w:t xml:space="preserve">[5]And spared not the old world, but saved Noah the eighth person, a preacher of righteousness, bringing in the flood upon the world of the ungodly;</w:t>
      </w:r>
    </w:p>
    <w:p>
      <w:pPr>
        <w:spacing w:after="200"/>
        <w:ind w:firstLine="432"/>
        <w:jc w:val="both"/>
      </w:pPr>
      <w:r>
        <w:rPr>
          <w:sz w:val="24"/>
          <w:szCs w:val="24"/>
        </w:rPr>
        <w:t xml:space="preserve">Both texts, on the most natural reading of their own Greek syntax, pair God's saving action — sparing Noah, saving the people out of Egypt — with a separate description of what subsequently happens to those left outside that saving action, once it has been refused or never received; the destruction described in each case is what happens in the plain absence of the deliverance God did in fact provide to others standing in the very same circumstances, not a parallel and equally direct act of the very same kind performed by the very same hand.</w:t>
      </w:r>
    </w:p>
    <w:p>
      <w:pPr>
        <w:spacing w:after="0" w:before="200"/>
      </w:pPr>
      <w:r>
        <w:rPr>
          <w:b/>
          <w:bCs/>
          <w:sz w:val="24"/>
          <w:szCs w:val="24"/>
        </w:rPr>
        <w:t xml:space="preserve">2 Thessalonians 1:8-9</w:t>
      </w:r>
    </w:p>
    <w:p>
      <w:pPr>
        <w:spacing w:after="0"/>
        <w:ind w:left="432"/>
      </w:pPr>
      <w:r>
        <w:rPr>
          <w:sz w:val="24"/>
          <w:szCs w:val="24"/>
        </w:rPr>
        <w:t xml:space="preserve">[8]In flaming fire taking vengeance on them that know not God, and that obey not the gospel of our Lord Jesus Christ:</w:t>
      </w:r>
    </w:p>
    <w:p>
      <w:pPr>
        <w:spacing w:after="0"/>
        <w:ind w:left="432"/>
      </w:pPr>
      <w:r>
        <w:rPr>
          <w:sz w:val="24"/>
          <w:szCs w:val="24"/>
        </w:rPr>
        <w:t xml:space="preserve">[9]Who shall be punished with everlasting destruction from the presence of the Lord, and from the glory of his power;</w:t>
      </w:r>
    </w:p>
    <w:p>
      <w:pPr>
        <w:spacing w:after="0" w:before="200"/>
      </w:pPr>
      <w:r>
        <w:rPr>
          <w:b/>
          <w:bCs/>
          <w:sz w:val="24"/>
          <w:szCs w:val="24"/>
        </w:rPr>
        <w:t xml:space="preserve">2 Thessalonians 2:10-11</w:t>
      </w:r>
    </w:p>
    <w:p>
      <w:pPr>
        <w:spacing w:after="0"/>
        <w:ind w:left="432"/>
      </w:pPr>
      <w:r>
        <w:rPr>
          <w:sz w:val="24"/>
          <w:szCs w:val="24"/>
        </w:rPr>
        <w:t xml:space="preserve">[10]...because they received not the love of the truth, that they might be saved.</w:t>
      </w:r>
    </w:p>
    <w:p>
      <w:pPr>
        <w:spacing w:after="0"/>
        <w:ind w:left="432"/>
      </w:pPr>
      <w:r>
        <w:rPr>
          <w:sz w:val="24"/>
          <w:szCs w:val="24"/>
        </w:rPr>
        <w:t xml:space="preserve">[11]And for this cause God shall send them strong delusion, that they should believe a lie:</w:t>
      </w:r>
    </w:p>
    <w:p>
      <w:pPr>
        <w:spacing w:after="200"/>
        <w:ind w:firstLine="432"/>
        <w:jc w:val="both"/>
      </w:pPr>
      <w:r>
        <w:rPr>
          <w:sz w:val="24"/>
          <w:szCs w:val="24"/>
        </w:rPr>
        <w:t xml:space="preserve">In each of these two Thessalonian passages, the judgment named — "destruction from the presence of the Lord," "strong delusion" — follows explicitly and directly upon a stated prior refusal — "they received not the love of the truth" comes first, in the text's own stated order, and "God shall send" comes only after, as its consequence. The grammar remains active throughout, in keeping with the Hebrew idiom carried forward faithfully into Greek by writers steeped in the Septuagint, but the substance, on careful and repeated inspection across every text this study has examined, is consistently and without exception permissive: God's own withdrawal and absence, not God's aggression.</w:t>
      </w:r>
    </w:p>
    <w:p>
      <w:pPr>
        <w:spacing w:after="200" w:before="360"/>
      </w:pPr>
      <w:r>
        <w:rPr>
          <w:b/>
          <w:bCs/>
          <w:sz w:val="26"/>
          <w:szCs w:val="26"/>
        </w:rPr>
        <w:t xml:space="preserve">John 20:22-23 Revisited</w:t>
      </w:r>
    </w:p>
    <w:p>
      <w:pPr>
        <w:spacing w:after="0" w:before="200"/>
      </w:pPr>
      <w:r>
        <w:rPr>
          <w:b/>
          <w:bCs/>
          <w:sz w:val="24"/>
          <w:szCs w:val="24"/>
        </w:rPr>
        <w:t xml:space="preserve">John 20:22-23</w:t>
      </w:r>
    </w:p>
    <w:p>
      <w:pPr>
        <w:spacing w:after="0"/>
        <w:ind w:left="432"/>
      </w:pPr>
      <w:r>
        <w:rPr>
          <w:sz w:val="24"/>
          <w:szCs w:val="24"/>
        </w:rPr>
        <w:t xml:space="preserve">[22]...Receive ye the Holy Ghost:</w:t>
      </w:r>
    </w:p>
    <w:p>
      <w:pPr>
        <w:spacing w:after="0"/>
        <w:ind w:left="432"/>
      </w:pPr>
      <w:r>
        <w:rPr>
          <w:sz w:val="24"/>
          <w:szCs w:val="24"/>
        </w:rPr>
        <w:t xml:space="preserve">[23]Whose soever sins ye remit, they are remitted unto them; and whose soever sins ye retain, they are retained.</w:t>
      </w:r>
    </w:p>
    <w:p>
      <w:pPr>
        <w:spacing w:after="200"/>
        <w:ind w:firstLine="432"/>
        <w:jc w:val="both"/>
      </w:pPr>
      <w:r>
        <w:rPr>
          <w:sz w:val="24"/>
          <w:szCs w:val="24"/>
        </w:rPr>
        <w:t xml:space="preserve">The disciples plainly never had, and never exercised, any literal power personally to forgive or to withhold forgiveness of another person's sins by their own private decision or authority; the statement instead places the active verb grammatically with the preacher of the gospel rather than with God, precisely because the preacher's own faithful proclamation is the very means by which faith comes, and unbelief in the hearer is what, in the customary idiom already traced throughout this whole study, "retains" sin — not because the preacher himself withholds forgiveness by any personal act of his own will, but because the hearer's own unbelief is what leaves that sin in place, exactly as an unheeded prophetic warning leaves a foreseen judgment in place.</w:t>
      </w:r>
    </w:p>
    <w:p>
      <w:pPr>
        <w:spacing w:after="200" w:before="360"/>
      </w:pPr>
      <w:r>
        <w:rPr>
          <w:b/>
          <w:bCs/>
          <w:sz w:val="26"/>
          <w:szCs w:val="26"/>
        </w:rPr>
        <w:t xml:space="preserve">Conclusion: Read the Whole Story to Detect the Idiom</w:t>
      </w:r>
    </w:p>
    <w:p>
      <w:pPr>
        <w:spacing w:after="200"/>
        <w:ind w:firstLine="432"/>
        <w:jc w:val="both"/>
      </w:pPr>
      <w:r>
        <w:rPr>
          <w:sz w:val="24"/>
          <w:szCs w:val="24"/>
        </w:rPr>
        <w:t xml:space="preserve">The consistent and thoroughly reliable test for detecting this pervasive idiom, applied without exception across every single text examined throughout this entire study, is simple to state even where it requires patience to apply: read the entire surrounding narrative in full, not merely the single verse in question, and ask specifically whether disobedience or unbelief precedes the stated consequence. Wherever it does — and in every text examined across this whole series, without a single exception, it does — the grammar of "giving," "putting," or "sending" describes God's own withdrawal in measured response to a prior and repeatedly warned-against rejection, not an unprovoked act of aggression issuing from his own initiative. This is not a modern evasion invented to protect a difficult doctrine from scrutiny, but the ordinary and well-documented sense of </w:t>
      </w:r>
      <w:r>
        <w:rPr>
          <w:i/>
          <w:iCs/>
          <w:sz w:val="24"/>
          <w:szCs w:val="24"/>
        </w:rPr>
        <w:t xml:space="preserve">nathan</w:t>
      </w:r>
      <w:r>
        <w:rPr>
          <w:sz w:val="24"/>
          <w:szCs w:val="24"/>
        </w:rPr>
        <w:t xml:space="preserve"> and </w:t>
      </w:r>
      <w:r>
        <w:rPr>
          <w:i/>
          <w:iCs/>
          <w:sz w:val="24"/>
          <w:szCs w:val="24"/>
        </w:rPr>
        <w:t xml:space="preserve">shalach</w:t>
      </w:r>
      <w:r>
        <w:rPr>
          <w:sz w:val="24"/>
          <w:szCs w:val="24"/>
        </w:rPr>
        <w:t xml:space="preserve"> once their full biblical range of usage, and not merely their single most common English gloss, is properly and patiently taken into account.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2026-07-14T07:37:13.447Z</dcterms:created>
  <dcterms:modified xsi:type="dcterms:W3CDTF">2026-07-14T07:37:13.449Z</dcterms:modified>
</cp:coreProperties>
</file>

<file path=docProps/custom.xml><?xml version="1.0" encoding="utf-8"?>
<Properties xmlns="http://schemas.openxmlformats.org/officeDocument/2006/custom-properties" xmlns:vt="http://schemas.openxmlformats.org/officeDocument/2006/docPropsVTypes"/>
</file>