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4</w:t>
      </w:r>
    </w:p>
    <w:p>
      <w:pPr>
        <w:spacing w:after="360"/>
        <w:jc w:val="center"/>
      </w:pPr>
      <w:r>
        <w:rPr>
          <w:b/>
          <w:bCs/>
          <w:sz w:val="32"/>
          <w:szCs w:val="32"/>
        </w:rPr>
        <w:t xml:space="preserve">The Gospel as Euangelion, and the Ancient Near Eastern Background of the Law of Moses</w:t>
      </w:r>
    </w:p>
    <w:p>
      <w:pPr>
        <w:spacing w:after="200" w:before="360"/>
      </w:pPr>
      <w:r>
        <w:rPr>
          <w:b/>
          <w:bCs/>
          <w:sz w:val="26"/>
          <w:szCs w:val="26"/>
        </w:rPr>
        <w:t xml:space="preserve">The Gospel as Euangelion: Messenger and Message of Genesis 1 and 2</w:t>
      </w:r>
    </w:p>
    <w:p>
      <w:pPr>
        <w:spacing w:after="0" w:before="200"/>
      </w:pPr>
      <w:r>
        <w:rPr>
          <w:b/>
          <w:bCs/>
          <w:sz w:val="24"/>
          <w:szCs w:val="24"/>
        </w:rPr>
        <w:t xml:space="preserve">1 Corinthians 15:1, 3-5</w:t>
      </w:r>
    </w:p>
    <w:p>
      <w:pPr>
        <w:spacing w:after="0"/>
        <w:ind w:left="432"/>
      </w:pPr>
      <w:r>
        <w:rPr>
          <w:sz w:val="24"/>
          <w:szCs w:val="24"/>
        </w:rPr>
        <w:t xml:space="preserve">[1]Moreover, brethren, I declare unto you the gospel which I preached unto you, which also ye have received, and wherein ye stand;</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0"/>
        <w:ind w:left="432"/>
      </w:pPr>
      <w:r>
        <w:rPr>
          <w:sz w:val="24"/>
          <w:szCs w:val="24"/>
        </w:rPr>
        <w:t xml:space="preserve">[5]And that he was seen of Cephas, then of the twelve:</w:t>
      </w:r>
    </w:p>
    <w:p>
      <w:pPr>
        <w:spacing w:after="200"/>
        <w:ind w:firstLine="432"/>
        <w:jc w:val="both"/>
      </w:pPr>
      <w:r>
        <w:rPr>
          <w:sz w:val="24"/>
          <w:szCs w:val="24"/>
        </w:rPr>
        <w:t xml:space="preserve">The word translated "preached" carries a loud and public emphasis — the Greek </w:t>
      </w:r>
      <w:r>
        <w:rPr>
          <w:i/>
          <w:iCs/>
          <w:sz w:val="24"/>
          <w:szCs w:val="24"/>
        </w:rPr>
        <w:t xml:space="preserve">kēryssō</w:t>
      </w:r>
      <w:r>
        <w:rPr>
          <w:sz w:val="24"/>
          <w:szCs w:val="24"/>
        </w:rPr>
        <w:t xml:space="preserve">, to make an announcement of a particular fact. The word "gospel" itself, </w:t>
      </w:r>
      <w:r>
        <w:rPr>
          <w:i/>
          <w:iCs/>
          <w:sz w:val="24"/>
          <w:szCs w:val="24"/>
        </w:rPr>
        <w:t xml:space="preserve">euangelion</w:t>
      </w:r>
      <w:r>
        <w:rPr>
          <w:sz w:val="24"/>
          <w:szCs w:val="24"/>
        </w:rPr>
        <w:t xml:space="preserve">, is cognate with </w:t>
      </w:r>
      <w:r>
        <w:rPr>
          <w:i/>
          <w:iCs/>
          <w:sz w:val="24"/>
          <w:szCs w:val="24"/>
        </w:rPr>
        <w:t xml:space="preserve">eu</w:t>
      </w:r>
      <w:r>
        <w:rPr>
          <w:sz w:val="24"/>
          <w:szCs w:val="24"/>
        </w:rPr>
        <w:t xml:space="preserve">, good, joined to the same root reflected in the Old Greek translators' use of </w:t>
      </w:r>
      <w:r>
        <w:rPr>
          <w:i/>
          <w:iCs/>
          <w:sz w:val="24"/>
          <w:szCs w:val="24"/>
        </w:rPr>
        <w:t xml:space="preserve">kathōs</w:t>
      </w:r>
      <w:r>
        <w:rPr>
          <w:sz w:val="24"/>
          <w:szCs w:val="24"/>
        </w:rPr>
        <w:t xml:space="preserve">, and it means the news of that good thing which God had already promised, a promise discoverable from the very context of Genesis 1 and 2. Isaiah calls this good news, transliterated properly as </w:t>
      </w:r>
      <w:r>
        <w:rPr>
          <w:i/>
          <w:iCs/>
          <w:sz w:val="24"/>
          <w:szCs w:val="24"/>
        </w:rPr>
        <w:t xml:space="preserve">euangelion</w:t>
      </w:r>
      <w:r>
        <w:rPr>
          <w:sz w:val="24"/>
          <w:szCs w:val="24"/>
        </w:rPr>
        <w:t xml:space="preserve">, a message and a messenger of what Genesis had already declared: Genesis 1:1, heaven and earth, is a messenger of that news; Genesis 1:2, the Spirit hovering, a messenger of the preaching of the gospel; Genesis 1:3-5, light separated from darkness, a messenger of judgment; Genesis 1:11, the seed and the first fruit; Genesis 1:26 and 28, male and female created; and Genesis 2:18, "it is not good that man should be alone," until two become one flesh. The word </w:t>
      </w:r>
      <w:r>
        <w:rPr>
          <w:i/>
          <w:iCs/>
          <w:sz w:val="24"/>
          <w:szCs w:val="24"/>
        </w:rPr>
        <w:t xml:space="preserve">euangelion</w:t>
      </w:r>
      <w:r>
        <w:rPr>
          <w:sz w:val="24"/>
          <w:szCs w:val="24"/>
        </w:rPr>
        <w:t xml:space="preserve">, then, comprises the message, the messenger, and the content of the message together.</w:t>
      </w:r>
    </w:p>
    <w:p>
      <w:pPr>
        <w:spacing w:after="0" w:before="200"/>
      </w:pPr>
      <w:r>
        <w:rPr>
          <w:b/>
          <w:bCs/>
          <w:sz w:val="24"/>
          <w:szCs w:val="24"/>
        </w:rPr>
        <w:t xml:space="preserve">Isaiah 61:1</w:t>
      </w:r>
    </w:p>
    <w:p>
      <w:pPr>
        <w:spacing w:after="0"/>
        <w:ind w:left="432"/>
      </w:pPr>
      <w:r>
        <w:rPr>
          <w:sz w:val="24"/>
          <w:szCs w:val="24"/>
        </w:rPr>
        <w:t xml:space="preserve">[1]The Spirit of the Lord God is upon me; because the Lord hath anointed me to preach good tidings unto the meek...</w:t>
      </w:r>
    </w:p>
    <w:p>
      <w:pPr>
        <w:spacing w:after="0" w:before="200"/>
      </w:pPr>
      <w:r>
        <w:rPr>
          <w:b/>
          <w:bCs/>
          <w:sz w:val="24"/>
          <w:szCs w:val="24"/>
        </w:rPr>
        <w:t xml:space="preserve">Isaiah 52:7</w:t>
      </w:r>
    </w:p>
    <w:p>
      <w:pPr>
        <w:spacing w:after="0"/>
        <w:ind w:left="432"/>
      </w:pPr>
      <w:r>
        <w:rPr>
          <w:sz w:val="24"/>
          <w:szCs w:val="24"/>
        </w:rPr>
        <w:t xml:space="preserve">[7]How beautiful upon the mountains are the feet of him that bringeth good tidings...</w:t>
      </w:r>
    </w:p>
    <w:p>
      <w:pPr>
        <w:spacing w:after="200"/>
        <w:ind w:firstLine="432"/>
        <w:jc w:val="both"/>
      </w:pPr>
      <w:r>
        <w:rPr>
          <w:sz w:val="24"/>
          <w:szCs w:val="24"/>
        </w:rPr>
        <w:t xml:space="preserve">Paul quotes this in Romans 10:15-16, and it appears again in the whole armor of God, "your feet shod with the preparation of the gospel of peace" (Ephesians 6:15). The gospel, then, will always refer back to what Moses wrote — not a moment-by-moment account of creation as it happened, but an after-the-fact creation narrative, in which Moses weaves God's news around the account of what was made, using what can be seen to explain what could not yet be seen.</w:t>
      </w:r>
    </w:p>
    <w:p>
      <w:pPr>
        <w:spacing w:after="0" w:before="200"/>
      </w:pPr>
      <w:r>
        <w:rPr>
          <w:b/>
          <w:bCs/>
          <w:sz w:val="24"/>
          <w:szCs w:val="24"/>
        </w:rPr>
        <w:t xml:space="preserve">Isaiah 53:1, 4-5</w:t>
      </w:r>
    </w:p>
    <w:p>
      <w:pPr>
        <w:spacing w:after="0"/>
        <w:ind w:left="432"/>
      </w:pPr>
      <w:r>
        <w:rPr>
          <w:sz w:val="24"/>
          <w:szCs w:val="24"/>
        </w:rPr>
        <w:t xml:space="preserve">[1]Who hath believed our report? and to whom is the arm of the Lord revealed?</w:t>
      </w:r>
    </w:p>
    <w:p>
      <w:pPr>
        <w:spacing w:after="0"/>
        <w:ind w:left="432"/>
      </w:pPr>
      <w:r>
        <w:rPr>
          <w:sz w:val="24"/>
          <w:szCs w:val="24"/>
        </w:rPr>
        <w:t xml:space="preserve">[4]Surely he hath borne our griefs, and carried our sorrows...</w:t>
      </w:r>
    </w:p>
    <w:p>
      <w:pPr>
        <w:spacing w:after="0"/>
        <w:ind w:left="432"/>
      </w:pPr>
      <w:r>
        <w:rPr>
          <w:sz w:val="24"/>
          <w:szCs w:val="24"/>
        </w:rPr>
        <w:t xml:space="preserve">[5]...he was wounded for our transgressions, he was bruised for our iniquities: the chastisement of our peace was upon him; and with his stripes we are healed.</w:t>
      </w:r>
    </w:p>
    <w:p>
      <w:pPr>
        <w:spacing w:after="200"/>
        <w:ind w:firstLine="432"/>
        <w:jc w:val="both"/>
      </w:pPr>
      <w:r>
        <w:rPr>
          <w:sz w:val="24"/>
          <w:szCs w:val="24"/>
        </w:rPr>
        <w:t xml:space="preserve">Isaiah goes on to describe how the kingdom will be established and how the good news will be enacted in fact: the king rejected of men, and yet by his stripes healing is accomplished. The word "gospel," then, is an Isaiah narrative, but an Isaiah narrative that is itself preaching from Genesis through Deuteronomy and onward.</w:t>
      </w:r>
    </w:p>
    <w:p>
      <w:pPr>
        <w:spacing w:after="200" w:before="360"/>
      </w:pPr>
      <w:r>
        <w:rPr>
          <w:b/>
          <w:bCs/>
          <w:sz w:val="26"/>
          <w:szCs w:val="26"/>
        </w:rPr>
        <w:t xml:space="preserve">"According to the Scriptures": Reading the Whole Bible, Not Isolated Verses</w:t>
      </w:r>
    </w:p>
    <w:p>
      <w:pPr>
        <w:spacing w:after="200"/>
        <w:ind w:firstLine="432"/>
        <w:jc w:val="both"/>
      </w:pPr>
      <w:r>
        <w:rPr>
          <w:sz w:val="24"/>
          <w:szCs w:val="24"/>
        </w:rPr>
        <w:t xml:space="preserve">When Paul says Christ died for our sins "according to the scriptures," </w:t>
      </w:r>
      <w:r>
        <w:rPr>
          <w:i/>
          <w:iCs/>
          <w:sz w:val="24"/>
          <w:szCs w:val="24"/>
        </w:rPr>
        <w:t xml:space="preserve">kata tas graphas</w:t>
      </w:r>
      <w:r>
        <w:rPr>
          <w:sz w:val="24"/>
          <w:szCs w:val="24"/>
        </w:rPr>
        <w:t xml:space="preserve">, he is not citing a single verse but calling the reader to read the whole of Scripture, from Genesis through Malachi, and to see that this conclusion emerges from the entire narrative. To say that Christ was raised from the dead as the central event already presupposes a whole set of other facts: that he died, that he was buried, that he lived, that he was persecuted and rejected, that he was born of a woman — so that "Christ died for our sins... he was raised again the third day" gathers up the whole of what is now called the incarnation, along with his sufferings and his example.</w:t>
      </w:r>
    </w:p>
    <w:p>
      <w:pPr>
        <w:spacing w:after="0" w:before="200"/>
      </w:pPr>
      <w:r>
        <w:rPr>
          <w:b/>
          <w:bCs/>
          <w:sz w:val="24"/>
          <w:szCs w:val="24"/>
        </w:rPr>
        <w:t xml:space="preserve">Romans 1:1-4</w:t>
      </w:r>
    </w:p>
    <w:p>
      <w:pPr>
        <w:spacing w:after="0"/>
        <w:ind w:left="432"/>
      </w:pPr>
      <w:r>
        <w:rPr>
          <w:sz w:val="24"/>
          <w:szCs w:val="24"/>
        </w:rPr>
        <w:t xml:space="preserve">[1]Paul, a servant of Jesus Christ, called to be an apostle, separated unto the gospel of God,</w:t>
      </w:r>
    </w:p>
    <w:p>
      <w:pPr>
        <w:spacing w:after="0"/>
        <w:ind w:left="432"/>
      </w:pPr>
      <w:r>
        <w:rPr>
          <w:sz w:val="24"/>
          <w:szCs w:val="24"/>
        </w:rPr>
        <w:t xml:space="preserve">[2](Which he had promised afore by his prophets in the holy scriptures,)</w:t>
      </w:r>
    </w:p>
    <w:p>
      <w:pPr>
        <w:spacing w:after="0"/>
        <w:ind w:left="432"/>
      </w:pPr>
      <w:r>
        <w:rPr>
          <w:sz w:val="24"/>
          <w:szCs w:val="24"/>
        </w:rPr>
        <w:t xml:space="preserve">[3]Concerning his Son Jesus Christ our Lord, which was made of the seed of David according to the flesh;</w:t>
      </w:r>
    </w:p>
    <w:p>
      <w:pPr>
        <w:spacing w:after="0"/>
        <w:ind w:left="432"/>
      </w:pPr>
      <w:r>
        <w:rPr>
          <w:sz w:val="24"/>
          <w:szCs w:val="24"/>
        </w:rPr>
        <w:t xml:space="preserve">[4]And declared to be the Son of God with power, according to the spirit of holiness, by the resurrection from the dead:</w:t>
      </w:r>
    </w:p>
    <w:p>
      <w:pPr>
        <w:spacing w:after="200"/>
        <w:ind w:firstLine="432"/>
        <w:jc w:val="both"/>
      </w:pPr>
      <w:r>
        <w:rPr>
          <w:sz w:val="24"/>
          <w:szCs w:val="24"/>
        </w:rPr>
        <w:t xml:space="preserve">The word "separated" here is the same word used of Barnabas and Saul in Acts 13:2, showing Luke and Paul working from a common narrative frame. Paul does not name which of the prophets he means, expecting the reader simply to read all the prophets in the Holy Scriptures — a kind of scriptural shorthand for the whole Bible.</w:t>
      </w:r>
    </w:p>
    <w:p>
      <w:pPr>
        <w:spacing w:after="0" w:before="200"/>
      </w:pPr>
      <w:r>
        <w:rPr>
          <w:b/>
          <w:bCs/>
          <w:sz w:val="24"/>
          <w:szCs w:val="24"/>
        </w:rPr>
        <w:t xml:space="preserve">Romans 16:25-26</w:t>
      </w:r>
    </w:p>
    <w:p>
      <w:pPr>
        <w:spacing w:after="0"/>
        <w:ind w:left="432"/>
      </w:pPr>
      <w:r>
        <w:rPr>
          <w:sz w:val="24"/>
          <w:szCs w:val="24"/>
        </w:rPr>
        <w:t xml:space="preserve">[25]Now to him that is of power to stablish you according to my gospel, and the preaching of Jesus Christ, according to the revelation of the mystery, which was kept secret since the world began,</w:t>
      </w:r>
    </w:p>
    <w:p>
      <w:pPr>
        <w:spacing w:after="0"/>
        <w:ind w:left="432"/>
      </w:pPr>
      <w:r>
        <w:rPr>
          <w:sz w:val="24"/>
          <w:szCs w:val="24"/>
        </w:rPr>
        <w:t xml:space="preserve">[26]But now is made manifest, and by the scriptures of the prophets, according to the commandment of the everlasting God, made known to all nations for the obedience of faith:</w:t>
      </w:r>
    </w:p>
    <w:p>
      <w:pPr>
        <w:spacing w:after="200"/>
        <w:ind w:firstLine="432"/>
        <w:jc w:val="both"/>
      </w:pPr>
      <w:r>
        <w:rPr>
          <w:sz w:val="24"/>
          <w:szCs w:val="24"/>
        </w:rPr>
        <w:t xml:space="preserve">The word rendered "kept secret," </w:t>
      </w:r>
      <w:r>
        <w:rPr>
          <w:i/>
          <w:iCs/>
          <w:sz w:val="24"/>
          <w:szCs w:val="24"/>
        </w:rPr>
        <w:t xml:space="preserve">sigaō</w:t>
      </w:r>
      <w:r>
        <w:rPr>
          <w:sz w:val="24"/>
          <w:szCs w:val="24"/>
        </w:rPr>
        <w:t xml:space="preserve">, does not mean absolute silence but controlled speaking — speech restrained either by the character of its audience or by the vocabulary available to it, as in the regulation of tongues in First Corinthians 14:27-28.</w:t>
      </w:r>
    </w:p>
    <w:p>
      <w:pPr>
        <w:spacing w:after="0" w:before="200"/>
      </w:pPr>
      <w:r>
        <w:rPr>
          <w:b/>
          <w:bCs/>
          <w:sz w:val="24"/>
          <w:szCs w:val="24"/>
        </w:rPr>
        <w:t xml:space="preserve">1 Corinthians 14:27-28</w:t>
      </w:r>
    </w:p>
    <w:p>
      <w:pPr>
        <w:spacing w:after="0"/>
        <w:ind w:left="432"/>
      </w:pPr>
      <w:r>
        <w:rPr>
          <w:sz w:val="24"/>
          <w:szCs w:val="24"/>
        </w:rPr>
        <w:t xml:space="preserve">[27]If any man speak in an unknown tongue, let it be by two, or at the most by three, and that by course; and let one interpret.</w:t>
      </w:r>
    </w:p>
    <w:p>
      <w:pPr>
        <w:spacing w:after="0"/>
        <w:ind w:left="432"/>
      </w:pPr>
      <w:r>
        <w:rPr>
          <w:sz w:val="24"/>
          <w:szCs w:val="24"/>
        </w:rPr>
        <w:t xml:space="preserve">[28]But if there be no interpreter, let him keep silence in the church; and let him speak to himself, and to God.</w:t>
      </w:r>
    </w:p>
    <w:p>
      <w:pPr>
        <w:spacing w:after="200"/>
        <w:ind w:firstLine="432"/>
        <w:jc w:val="both"/>
      </w:pPr>
      <w:r>
        <w:rPr>
          <w:sz w:val="24"/>
          <w:szCs w:val="24"/>
        </w:rPr>
        <w:t xml:space="preserve">This confirms that "kept secret" involves a mode of communication — imagery, cryptic and parabolic speech — rather than an absence of anything written at all. No single text is in view when Paul uses such phrases; rather, as noted before, one of the great injustices done to the reading of Scripture is the imposition of chapters, verses, and even editorial titles onto paragraphs, which narrows a reader's thinking the moment it is imposed — as when a chapter heading announces "Jesus speaks against divorce" and thereby limits what is, in fact, a far larger point about the whole of Genesis. So too "the prodigal son," a phrase that never occurs on the lips of Jesus, has nonetheless come to interrupt a reader's thinking about the passage where it is used as a heading.</w:t>
      </w:r>
    </w:p>
    <w:p>
      <w:pPr>
        <w:spacing w:after="0" w:before="200"/>
      </w:pPr>
      <w:r>
        <w:rPr>
          <w:b/>
          <w:bCs/>
          <w:sz w:val="24"/>
          <w:szCs w:val="24"/>
        </w:rPr>
        <w:t xml:space="preserve">2 Timothy 2:8</w:t>
      </w:r>
    </w:p>
    <w:p>
      <w:pPr>
        <w:spacing w:after="0"/>
        <w:ind w:left="432"/>
      </w:pPr>
      <w:r>
        <w:rPr>
          <w:sz w:val="24"/>
          <w:szCs w:val="24"/>
        </w:rPr>
        <w:t xml:space="preserve">[8]Remember that Jesus Christ of the seed of David was raised from the dead according to my gospel:</w:t>
      </w:r>
    </w:p>
    <w:p>
      <w:pPr>
        <w:spacing w:after="200"/>
        <w:ind w:firstLine="432"/>
        <w:jc w:val="both"/>
      </w:pPr>
      <w:r>
        <w:rPr>
          <w:sz w:val="24"/>
          <w:szCs w:val="24"/>
        </w:rPr>
        <w:t xml:space="preserve">Two things follow from this. First, if Christ died for our sins according to the Scriptures, then in reading death and evil throughout the Old Testament, God is properly seen not chiefly as the actor but as the one who ultimately bears, in a vicarious sense, the liability himself — since Christ, who is God, dies according to those same Scriptures. Second, the four Gospels are what allow Paul's revelation of Christ to be understood accurately: the eyewitness testimony of the Gospels does not stand independent of the Scriptures, since even the Synoptic writers interpreted the facts of Christ's life according to the Scriptures rather than relying on eyewitness report alone. Paul's revelation, then, is not wholly independent of eyewitness testimony; the two confirm one another, since without the historical fact of Jesus coming, dying, and being raised, Paul's revelation would have unfillable gaps, and would look like fiction.</w:t>
      </w:r>
    </w:p>
    <w:p>
      <w:pPr>
        <w:spacing w:after="200" w:before="360"/>
      </w:pPr>
      <w:r>
        <w:rPr>
          <w:b/>
          <w:bCs/>
          <w:sz w:val="26"/>
          <w:szCs w:val="26"/>
        </w:rPr>
        <w:t xml:space="preserve">The Ultimate Context of Scripture Is Genesis 1 and 2</w:t>
      </w:r>
    </w:p>
    <w:p>
      <w:pPr>
        <w:spacing w:after="200"/>
        <w:ind w:firstLine="432"/>
        <w:jc w:val="both"/>
      </w:pPr>
      <w:r>
        <w:rPr>
          <w:sz w:val="24"/>
          <w:szCs w:val="24"/>
        </w:rPr>
        <w:t xml:space="preserve">Every statement carries an implicit context. As an illustration: to say "I am finally going home" is an ordinary statement that nonetheless imports, through the single word "finally," an entire context — that one has not been able to go as often as desired. In the same way, virtually every writer of the epistles presupposes the "beginning" concept, the book of Genesis, so that the context of the entire Bible is the book of Genesis.</w:t>
      </w:r>
    </w:p>
    <w:p>
      <w:pPr>
        <w:spacing w:after="200"/>
        <w:ind w:firstLine="432"/>
        <w:jc w:val="both"/>
      </w:pPr>
      <w:r>
        <w:rPr>
          <w:sz w:val="24"/>
          <w:szCs w:val="24"/>
        </w:rPr>
        <w:t xml:space="preserve">To break this down further: the Old Testament's thirty-nine books have as their context the first five, since the remaining thirty-four are built upon them. Read in their natural order, the five are Genesis, Exodus, Leviticus, Numbers, and Deuteronomy, but they may also be understood as message (Genesis), event (Exodus), instruction for worship (Leviticus), experience (Numbers), and renewal of the instruction for worship (Deuteronomy). This shows that the background of Deuteronomy is Numbers — something must have occurred to require a second giving of the law; the background of Numbers is that the law of worship given in Leviticus had been broken; and the law was given for worship because Israel had been delivered from the power of darkness, called Egypt, called sin, called Pharaoh. The context of all of this deliverance is the promise made in Genesis, so that the context of Exodus, Leviticus, Numbers, and Deuteronomy alike is Genesis — and the context of Genesis itself is its first two chapters. Genesis 1 and 2, then, are the ultimate technical context of the whole of Scripture.</w:t>
      </w:r>
    </w:p>
    <w:p>
      <w:pPr>
        <w:spacing w:after="200"/>
        <w:ind w:firstLine="432"/>
        <w:jc w:val="both"/>
      </w:pPr>
      <w:r>
        <w:rPr>
          <w:sz w:val="24"/>
          <w:szCs w:val="24"/>
        </w:rPr>
        <w:t xml:space="preserve">It is always good, when one has lost one's way in a text, to return to the beginning. Contradictions in Scripture are frequently the product of deliberately, subconsciously, or mischievously overlooking the beginning — precisely why Jesus, in Matthew 19, answers a question about divorce by returning his hearers to what was so "from the beginning." Rereading Genesis 1 and 2, everything is called "good," until Genesis 2:18, "it is not good that man should be alone" — a statement whose background is Genesis 2:16-17, the tree of the knowledge of good and evil, and the warning that in the day one eats of it, one shall die. The context of death, then, is already established here: death is bound up with sin, and sin with disobedience, unbelief, or the rejection of God's hand of deliverance and fellowship. Since sin is a human, not a divine, invention, and death likewise a consequence of a human act, it is not honest to remove man from the narratives of death and sin that follow.</w:t>
      </w:r>
    </w:p>
    <w:p>
      <w:pPr>
        <w:spacing w:after="200"/>
        <w:ind w:firstLine="432"/>
        <w:jc w:val="both"/>
      </w:pPr>
      <w:r>
        <w:rPr>
          <w:sz w:val="24"/>
          <w:szCs w:val="24"/>
        </w:rPr>
        <w:t xml:space="preserve">Reading onward with this context in hand: Abel was the first person killed, and killed by his own brother Cain, who then asks, "am I my brother's keeper?" — an early instance of casting blame upon God for what man himself has orchestrated, a pattern that recurs throughout history. Wrath, anger, bitterness, and sin were all first found in man, not at the beginning of creation; death likewise entered through man. Understanding this context means that any later account of destruction cannot simply be read as arbitrary divine violence, since the genesis of death has already been fixed in Genesis 3 and 4, at a point where God himself, as the narrative shows, was not the one who introduced it.</w:t>
      </w:r>
    </w:p>
    <w:p>
      <w:pPr>
        <w:spacing w:after="200" w:before="360"/>
      </w:pPr>
      <w:r>
        <w:rPr>
          <w:b/>
          <w:bCs/>
          <w:sz w:val="26"/>
          <w:szCs w:val="26"/>
        </w:rPr>
        <w:t xml:space="preserve">Death Used Positively: A Greek Word Study</w:t>
      </w:r>
    </w:p>
    <w:p>
      <w:pPr>
        <w:spacing w:after="0" w:before="200"/>
      </w:pPr>
      <w:r>
        <w:rPr>
          <w:b/>
          <w:bCs/>
          <w:sz w:val="24"/>
          <w:szCs w:val="24"/>
        </w:rPr>
        <w:t xml:space="preserve">Romans 13:9</w:t>
      </w:r>
    </w:p>
    <w:p>
      <w:pPr>
        <w:spacing w:after="0"/>
        <w:ind w:left="432"/>
      </w:pPr>
      <w:r>
        <w:rPr>
          <w:sz w:val="24"/>
          <w:szCs w:val="24"/>
        </w:rPr>
        <w:t xml:space="preserve">[9]For this, Thou shalt not kill, Thou shalt not commit adultery, Thou shalt not steal, Thou shalt not bear false witness, Thou shalt not covet; and if there be any other commandment, it is briefly comprehended in this saying, namely, Thou shalt love thy neighbour as thyself.</w:t>
      </w:r>
    </w:p>
    <w:p>
      <w:pPr>
        <w:spacing w:after="200"/>
        <w:ind w:firstLine="432"/>
        <w:jc w:val="both"/>
      </w:pPr>
      <w:r>
        <w:rPr>
          <w:sz w:val="24"/>
          <w:szCs w:val="24"/>
        </w:rPr>
        <w:t xml:space="preserve">This quotes Exodus 20:13, reinforced by love. Yet Paul can also say the following:</w:t>
      </w:r>
    </w:p>
    <w:p>
      <w:pPr>
        <w:spacing w:after="0" w:before="200"/>
      </w:pPr>
      <w:r>
        <w:rPr>
          <w:b/>
          <w:bCs/>
          <w:sz w:val="24"/>
          <w:szCs w:val="24"/>
        </w:rPr>
        <w:t xml:space="preserve">Romans 8:13</w:t>
      </w:r>
    </w:p>
    <w:p>
      <w:pPr>
        <w:spacing w:after="0"/>
        <w:ind w:left="432"/>
      </w:pPr>
      <w:r>
        <w:rPr>
          <w:sz w:val="24"/>
          <w:szCs w:val="24"/>
        </w:rPr>
        <w:t xml:space="preserve">[13]For if ye live after the flesh, ye shall die: but if ye through the Spirit do mortify the deeds of the body, ye shall live.</w:t>
      </w:r>
    </w:p>
    <w:p>
      <w:pPr>
        <w:spacing w:after="200"/>
        <w:ind w:firstLine="432"/>
        <w:jc w:val="both"/>
      </w:pPr>
      <w:r>
        <w:rPr>
          <w:sz w:val="24"/>
          <w:szCs w:val="24"/>
        </w:rPr>
        <w:t xml:space="preserve">Notice that Paul does not say God will kill the one who lives after the flesh; this simply rephrases the consequence already established in Genesis 2:16-17. The word "mortify" comes from the Greek </w:t>
      </w:r>
      <w:r>
        <w:rPr>
          <w:i/>
          <w:iCs/>
          <w:sz w:val="24"/>
          <w:szCs w:val="24"/>
        </w:rPr>
        <w:t xml:space="preserve">thanatoō</w:t>
      </w:r>
      <w:r>
        <w:rPr>
          <w:sz w:val="24"/>
          <w:szCs w:val="24"/>
        </w:rPr>
        <w:t xml:space="preserve">, to put to death, so that "thou shalt not kill" nonetheless allows for the Spirit to "kill," in the sense of putting the deeds of the body to death.</w:t>
      </w:r>
    </w:p>
    <w:p>
      <w:pPr>
        <w:spacing w:after="0" w:before="200"/>
      </w:pPr>
      <w:r>
        <w:rPr>
          <w:b/>
          <w:bCs/>
          <w:sz w:val="24"/>
          <w:szCs w:val="24"/>
        </w:rPr>
        <w:t xml:space="preserve">Romans 7:4</w:t>
      </w:r>
    </w:p>
    <w:p>
      <w:pPr>
        <w:spacing w:after="0"/>
        <w:ind w:left="432"/>
      </w:pPr>
      <w:r>
        <w:rPr>
          <w:sz w:val="24"/>
          <w:szCs w:val="24"/>
        </w:rPr>
        <w:t xml:space="preserve">[4]Wherefore, my brethren, ye also are become dead to the law by the body of Christ...</w:t>
      </w:r>
    </w:p>
    <w:p>
      <w:pPr>
        <w:spacing w:after="200"/>
        <w:ind w:firstLine="432"/>
        <w:jc w:val="both"/>
      </w:pPr>
      <w:r>
        <w:rPr>
          <w:sz w:val="24"/>
          <w:szCs w:val="24"/>
        </w:rPr>
        <w:t xml:space="preserve">Here, too, death is used positively — a death that kills death, a death that kills sin — and it is the same word used elsewhere of the death of Jesus himself (compare Matthew 26:59; 27:1; Mark 14:55; Luke 21:16; 1 Peter 3:18). So the new birth itself may be described as a kind of death within life: something is killed by the life of God, by the Spirit of God.</w:t>
      </w:r>
    </w:p>
    <w:p>
      <w:pPr>
        <w:spacing w:after="0" w:before="200"/>
      </w:pPr>
      <w:r>
        <w:rPr>
          <w:b/>
          <w:bCs/>
          <w:sz w:val="24"/>
          <w:szCs w:val="24"/>
        </w:rPr>
        <w:t xml:space="preserve">Colossians 3:5, 3</w:t>
      </w:r>
    </w:p>
    <w:p>
      <w:pPr>
        <w:spacing w:after="0"/>
        <w:ind w:left="432"/>
      </w:pPr>
      <w:r>
        <w:rPr>
          <w:sz w:val="24"/>
          <w:szCs w:val="24"/>
        </w:rPr>
        <w:t xml:space="preserve">[5]Mortify therefore your members which are upon the earth; fornication, uncleanness, inordinate affection, evil concupiscence, and covetousness, which is idolatry:</w:t>
      </w:r>
    </w:p>
    <w:p>
      <w:pPr>
        <w:spacing w:after="0"/>
        <w:ind w:left="432"/>
      </w:pPr>
      <w:r>
        <w:rPr>
          <w:sz w:val="24"/>
          <w:szCs w:val="24"/>
        </w:rPr>
        <w:t xml:space="preserve">[3]For ye are dead, and your life is hid with Christ in God.</w:t>
      </w:r>
    </w:p>
    <w:p>
      <w:pPr>
        <w:spacing w:after="200"/>
        <w:ind w:firstLine="432"/>
        <w:jc w:val="both"/>
      </w:pPr>
      <w:r>
        <w:rPr>
          <w:sz w:val="24"/>
          <w:szCs w:val="24"/>
        </w:rPr>
        <w:t xml:space="preserve">Here Paul uses the word </w:t>
      </w:r>
      <w:r>
        <w:rPr>
          <w:i/>
          <w:iCs/>
          <w:sz w:val="24"/>
          <w:szCs w:val="24"/>
        </w:rPr>
        <w:t xml:space="preserve">nekroō</w:t>
      </w:r>
      <w:r>
        <w:rPr>
          <w:sz w:val="24"/>
          <w:szCs w:val="24"/>
        </w:rPr>
        <w:t xml:space="preserve">, to put to death, and elsewhere </w:t>
      </w:r>
      <w:r>
        <w:rPr>
          <w:i/>
          <w:iCs/>
          <w:sz w:val="24"/>
          <w:szCs w:val="24"/>
        </w:rPr>
        <w:t xml:space="preserve">apothnēskō</w:t>
      </w:r>
      <w:r>
        <w:rPr>
          <w:sz w:val="24"/>
          <w:szCs w:val="24"/>
        </w:rPr>
        <w:t xml:space="preserve">, "ye are dead, and your life is hid with Christ" — a further indication that Scripture can speak of death in a wholly positive sense, precisely because, by his resurrection, Jesus defeated death. If a reader encounters "he that does this shall be put to death" and reads it with the sensibilities of the flesh, the natural response is to reach for a weapon; but a spiritual reading recognizes that the law of sin and death is a description of what sin produced, not something God himself initiated.</w:t>
      </w:r>
    </w:p>
    <w:p>
      <w:pPr>
        <w:spacing w:after="0" w:before="200"/>
      </w:pPr>
      <w:r>
        <w:rPr>
          <w:b/>
          <w:bCs/>
          <w:sz w:val="24"/>
          <w:szCs w:val="24"/>
        </w:rPr>
        <w:t xml:space="preserve">Romans 5:12</w:t>
      </w:r>
    </w:p>
    <w:p>
      <w:pPr>
        <w:spacing w:after="0"/>
        <w:ind w:left="432"/>
      </w:pPr>
      <w:r>
        <w:rPr>
          <w:sz w:val="24"/>
          <w:szCs w:val="24"/>
        </w:rPr>
        <w:t xml:space="preserve">[12]Wherefore, as by one man sin entered into the world, and death by sin; and so death passed upon all men, for that all have sinned:</w:t>
      </w:r>
    </w:p>
    <w:p>
      <w:pPr>
        <w:spacing w:after="200"/>
        <w:ind w:firstLine="432"/>
        <w:jc w:val="both"/>
      </w:pPr>
      <w:r>
        <w:rPr>
          <w:sz w:val="24"/>
          <w:szCs w:val="24"/>
        </w:rPr>
        <w:t xml:space="preserve">If "put to death" belongs to the law of the Spirit of life, it means simply to walk in the Spirit and thereby fulfill what the law of the flesh could not. This is why, when Jesus says "if thy right hand offend thee, cut it off," he plainly does not mean this literally, as an unregenerate reader shaped by the law of sin and death might assume, but means to separate oneself entirely from the offense — precisely as Paul, addressing one who causes offense in the church, says simply, "with such an one, no not to eat" (compare 1 Corinthians 5), meaning withdrawal and separation, not physical violence. The concept of "death," properly read through the Spirit, is withdrawal and separation; read through the flesh, or through the law of sin and death, it becomes destruction.</w:t>
      </w:r>
    </w:p>
    <w:p>
      <w:pPr>
        <w:spacing w:after="200" w:before="360"/>
      </w:pPr>
      <w:r>
        <w:rPr>
          <w:b/>
          <w:bCs/>
          <w:sz w:val="26"/>
          <w:szCs w:val="26"/>
        </w:rPr>
        <w:t xml:space="preserve">The Law of Sin and Death: Sin Was in the World before the Law</w:t>
      </w:r>
    </w:p>
    <w:p>
      <w:pPr>
        <w:spacing w:after="0" w:before="200"/>
      </w:pPr>
      <w:r>
        <w:rPr>
          <w:b/>
          <w:bCs/>
          <w:sz w:val="24"/>
          <w:szCs w:val="24"/>
        </w:rPr>
        <w:t xml:space="preserve">Romans 5:13-14, 19-20</w:t>
      </w:r>
    </w:p>
    <w:p>
      <w:pPr>
        <w:spacing w:after="0"/>
        <w:ind w:left="432"/>
      </w:pPr>
      <w:r>
        <w:rPr>
          <w:sz w:val="24"/>
          <w:szCs w:val="24"/>
        </w:rPr>
        <w:t xml:space="preserve">[13]For until the law sin was in the world: but sin is not imputed when there is no law.</w:t>
      </w:r>
    </w:p>
    <w:p>
      <w:pPr>
        <w:spacing w:after="0"/>
        <w:ind w:left="432"/>
      </w:pPr>
      <w:r>
        <w:rPr>
          <w:sz w:val="24"/>
          <w:szCs w:val="24"/>
        </w:rPr>
        <w:t xml:space="preserve">[14]Nevertheless death reigned from Adam to Moses, even over them that had not sinned after the similitude of Adam's transgression, who is the figure of him that was to come.</w:t>
      </w:r>
    </w:p>
    <w:p>
      <w:pPr>
        <w:spacing w:after="0"/>
        <w:ind w:left="432"/>
      </w:pPr>
      <w:r>
        <w:rPr>
          <w:sz w:val="24"/>
          <w:szCs w:val="24"/>
        </w:rPr>
        <w:t xml:space="preserve">[19]For as by one man's disobedience many were made sinners, so by the obedience of one shall many be made righteous.</w:t>
      </w:r>
    </w:p>
    <w:p>
      <w:pPr>
        <w:spacing w:after="0"/>
        <w:ind w:left="432"/>
      </w:pPr>
      <w:r>
        <w:rPr>
          <w:sz w:val="24"/>
          <w:szCs w:val="24"/>
        </w:rPr>
        <w:t xml:space="preserve">[20]Moreover the law entered, that the offence might abound. But where sin abounded, grace did much more abound:</w:t>
      </w:r>
    </w:p>
    <w:p>
      <w:pPr>
        <w:spacing w:after="200"/>
        <w:ind w:firstLine="432"/>
        <w:jc w:val="both"/>
      </w:pPr>
      <w:r>
        <w:rPr>
          <w:sz w:val="24"/>
          <w:szCs w:val="24"/>
        </w:rPr>
        <w:t xml:space="preserve">The word "entered" in verse 20 is not the same as the word "entered" in verse 12: there, sin "entered" the world (</w:t>
      </w:r>
      <w:r>
        <w:rPr>
          <w:i/>
          <w:iCs/>
          <w:sz w:val="24"/>
          <w:szCs w:val="24"/>
        </w:rPr>
        <w:t xml:space="preserve">eisēlthen</w:t>
      </w:r>
      <w:r>
        <w:rPr>
          <w:sz w:val="24"/>
          <w:szCs w:val="24"/>
        </w:rPr>
        <w:t xml:space="preserve">), but here the law "entered" (</w:t>
      </w:r>
      <w:r>
        <w:rPr>
          <w:i/>
          <w:iCs/>
          <w:sz w:val="24"/>
          <w:szCs w:val="24"/>
        </w:rPr>
        <w:t xml:space="preserve">pareisēlthen</w:t>
      </w:r>
      <w:r>
        <w:rPr>
          <w:sz w:val="24"/>
          <w:szCs w:val="24"/>
        </w:rPr>
        <w:t xml:space="preserve">, from </w:t>
      </w:r>
      <w:r>
        <w:rPr>
          <w:i/>
          <w:iCs/>
          <w:sz w:val="24"/>
          <w:szCs w:val="24"/>
        </w:rPr>
        <w:t xml:space="preserve">para</w:t>
      </w:r>
      <w:r>
        <w:rPr>
          <w:sz w:val="24"/>
          <w:szCs w:val="24"/>
        </w:rPr>
        <w:t xml:space="preserve">, alongside) — the same word Paul uses of false brethren who "came in privily" in Galatians 2:4. The law, in other words, came in beside sin, which had already entered; it did not create transgression, but caused it to abound, to be made fully evident (</w:t>
      </w:r>
      <w:r>
        <w:rPr>
          <w:i/>
          <w:iCs/>
          <w:sz w:val="24"/>
          <w:szCs w:val="24"/>
        </w:rPr>
        <w:t xml:space="preserve">pleonazō</w:t>
      </w:r>
      <w:r>
        <w:rPr>
          <w:sz w:val="24"/>
          <w:szCs w:val="24"/>
        </w:rPr>
        <w:t xml:space="preserve">, as in Romans 6:1; Second Corinthians 4:15; 8:15; Philippians 4:17). What the law did, then, was to pronounce, by stepping down what people were already doing, the true extent of sin, so that it might be seen in its fullness — an incremental adaptation toward what is good, since, as Jesus said, the whole of the law comes down to loving God and loving one's neighbor.</w:t>
      </w:r>
    </w:p>
    <w:p>
      <w:pPr>
        <w:spacing w:after="200"/>
        <w:ind w:firstLine="432"/>
        <w:jc w:val="both"/>
      </w:pPr>
      <w:r>
        <w:rPr>
          <w:sz w:val="24"/>
          <w:szCs w:val="24"/>
        </w:rPr>
        <w:t xml:space="preserve">Idolatry itself, far from disproving the knowledge of God, actually presupposes it: it takes a conscious awareness of deity to fashion an object of worship in the first place, so that idolatry is evidence that the truth of God was already known and suppressed (compare Acts 17:27-28). The Old Testament laws, then, were not given in a vacuum; there was already sin in the world, and a reason for every law that followed.</w:t>
      </w:r>
    </w:p>
    <w:p>
      <w:pPr>
        <w:spacing w:after="200" w:before="360"/>
      </w:pPr>
      <w:r>
        <w:rPr>
          <w:b/>
          <w:bCs/>
          <w:sz w:val="26"/>
          <w:szCs w:val="26"/>
        </w:rPr>
        <w:t xml:space="preserve">Answering the Charge that Christianity Is Responsible for Violence</w:t>
      </w:r>
    </w:p>
    <w:p>
      <w:pPr>
        <w:spacing w:after="200"/>
        <w:ind w:firstLine="432"/>
        <w:jc w:val="both"/>
      </w:pPr>
      <w:r>
        <w:rPr>
          <w:sz w:val="24"/>
          <w:szCs w:val="24"/>
        </w:rPr>
        <w:t xml:space="preserve">It is unfair, and a scholarly dishonesty, to isolate Israel's history as though Israel were the only nation practicing violence, or to treat the giving of Jesus as a mere afterthought correcting a supposed divine mistake. Every nation of that era had its own man-made laws, often more severe than Israel's. Some cultures reserved death for infants deemed sickly; some killed a subject when a king was crowned. Traces of the Genesis narratives — corroborated, in distorted form, even in other ancient traditions such as early Chinese historical legend, which echoes elements of Genesis 5 and 11 — confirm that many nations existed and told similar stories independent of Israel. Thomas Hobbes, writing in the seventeenth century after extensive historical research, concluded that the life of man, absent government, was "nasty, brutish, and short," a verdict used to justify the necessity of government itself; the harsh, draconian laws he catalogues were not the invention of Moses but the prevailing culture of the land Israel had come out of — Egypt, not Zion. Just as the use of oil in anointing, or the practice of tithing a tenth, were already established cultural customs before Moses employed them to teach spiritual truth, so too were many of Israel's harsher legal provisions already established practices that Moses adopted and moderated, rather than created.</w:t>
      </w:r>
    </w:p>
    <w:p>
      <w:pPr>
        <w:spacing w:after="200"/>
        <w:ind w:firstLine="432"/>
        <w:jc w:val="both"/>
      </w:pPr>
      <w:r>
        <w:rPr>
          <w:sz w:val="24"/>
          <w:szCs w:val="24"/>
        </w:rPr>
        <w:t xml:space="preserve">In the same way that Jesus' use of parables involving masters, slaves, and servants does not mean he endorsed the institution of slavery, but simply used available and recognizable imagery, so with Moses: working through sinful men in a sinful world was the only material available, and Paul's exclamation at "the depth of the riches of the wisdom of God" reflects a sovereignty that walks graciously through human weakness rather than a sovereignty that could simply do whatever it pleased apart from the constraints of that world.</w:t>
      </w:r>
    </w:p>
    <w:p>
      <w:pPr>
        <w:spacing w:after="200" w:before="360"/>
      </w:pPr>
      <w:r>
        <w:rPr>
          <w:b/>
          <w:bCs/>
          <w:sz w:val="26"/>
          <w:szCs w:val="26"/>
        </w:rPr>
        <w:t xml:space="preserve">Understanding the Law by What It Was Correcting</w:t>
      </w:r>
    </w:p>
    <w:p>
      <w:pPr>
        <w:spacing w:after="200"/>
        <w:ind w:firstLine="432"/>
        <w:jc w:val="both"/>
      </w:pPr>
      <w:r>
        <w:rPr>
          <w:sz w:val="24"/>
          <w:szCs w:val="24"/>
        </w:rPr>
        <w:t xml:space="preserve">Just as courts, applying what is called the mischief rule of interpretation, ask what defect in an earlier legal provision a later one was designed to correct, so the reader of Moses' law must ask what he was correcting. In Egypt, reducing a population by killing infants was an accepted state practice; against that background, the question is not whether the law of Moses was ideal, but what it corrected relative to what already existed.</w:t>
      </w:r>
    </w:p>
    <w:p>
      <w:pPr>
        <w:spacing w:after="200" w:before="360"/>
      </w:pPr>
      <w:r>
        <w:rPr>
          <w:b/>
          <w:bCs/>
          <w:sz w:val="26"/>
          <w:szCs w:val="26"/>
        </w:rPr>
        <w:t xml:space="preserve">Ancient Near Eastern Law Codes: The Legal World Moses Knew</w:t>
      </w:r>
    </w:p>
    <w:p>
      <w:pPr>
        <w:spacing w:after="0" w:before="200"/>
      </w:pPr>
      <w:r>
        <w:rPr>
          <w:b/>
          <w:bCs/>
          <w:sz w:val="24"/>
          <w:szCs w:val="24"/>
        </w:rPr>
        <w:t xml:space="preserve">Acts 7:22</w:t>
      </w:r>
    </w:p>
    <w:p>
      <w:pPr>
        <w:spacing w:after="0"/>
        <w:ind w:left="432"/>
      </w:pPr>
      <w:r>
        <w:rPr>
          <w:sz w:val="24"/>
          <w:szCs w:val="24"/>
        </w:rPr>
        <w:t xml:space="preserve">[22]And Moses was learned in all the wisdom of the Egyptians, and was mighty in words and in deeds.</w:t>
      </w:r>
    </w:p>
    <w:p>
      <w:pPr>
        <w:spacing w:after="200"/>
        <w:ind w:firstLine="432"/>
        <w:jc w:val="both"/>
      </w:pPr>
      <w:r>
        <w:rPr>
          <w:sz w:val="24"/>
          <w:szCs w:val="24"/>
        </w:rPr>
        <w:t xml:space="preserve">Moses, then, was a scholar of the laws and legal practices of his day, having been raised within Pharaoh's own household. A body of ancient legal material existed and would have been known to him: the laws of Ur-Nammu, from roughly 2100 BC; the laws of Lipit-Ishtar; the laws of Eshnunna; the Babylonian laws, most notably the Code of Hammurabi, from around 1750 BC; and the Hittite laws, dating between roughly 1650 and 1200 BC, some of which survive to this day in materials from modern Turkey — the same region where Paul later conducted much of his missionary travel. The Old Testament itself references similar external material.</w:t>
      </w:r>
    </w:p>
    <w:p>
      <w:pPr>
        <w:spacing w:after="0" w:before="200"/>
      </w:pPr>
      <w:r>
        <w:rPr>
          <w:b/>
          <w:bCs/>
          <w:sz w:val="24"/>
          <w:szCs w:val="24"/>
        </w:rPr>
        <w:t xml:space="preserve">Joshua 10:13</w:t>
      </w:r>
    </w:p>
    <w:p>
      <w:pPr>
        <w:spacing w:after="0"/>
        <w:ind w:left="432"/>
      </w:pPr>
      <w:r>
        <w:rPr>
          <w:sz w:val="24"/>
          <w:szCs w:val="24"/>
        </w:rPr>
        <w:t xml:space="preserve">[13]...Is not this written in the book of Jasher?...</w:t>
      </w:r>
    </w:p>
    <w:p>
      <w:pPr>
        <w:spacing w:after="200"/>
        <w:ind w:firstLine="432"/>
        <w:jc w:val="both"/>
      </w:pPr>
      <w:r>
        <w:rPr>
          <w:sz w:val="24"/>
          <w:szCs w:val="24"/>
        </w:rPr>
        <w:t xml:space="preserve">Second Samuel 1:18 refers to the same source, confirming that written legal and historical material of this kind stood behind, and around, the text of the Old Testament.</w:t>
      </w:r>
    </w:p>
    <w:p>
      <w:pPr>
        <w:spacing w:after="200" w:before="360"/>
      </w:pPr>
      <w:r>
        <w:rPr>
          <w:b/>
          <w:bCs/>
          <w:sz w:val="26"/>
          <w:szCs w:val="26"/>
        </w:rPr>
        <w:t xml:space="preserve">Capital Provisions in the Law: Cursing Parents, Blasphemy, and the Rebellious Son</w:t>
      </w:r>
    </w:p>
    <w:p>
      <w:pPr>
        <w:spacing w:after="0" w:before="200"/>
      </w:pPr>
      <w:r>
        <w:rPr>
          <w:b/>
          <w:bCs/>
          <w:sz w:val="24"/>
          <w:szCs w:val="24"/>
        </w:rPr>
        <w:t xml:space="preserve">Leviticus 20:9</w:t>
      </w:r>
    </w:p>
    <w:p>
      <w:pPr>
        <w:spacing w:after="0"/>
        <w:ind w:left="432"/>
      </w:pPr>
      <w:r>
        <w:rPr>
          <w:sz w:val="24"/>
          <w:szCs w:val="24"/>
        </w:rPr>
        <w:t xml:space="preserve">[9]For every one that curseth his father or his mother shall be surely put to death: he hath cursed his father or his mother; his blood shall be upon him.</w:t>
      </w:r>
    </w:p>
    <w:p>
      <w:pPr>
        <w:spacing w:after="200"/>
        <w:ind w:firstLine="432"/>
        <w:jc w:val="both"/>
      </w:pPr>
      <w:r>
        <w:rPr>
          <w:sz w:val="24"/>
          <w:szCs w:val="24"/>
        </w:rPr>
        <w:t xml:space="preserve">Such a text, read without its background, appears simply barbaric. But it must be asked whether it is the word of God that inspired Pharaoh to command the killing of Hebrew infants, or Potiphar to enslave Joseph, or those who captured Lot — all instances of sin's own doing, not divine institution.</w:t>
      </w:r>
    </w:p>
    <w:p>
      <w:pPr>
        <w:spacing w:after="0" w:before="200"/>
      </w:pPr>
      <w:r>
        <w:rPr>
          <w:b/>
          <w:bCs/>
          <w:sz w:val="24"/>
          <w:szCs w:val="24"/>
        </w:rPr>
        <w:t xml:space="preserve">Leviticus 24:11, 14, 16</w:t>
      </w:r>
    </w:p>
    <w:p>
      <w:pPr>
        <w:spacing w:after="0"/>
        <w:ind w:left="432"/>
      </w:pPr>
      <w:r>
        <w:rPr>
          <w:sz w:val="24"/>
          <w:szCs w:val="24"/>
        </w:rPr>
        <w:t xml:space="preserve">[11]And the Israelitish woman's son blasphemed the name of the Lord, and cursed. And they brought him unto Moses...</w:t>
      </w:r>
    </w:p>
    <w:p>
      <w:pPr>
        <w:spacing w:after="0"/>
        <w:ind w:left="432"/>
      </w:pPr>
      <w:r>
        <w:rPr>
          <w:sz w:val="24"/>
          <w:szCs w:val="24"/>
        </w:rPr>
        <w:t xml:space="preserve">[14]Bring forth him that hath cursed without the camp; and let all that heard him lay their hands upon his head, and let all the congregation stone him.</w:t>
      </w:r>
    </w:p>
    <w:p>
      <w:pPr>
        <w:spacing w:after="0"/>
        <w:ind w:left="432"/>
      </w:pPr>
      <w:r>
        <w:rPr>
          <w:sz w:val="24"/>
          <w:szCs w:val="24"/>
        </w:rPr>
        <w:t xml:space="preserve">[16]And he that blasphemeth the name of the Lord, he shall surely be put to death, and all the congregation shall certainly stone him...</w:t>
      </w:r>
    </w:p>
    <w:p>
      <w:pPr>
        <w:spacing w:after="0" w:before="200"/>
      </w:pPr>
      <w:r>
        <w:rPr>
          <w:b/>
          <w:bCs/>
          <w:sz w:val="24"/>
          <w:szCs w:val="24"/>
        </w:rPr>
        <w:t xml:space="preserve">Deuteronomy 21:18-21</w:t>
      </w:r>
    </w:p>
    <w:p>
      <w:pPr>
        <w:spacing w:after="0"/>
        <w:ind w:left="432"/>
      </w:pPr>
      <w:r>
        <w:rPr>
          <w:sz w:val="24"/>
          <w:szCs w:val="24"/>
        </w:rPr>
        <w:t xml:space="preserve">[18]If a man have a stubborn and rebellious son, which will not obey the voice of his father, or the voice of his mother, and that, when they have chastened him, will not hearken unto them:</w:t>
      </w:r>
    </w:p>
    <w:p>
      <w:pPr>
        <w:spacing w:after="0"/>
        <w:ind w:left="432"/>
      </w:pPr>
      <w:r>
        <w:rPr>
          <w:sz w:val="24"/>
          <w:szCs w:val="24"/>
        </w:rPr>
        <w:t xml:space="preserve">[19]Then shall his father and his mother lay hold on him, and bring him out unto the elders of his city...</w:t>
      </w:r>
    </w:p>
    <w:p>
      <w:pPr>
        <w:spacing w:after="0"/>
        <w:ind w:left="432"/>
      </w:pPr>
      <w:r>
        <w:rPr>
          <w:sz w:val="24"/>
          <w:szCs w:val="24"/>
        </w:rPr>
        <w:t xml:space="preserve">[20]And they shall say unto the elders of his city, This our son is stubborn and rebellious, he will not obey our voice; he is a glutton, and a drunkard.</w:t>
      </w:r>
    </w:p>
    <w:p>
      <w:pPr>
        <w:spacing w:after="0"/>
        <w:ind w:left="432"/>
      </w:pPr>
      <w:r>
        <w:rPr>
          <w:sz w:val="24"/>
          <w:szCs w:val="24"/>
        </w:rPr>
        <w:t xml:space="preserve">[21]And all the men of his city shall stone him with stones, that he die: so shalt thou put evil away from among you; and all Israel shall hear, and fear.</w:t>
      </w:r>
    </w:p>
    <w:p>
      <w:pPr>
        <w:spacing w:after="200"/>
        <w:ind w:firstLine="432"/>
        <w:jc w:val="both"/>
      </w:pPr>
      <w:r>
        <w:rPr>
          <w:sz w:val="24"/>
          <w:szCs w:val="24"/>
        </w:rPr>
        <w:t xml:space="preserve">There is no historical record that this particular provision was ever carried out; its stated purpose was that all Israel should hear and fear, and it functioned as a last resort against a persistently belligerent influence in the community — comparable, in principle though not in method, to modern practices of deportation or the revocation of citizenship used against persons judged dangerous to a society. It reflects the best mitigation available at that point in history, not the ideal, and not something meant to be eternal.</w:t>
      </w:r>
    </w:p>
    <w:p>
      <w:pPr>
        <w:spacing w:after="0" w:before="200"/>
      </w:pPr>
      <w:r>
        <w:rPr>
          <w:b/>
          <w:bCs/>
          <w:sz w:val="24"/>
          <w:szCs w:val="24"/>
        </w:rPr>
        <w:t xml:space="preserve">Numbers 15:32-36</w:t>
      </w:r>
    </w:p>
    <w:p>
      <w:pPr>
        <w:spacing w:after="0"/>
        <w:ind w:left="432"/>
      </w:pPr>
      <w:r>
        <w:rPr>
          <w:sz w:val="24"/>
          <w:szCs w:val="24"/>
        </w:rPr>
        <w:t xml:space="preserve">[32]...they found a man that gathered sticks upon the sabbath day.</w:t>
      </w:r>
    </w:p>
    <w:p>
      <w:pPr>
        <w:spacing w:after="0"/>
        <w:ind w:left="432"/>
      </w:pPr>
      <w:r>
        <w:rPr>
          <w:sz w:val="24"/>
          <w:szCs w:val="24"/>
        </w:rPr>
        <w:t xml:space="preserve">[35]And the Lord said unto Moses, The man shall be surely put to death: all the congregation shall stone him with stones without the camp.</w:t>
      </w:r>
    </w:p>
    <w:p>
      <w:pPr>
        <w:spacing w:after="0"/>
        <w:ind w:left="432"/>
      </w:pPr>
      <w:r>
        <w:rPr>
          <w:sz w:val="24"/>
          <w:szCs w:val="24"/>
        </w:rPr>
        <w:t xml:space="preserve">[36]And all the congregation brought him without the camp, and stoned him with stones, and he died; as the Lord commanded Moses.</w:t>
      </w:r>
    </w:p>
    <w:p>
      <w:pPr>
        <w:spacing w:after="200"/>
        <w:ind w:firstLine="432"/>
        <w:jc w:val="both"/>
      </w:pPr>
      <w:r>
        <w:rPr>
          <w:sz w:val="24"/>
          <w:szCs w:val="24"/>
        </w:rPr>
        <w:t xml:space="preserve">This, too, concerned the worship of God, as did the case of Nadab and Abihu, who offered "strange fire," a figure for idol worship in the sanctuary (Leviticus 10:1-3), and the death of Uzzah, who touched the ark in violation of the instruction that only the priests should bear it (2 Samuel 6:6-7; compare Exodus 25:12-15).</w:t>
      </w:r>
    </w:p>
    <w:p>
      <w:pPr>
        <w:spacing w:after="200" w:before="360"/>
      </w:pPr>
      <w:r>
        <w:rPr>
          <w:b/>
          <w:bCs/>
          <w:sz w:val="26"/>
          <w:szCs w:val="26"/>
        </w:rPr>
        <w:t xml:space="preserve">Deuteronomy 13: The City Given to Idolatry</w:t>
      </w:r>
    </w:p>
    <w:p>
      <w:pPr>
        <w:spacing w:after="0" w:before="200"/>
      </w:pPr>
      <w:r>
        <w:rPr>
          <w:b/>
          <w:bCs/>
          <w:sz w:val="24"/>
          <w:szCs w:val="24"/>
        </w:rPr>
        <w:t xml:space="preserve">Deuteronomy 13:12-16</w:t>
      </w:r>
    </w:p>
    <w:p>
      <w:pPr>
        <w:spacing w:after="0"/>
        <w:ind w:left="432"/>
      </w:pPr>
      <w:r>
        <w:rPr>
          <w:sz w:val="24"/>
          <w:szCs w:val="24"/>
        </w:rPr>
        <w:t xml:space="preserve">[12]If thou shalt hear say in one of thy cities...</w:t>
      </w:r>
    </w:p>
    <w:p>
      <w:pPr>
        <w:spacing w:after="0"/>
        <w:ind w:left="432"/>
      </w:pPr>
      <w:r>
        <w:rPr>
          <w:sz w:val="24"/>
          <w:szCs w:val="24"/>
        </w:rPr>
        <w:t xml:space="preserve">[13]Certain men, the children of Belial, are gone out from among you, and have withdrawn the inhabitants of their city, saying, Let us go and serve other gods...</w:t>
      </w:r>
    </w:p>
    <w:p>
      <w:pPr>
        <w:spacing w:after="0"/>
        <w:ind w:left="432"/>
      </w:pPr>
      <w:r>
        <w:rPr>
          <w:sz w:val="24"/>
          <w:szCs w:val="24"/>
        </w:rPr>
        <w:t xml:space="preserve">[14]Then shalt thou enquire, and make search, and ask diligently; and, behold, if it be truth, and the thing certain...</w:t>
      </w:r>
    </w:p>
    <w:p>
      <w:pPr>
        <w:spacing w:after="0"/>
        <w:ind w:left="432"/>
      </w:pPr>
      <w:r>
        <w:rPr>
          <w:sz w:val="24"/>
          <w:szCs w:val="24"/>
        </w:rPr>
        <w:t xml:space="preserve">[15]Thou shalt surely smite the inhabitants of that city with the edge of the sword, destroying it utterly...</w:t>
      </w:r>
    </w:p>
    <w:p>
      <w:pPr>
        <w:spacing w:after="0"/>
        <w:ind w:left="432"/>
      </w:pPr>
      <w:r>
        <w:rPr>
          <w:sz w:val="24"/>
          <w:szCs w:val="24"/>
        </w:rPr>
        <w:t xml:space="preserve">[16]...and it shall be an heap for ever; it shall not be built again.</w:t>
      </w:r>
    </w:p>
    <w:p>
      <w:pPr>
        <w:spacing w:after="200"/>
        <w:ind w:firstLine="432"/>
        <w:jc w:val="both"/>
      </w:pPr>
      <w:r>
        <w:rPr>
          <w:sz w:val="24"/>
          <w:szCs w:val="24"/>
        </w:rPr>
        <w:t xml:space="preserve">Notably, the inhabitants of Israel were never compelled to remain: there was a door to leave rather than serve other gods. This provision, harsh as it appears, functioned as a criminal-justice regulation meant to preserve Israel's worship of the Lord alone, within a world already prone to idolatry.</w:t>
      </w:r>
    </w:p>
    <w:p>
      <w:pPr>
        <w:spacing w:after="200" w:before="360"/>
      </w:pPr>
      <w:r>
        <w:rPr>
          <w:b/>
          <w:bCs/>
          <w:sz w:val="26"/>
          <w:szCs w:val="26"/>
        </w:rPr>
        <w:t xml:space="preserve">Trial, Evidence, and Restraint: Israel's Comparative Mercy</w:t>
      </w:r>
    </w:p>
    <w:p>
      <w:pPr>
        <w:spacing w:after="0" w:before="200"/>
      </w:pPr>
      <w:r>
        <w:rPr>
          <w:b/>
          <w:bCs/>
          <w:sz w:val="24"/>
          <w:szCs w:val="24"/>
        </w:rPr>
        <w:t xml:space="preserve">Deuteronomy 25:1-3</w:t>
      </w:r>
    </w:p>
    <w:p>
      <w:pPr>
        <w:spacing w:after="0"/>
        <w:ind w:left="432"/>
      </w:pPr>
      <w:r>
        <w:rPr>
          <w:sz w:val="24"/>
          <w:szCs w:val="24"/>
        </w:rPr>
        <w:t xml:space="preserve">[1]If there be a controversy between men, and they come unto judgment...</w:t>
      </w:r>
    </w:p>
    <w:p>
      <w:pPr>
        <w:spacing w:after="0"/>
        <w:ind w:left="432"/>
      </w:pPr>
      <w:r>
        <w:rPr>
          <w:sz w:val="24"/>
          <w:szCs w:val="24"/>
        </w:rPr>
        <w:t xml:space="preserve">[2]...if the wicked man be worthy to be beaten, that the judge shall cause him to lie down, and to be beaten before his face, according to his fault, by a certain number.</w:t>
      </w:r>
    </w:p>
    <w:p>
      <w:pPr>
        <w:spacing w:after="0"/>
        <w:ind w:left="432"/>
      </w:pPr>
      <w:r>
        <w:rPr>
          <w:sz w:val="24"/>
          <w:szCs w:val="24"/>
        </w:rPr>
        <w:t xml:space="preserve">[3]Forty stripes he may give him, and not exceed: lest, if he should exceed, and beat him above these with many stripes, then thy brother should seem vile unto thee.</w:t>
      </w:r>
    </w:p>
    <w:p>
      <w:pPr>
        <w:spacing w:after="200"/>
        <w:ind w:firstLine="432"/>
        <w:jc w:val="both"/>
      </w:pPr>
      <w:r>
        <w:rPr>
          <w:sz w:val="24"/>
          <w:szCs w:val="24"/>
        </w:rPr>
        <w:t xml:space="preserve">There was, then, a required trial — no self-help justice, no summary violence — with a fixed maximum penalty, unlike the surrounding legal cultures. The Code of Hammurabi prescribed death for virtually any form of theft; Egyptian law mutilated the nose and ears for such offenses; Hittite law, according to the historical record of Turkey where it survives, prescribed death for a matter Moses would later regulate by simple restitution.</w:t>
      </w:r>
    </w:p>
    <w:p>
      <w:pPr>
        <w:spacing w:after="0" w:before="200"/>
      </w:pPr>
      <w:r>
        <w:rPr>
          <w:b/>
          <w:bCs/>
          <w:sz w:val="24"/>
          <w:szCs w:val="24"/>
        </w:rPr>
        <w:t xml:space="preserve">Exodus 22:1, 3-4</w:t>
      </w:r>
    </w:p>
    <w:p>
      <w:pPr>
        <w:spacing w:after="0"/>
        <w:ind w:left="432"/>
      </w:pPr>
      <w:r>
        <w:rPr>
          <w:sz w:val="24"/>
          <w:szCs w:val="24"/>
        </w:rPr>
        <w:t xml:space="preserve">[1]If a man shall steal an ox, or a sheep, and kill it, or sell it; he shall restore five oxen for an ox, and four sheep for a sheep.</w:t>
      </w:r>
    </w:p>
    <w:p>
      <w:pPr>
        <w:spacing w:after="0"/>
        <w:ind w:left="432"/>
      </w:pPr>
      <w:r>
        <w:rPr>
          <w:sz w:val="24"/>
          <w:szCs w:val="24"/>
        </w:rPr>
        <w:t xml:space="preserve">[3]...he should make full restitution; if he have nothing, then he shall be sold for his theft.</w:t>
      </w:r>
    </w:p>
    <w:p>
      <w:pPr>
        <w:spacing w:after="0"/>
        <w:ind w:left="432"/>
      </w:pPr>
      <w:r>
        <w:rPr>
          <w:sz w:val="24"/>
          <w:szCs w:val="24"/>
        </w:rPr>
        <w:t xml:space="preserve">[4]If the theft be certainly found in his hand alive, whether it be ox, or ass, or sheep; he shall restore double.</w:t>
      </w:r>
    </w:p>
    <w:p>
      <w:pPr>
        <w:spacing w:after="200"/>
        <w:ind w:firstLine="432"/>
        <w:jc w:val="both"/>
      </w:pPr>
      <w:r>
        <w:rPr>
          <w:sz w:val="24"/>
          <w:szCs w:val="24"/>
        </w:rPr>
        <w:t xml:space="preserve">Egyptian law, by comparison, prescribed some two hundred lashes for such offenses; Moses reduced the number to forty. In the surrounding cultures, a person's social status could purchase leniency, whereas the law of Moses, if anything, tilted toward protecting the poor, holding the nobility to a higher standard rather than a lower one.</w:t>
      </w:r>
    </w:p>
    <w:p>
      <w:pPr>
        <w:spacing w:after="200" w:before="360"/>
      </w:pPr>
      <w:r>
        <w:rPr>
          <w:b/>
          <w:bCs/>
          <w:sz w:val="26"/>
          <w:szCs w:val="26"/>
        </w:rPr>
        <w:t xml:space="preserve">Holiness against Canaanite Custom: Tattoos, Mourning Rites, and Consulting the Dead</w:t>
      </w:r>
    </w:p>
    <w:p>
      <w:pPr>
        <w:spacing w:after="0" w:before="200"/>
      </w:pPr>
      <w:r>
        <w:rPr>
          <w:b/>
          <w:bCs/>
          <w:sz w:val="24"/>
          <w:szCs w:val="24"/>
        </w:rPr>
        <w:t xml:space="preserve">Leviticus 19:27-28</w:t>
      </w:r>
    </w:p>
    <w:p>
      <w:pPr>
        <w:spacing w:after="0"/>
        <w:ind w:left="432"/>
      </w:pPr>
      <w:r>
        <w:rPr>
          <w:sz w:val="24"/>
          <w:szCs w:val="24"/>
        </w:rPr>
        <w:t xml:space="preserve">[27]Ye shall not round the corners of your heads, neither shalt thou mar the corners of thy beard.</w:t>
      </w:r>
    </w:p>
    <w:p>
      <w:pPr>
        <w:spacing w:after="0"/>
        <w:ind w:left="432"/>
      </w:pPr>
      <w:r>
        <w:rPr>
          <w:sz w:val="24"/>
          <w:szCs w:val="24"/>
        </w:rPr>
        <w:t xml:space="preserve">[28]Ye shall not make any cuttings in your flesh for the dead, nor print any marks upon you: I am the Lord.</w:t>
      </w:r>
    </w:p>
    <w:p>
      <w:pPr>
        <w:spacing w:after="200"/>
        <w:ind w:firstLine="432"/>
        <w:jc w:val="both"/>
      </w:pPr>
      <w:r>
        <w:rPr>
          <w:sz w:val="24"/>
          <w:szCs w:val="24"/>
        </w:rPr>
        <w:t xml:space="preserve">These prohibitions addressed practices, such as consulting departed spirits or ritual body-marking, associated with Canaanite worship (compare Deuteronomy 14:1; Leviticus 21:1-5; Isaiah 8:19) — not an aesthetic judgment on marks or ornamentation as such, but a call to holiness that distinguished Israel's worship from the idolatrous customs, including necromancy, of the surrounding peoples.</w:t>
      </w:r>
    </w:p>
    <w:p>
      <w:pPr>
        <w:spacing w:after="200" w:before="360"/>
      </w:pPr>
      <w:r>
        <w:rPr>
          <w:b/>
          <w:bCs/>
          <w:sz w:val="26"/>
          <w:szCs w:val="26"/>
        </w:rPr>
        <w:t xml:space="preserve">Conclusion: Modified Legislation, Not Original Invention</w:t>
      </w:r>
    </w:p>
    <w:p>
      <w:pPr>
        <w:spacing w:after="0" w:before="200"/>
      </w:pPr>
      <w:r>
        <w:rPr>
          <w:b/>
          <w:bCs/>
          <w:sz w:val="24"/>
          <w:szCs w:val="24"/>
        </w:rPr>
        <w:t xml:space="preserve">Exodus 24:3</w:t>
      </w:r>
    </w:p>
    <w:p>
      <w:pPr>
        <w:spacing w:after="0"/>
        <w:ind w:left="432"/>
      </w:pPr>
      <w:r>
        <w:rPr>
          <w:sz w:val="24"/>
          <w:szCs w:val="24"/>
        </w:rPr>
        <w:t xml:space="preserve">[3]...and all the people answered with one voice, and said, All the words which the Lord hath said will we do.</w:t>
      </w:r>
    </w:p>
    <w:p>
      <w:pPr>
        <w:spacing w:after="200"/>
        <w:ind w:firstLine="432"/>
        <w:jc w:val="both"/>
      </w:pPr>
      <w:r>
        <w:rPr>
          <w:sz w:val="24"/>
          <w:szCs w:val="24"/>
        </w:rPr>
        <w:t xml:space="preserve">Israel's laws, then, drew upon and modified the existing legal codes of Ur-Nammu, Lipit-Ishtar, Eshnunna, Hammurabi, Egypt, and the Hittites — not because Moses invented a wholly new system, but because he was, by upbringing and education, thoroughly acquainted with the existing one, and used his knowledge to step it down from its more severe form. Correction of this kind persists, in a gentler register, even in the New Testament's own instructions concerning discipline (compare Psalm 23:4; Proverbs 13:24; 22:15; 29:15; 1 Corinthians 5; 2 Thessalonians 3) — treating an offender still as a brother, not an enemy, even where correction is necessary. What Moses gave, in every instance considered here, was not an original invention but a modified, and consistently more merciful, legislation, adapted to a hardened and violent world on its way, incrementally, toward Christ.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2026-07-13T14:07:20.909Z</dcterms:created>
  <dcterms:modified xsi:type="dcterms:W3CDTF">2026-07-13T14:07:20.911Z</dcterms:modified>
</cp:coreProperties>
</file>

<file path=docProps/custom.xml><?xml version="1.0" encoding="utf-8"?>
<Properties xmlns="http://schemas.openxmlformats.org/officeDocument/2006/custom-properties" xmlns:vt="http://schemas.openxmlformats.org/officeDocument/2006/docPropsVTypes"/>
</file>