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jc w:val="center"/>
      </w:pPr>
      <w:r>
        <w:rPr>
          <w:b/>
          <w:bCs/>
          <w:sz w:val="32"/>
          <w:szCs w:val="32"/>
        </w:rPr>
        <w:t xml:space="preserve">Two Kinds of Righteousness — Series 2, Part 1: Track 8</w:t>
      </w:r>
    </w:p>
    <w:p>
      <w:pPr>
        <w:spacing w:after="360"/>
        <w:jc w:val="center"/>
      </w:pPr>
      <w:r>
        <w:rPr>
          <w:b/>
          <w:bCs/>
          <w:sz w:val="32"/>
          <w:szCs w:val="32"/>
        </w:rPr>
        <w:t xml:space="preserve">Cryptic Faith in Hebrews 11, the Iniquity of the Amorites, and God's Impartiality toward the Nations</w:t>
      </w:r>
    </w:p>
    <w:p>
      <w:pPr>
        <w:spacing w:after="200" w:before="360"/>
      </w:pPr>
      <w:r>
        <w:rPr>
          <w:b/>
          <w:bCs/>
          <w:sz w:val="26"/>
          <w:szCs w:val="26"/>
        </w:rPr>
        <w:t xml:space="preserve">Recapitulation: The Exodus as the Thread of the Whole Old Testament</w:t>
      </w:r>
    </w:p>
    <w:p>
      <w:pPr>
        <w:spacing w:after="0" w:before="200"/>
      </w:pPr>
      <w:r>
        <w:rPr>
          <w:b/>
          <w:bCs/>
          <w:sz w:val="24"/>
          <w:szCs w:val="24"/>
        </w:rPr>
        <w:t xml:space="preserve">1 Corinthians 15:1, 3-4, 12, 14, 17</w:t>
      </w:r>
    </w:p>
    <w:p>
      <w:pPr>
        <w:spacing w:after="0"/>
        <w:ind w:left="432"/>
      </w:pPr>
      <w:r>
        <w:rPr>
          <w:sz w:val="24"/>
          <w:szCs w:val="24"/>
        </w:rPr>
        <w:t xml:space="preserve">[1]Moreover, brethren, I declare unto you the gospel which I preached unto you, which also ye have received, and wherein ye stand;</w:t>
      </w:r>
    </w:p>
    <w:p>
      <w:pPr>
        <w:spacing w:after="0"/>
        <w:ind w:left="432"/>
      </w:pPr>
      <w:r>
        <w:rPr>
          <w:sz w:val="24"/>
          <w:szCs w:val="24"/>
        </w:rPr>
        <w:t xml:space="preserve">[3]For I delivered unto you first of all that which I also received, how that Christ died for our sins according to the scriptures;</w:t>
      </w:r>
    </w:p>
    <w:p>
      <w:pPr>
        <w:spacing w:after="0"/>
        <w:ind w:left="432"/>
      </w:pPr>
      <w:r>
        <w:rPr>
          <w:sz w:val="24"/>
          <w:szCs w:val="24"/>
        </w:rPr>
        <w:t xml:space="preserve">[4]And that he was buried, and that he rose again the third day according to the scriptures:</w:t>
      </w:r>
    </w:p>
    <w:p>
      <w:pPr>
        <w:spacing w:after="0"/>
        <w:ind w:left="432"/>
      </w:pPr>
      <w:r>
        <w:rPr>
          <w:sz w:val="24"/>
          <w:szCs w:val="24"/>
        </w:rPr>
        <w:t xml:space="preserve">[12]Now if Christ be preached that he rose from the dead, how say some among you that there is no resurrection of the dead?</w:t>
      </w:r>
    </w:p>
    <w:p>
      <w:pPr>
        <w:spacing w:after="0"/>
        <w:ind w:left="432"/>
      </w:pPr>
      <w:r>
        <w:rPr>
          <w:sz w:val="24"/>
          <w:szCs w:val="24"/>
        </w:rPr>
        <w:t xml:space="preserve">[14]And if Christ be not risen, then is our preaching vain, and your faith is also vain.</w:t>
      </w:r>
    </w:p>
    <w:p>
      <w:pPr>
        <w:spacing w:after="0"/>
        <w:ind w:left="432"/>
      </w:pPr>
      <w:r>
        <w:rPr>
          <w:sz w:val="24"/>
          <w:szCs w:val="24"/>
        </w:rPr>
        <w:t xml:space="preserve">[17]And if Christ be not raised, your faith is vain; ye are yet in your sins.</w:t>
      </w:r>
    </w:p>
    <w:p>
      <w:pPr>
        <w:spacing w:after="200"/>
        <w:ind w:firstLine="432"/>
        <w:jc w:val="both"/>
      </w:pPr>
      <w:r>
        <w:rPr>
          <w:sz w:val="24"/>
          <w:szCs w:val="24"/>
        </w:rPr>
        <w:t xml:space="preserve">The word "gospel" carries its background in Isaiah's promise of the return of the reigning king (compare Isaiah 52:7; Romans 1:15). Running through virtually every Old Testament book from Exodus to Malachi is a single thread: the Exodus story, whose own background is the promise of Genesis, and whose background in turn is Genesis 1 and 2. "Ye are yet in your sins" may therefore be read as "ye are yet in exile" — if Christ has not been raised and does not now reign, the reader remains, in effect, still in Egypt or Babylon. The Exodus, then, functions as a prototype for every kind of exile Scripture describes, sin itself being the deepest exile of all.</w:t>
      </w:r>
    </w:p>
    <w:p>
      <w:pPr>
        <w:spacing w:after="200" w:before="360"/>
      </w:pPr>
      <w:r>
        <w:rPr>
          <w:b/>
          <w:bCs/>
          <w:sz w:val="26"/>
          <w:szCs w:val="26"/>
        </w:rPr>
        <w:t xml:space="preserve">Hebrews 11 as a Cryptic Reading of Imperfect Experiences</w:t>
      </w:r>
    </w:p>
    <w:p>
      <w:pPr>
        <w:spacing w:after="0" w:before="200"/>
      </w:pPr>
      <w:r>
        <w:rPr>
          <w:b/>
          <w:bCs/>
          <w:sz w:val="24"/>
          <w:szCs w:val="24"/>
        </w:rPr>
        <w:t xml:space="preserve">Hebrews 11:1</w:t>
      </w:r>
    </w:p>
    <w:p>
      <w:pPr>
        <w:spacing w:after="0"/>
        <w:ind w:left="432"/>
      </w:pPr>
      <w:r>
        <w:rPr>
          <w:sz w:val="24"/>
          <w:szCs w:val="24"/>
        </w:rPr>
        <w:t xml:space="preserve">[1]Now faith is the substance of things hoped for, the evidence of things not seen.</w:t>
      </w:r>
    </w:p>
    <w:p>
      <w:pPr>
        <w:spacing w:after="0" w:before="200"/>
      </w:pPr>
      <w:r>
        <w:rPr>
          <w:b/>
          <w:bCs/>
          <w:sz w:val="24"/>
          <w:szCs w:val="24"/>
        </w:rPr>
        <w:t xml:space="preserve">Hebrews 12:2</w:t>
      </w:r>
    </w:p>
    <w:p>
      <w:pPr>
        <w:spacing w:after="0"/>
        <w:ind w:left="432"/>
      </w:pPr>
      <w:r>
        <w:rPr>
          <w:sz w:val="24"/>
          <w:szCs w:val="24"/>
        </w:rPr>
        <w:t xml:space="preserve">[2]Looking unto Jesus the author and finisher of our faith; who for the joy that was set before him endured the cross, despising the shame, and is set down at the right hand of the throne of God.</w:t>
      </w:r>
    </w:p>
    <w:p>
      <w:pPr>
        <w:spacing w:after="200"/>
        <w:ind w:firstLine="432"/>
        <w:jc w:val="both"/>
      </w:pPr>
      <w:r>
        <w:rPr>
          <w:sz w:val="24"/>
          <w:szCs w:val="24"/>
        </w:rPr>
        <w:t xml:space="preserve">The writer of Hebrews links a whole series of otherwise unremarkable and imperfect Old Testament experiences to the finished, seated work of Christ: Abel's more excellent sacrifice, Enoch's translation, Noah's ark, Abraham, Isaac, and Jacob dwelling in tents, Sarah's conception, Joseph's blessing of his children, Moses' birth and life — each of these, on its own, is an imperfect scenario; none, taken alone, is remarkable. Taken together and read in light of Christ's completed work, they become witnesses to a single underlying reality. Just as Moses built a tabernacle by borrowing forms already familiar from Egyptian idol worship, using what was itself an expression of rebellion to point toward what God would do in Christ, so too are these ordinary, imperfect stories used to point toward a perfection none of them individually possessed.</w:t>
      </w:r>
    </w:p>
    <w:p>
      <w:pPr>
        <w:spacing w:after="0" w:before="200"/>
      </w:pPr>
      <w:r>
        <w:rPr>
          <w:b/>
          <w:bCs/>
          <w:sz w:val="24"/>
          <w:szCs w:val="24"/>
        </w:rPr>
        <w:t xml:space="preserve">Hebrews 11:39-40</w:t>
      </w:r>
    </w:p>
    <w:p>
      <w:pPr>
        <w:spacing w:after="0"/>
        <w:ind w:left="432"/>
      </w:pPr>
      <w:r>
        <w:rPr>
          <w:sz w:val="24"/>
          <w:szCs w:val="24"/>
        </w:rPr>
        <w:t xml:space="preserve">[39]And these all, having obtained a good report through faith, received not the promise:</w:t>
      </w:r>
    </w:p>
    <w:p>
      <w:pPr>
        <w:spacing w:after="0"/>
        <w:ind w:left="432"/>
      </w:pPr>
      <w:r>
        <w:rPr>
          <w:sz w:val="24"/>
          <w:szCs w:val="24"/>
        </w:rPr>
        <w:t xml:space="preserve">[40]God having provided some better thing for us, that they without us should not be made perfect.</w:t>
      </w:r>
    </w:p>
    <w:p>
      <w:pPr>
        <w:spacing w:after="200" w:before="360"/>
      </w:pPr>
      <w:r>
        <w:rPr>
          <w:b/>
          <w:bCs/>
          <w:sz w:val="26"/>
          <w:szCs w:val="26"/>
        </w:rPr>
        <w:t xml:space="preserve">Can a War Be Justified? A Template of Justice</w:t>
      </w:r>
    </w:p>
    <w:p>
      <w:pPr>
        <w:spacing w:after="200"/>
        <w:ind w:firstLine="432"/>
        <w:jc w:val="both"/>
      </w:pPr>
      <w:r>
        <w:rPr>
          <w:sz w:val="24"/>
          <w:szCs w:val="24"/>
        </w:rPr>
        <w:t xml:space="preserve">The same template of justice used to evaluate whether force is warranted against something destructive — a demon, or sin itself — is at work in the "wrought righteousness," </w:t>
      </w:r>
      <w:r>
        <w:rPr>
          <w:i/>
          <w:iCs/>
          <w:sz w:val="24"/>
          <w:szCs w:val="24"/>
        </w:rPr>
        <w:t xml:space="preserve">dikaiosynē</w:t>
      </w:r>
      <w:r>
        <w:rPr>
          <w:sz w:val="24"/>
          <w:szCs w:val="24"/>
        </w:rPr>
        <w:t xml:space="preserve">, that Hebrews 11 ascribes to Israel's wars: they were largely defensive, warding off those who sought to destroy Israel, and the same standard by which a modern reader accepts a nation's right to defend its own territorial integrity applies here as well. Not every war in Israel's history was justified in this sense, but the wars this passage commends belong, by its own internal logic, to defense rather than aggression.</w:t>
      </w:r>
    </w:p>
    <w:p>
      <w:pPr>
        <w:spacing w:after="200" w:before="360"/>
      </w:pPr>
      <w:r>
        <w:rPr>
          <w:b/>
          <w:bCs/>
          <w:sz w:val="26"/>
          <w:szCs w:val="26"/>
        </w:rPr>
        <w:t xml:space="preserve">Crossing the Grammar Barrier: Israel Was Not Alone in the World</w:t>
      </w:r>
    </w:p>
    <w:p>
      <w:pPr>
        <w:spacing w:after="200"/>
        <w:ind w:firstLine="432"/>
        <w:jc w:val="both"/>
      </w:pPr>
      <w:r>
        <w:rPr>
          <w:sz w:val="24"/>
          <w:szCs w:val="24"/>
        </w:rPr>
        <w:t xml:space="preserve">Israel was not the only nation on earth, and Moses, educated in the schools of Egypt rather than in any "Bible school," necessarily drew the foundational vocabulary of worship from the culture that had raised him — the tabernacle, the priesthood, and much of the sacrificial system all had precedent outside Israel. The earliest priest named in Scripture, Melchizedek, king of Salem in Canaan, was himself a Gentile priest of the Most High God, showing that Canaan, prior to Israel's arrival, already had some acquaintance with the true God.</w:t>
      </w:r>
    </w:p>
    <w:p>
      <w:pPr>
        <w:spacing w:after="200" w:before="360"/>
      </w:pPr>
      <w:r>
        <w:rPr>
          <w:b/>
          <w:bCs/>
          <w:sz w:val="26"/>
          <w:szCs w:val="26"/>
        </w:rPr>
        <w:t xml:space="preserve">The Amorites: "Their Iniquity Is Not Yet Full"</w:t>
      </w:r>
    </w:p>
    <w:p>
      <w:pPr>
        <w:spacing w:after="0" w:before="200"/>
      </w:pPr>
      <w:r>
        <w:rPr>
          <w:b/>
          <w:bCs/>
          <w:sz w:val="24"/>
          <w:szCs w:val="24"/>
        </w:rPr>
        <w:t xml:space="preserve">Genesis 15:13-16</w:t>
      </w:r>
    </w:p>
    <w:p>
      <w:pPr>
        <w:spacing w:after="0"/>
        <w:ind w:left="432"/>
      </w:pPr>
      <w:r>
        <w:rPr>
          <w:sz w:val="24"/>
          <w:szCs w:val="24"/>
        </w:rPr>
        <w:t xml:space="preserve">[13]...thy seed shall be a stranger in a land that is not theirs, and shall serve them; and they shall afflict them four hundred years;</w:t>
      </w:r>
    </w:p>
    <w:p>
      <w:pPr>
        <w:spacing w:after="0"/>
        <w:ind w:left="432"/>
      </w:pPr>
      <w:r>
        <w:rPr>
          <w:sz w:val="24"/>
          <w:szCs w:val="24"/>
        </w:rPr>
        <w:t xml:space="preserve">[14]And also that nation, whom they shall serve, will I judge: and afterward shall they come out with great substance.</w:t>
      </w:r>
    </w:p>
    <w:p>
      <w:pPr>
        <w:spacing w:after="0"/>
        <w:ind w:left="432"/>
      </w:pPr>
      <w:r>
        <w:rPr>
          <w:sz w:val="24"/>
          <w:szCs w:val="24"/>
        </w:rPr>
        <w:t xml:space="preserve">[15]And thou shalt go to thy fathers in peace; thou shalt be buried in a good old age.</w:t>
      </w:r>
    </w:p>
    <w:p>
      <w:pPr>
        <w:spacing w:after="0"/>
        <w:ind w:left="432"/>
      </w:pPr>
      <w:r>
        <w:rPr>
          <w:sz w:val="24"/>
          <w:szCs w:val="24"/>
        </w:rPr>
        <w:t xml:space="preserve">[16]But in the fourth generation they shall come hither again: for the iniquity of the Amorites is not yet full.</w:t>
      </w:r>
    </w:p>
    <w:p>
      <w:pPr>
        <w:spacing w:after="200"/>
        <w:ind w:firstLine="432"/>
        <w:jc w:val="both"/>
      </w:pPr>
      <w:r>
        <w:rPr>
          <w:sz w:val="24"/>
          <w:szCs w:val="24"/>
        </w:rPr>
        <w:t xml:space="preserve">This shows deliberate, long divine patience: some four hundred years pass, during which the Amorites' guilt has not yet reached its full measure, Hebrew </w:t>
      </w:r>
      <w:r>
        <w:rPr>
          <w:i/>
          <w:iCs/>
          <w:sz w:val="24"/>
          <w:szCs w:val="24"/>
        </w:rPr>
        <w:t xml:space="preserve">shalem</w:t>
      </w:r>
      <w:r>
        <w:rPr>
          <w:sz w:val="24"/>
          <w:szCs w:val="24"/>
        </w:rPr>
        <w:t xml:space="preserve">, a complete cycle, before judgment falls.</w:t>
      </w:r>
    </w:p>
    <w:p>
      <w:pPr>
        <w:spacing w:after="0" w:before="200"/>
      </w:pPr>
      <w:r>
        <w:rPr>
          <w:b/>
          <w:bCs/>
          <w:sz w:val="24"/>
          <w:szCs w:val="24"/>
        </w:rPr>
        <w:t xml:space="preserve">Leviticus 18:24-25</w:t>
      </w:r>
    </w:p>
    <w:p>
      <w:pPr>
        <w:spacing w:after="0"/>
        <w:ind w:left="432"/>
      </w:pPr>
      <w:r>
        <w:rPr>
          <w:sz w:val="24"/>
          <w:szCs w:val="24"/>
        </w:rPr>
        <w:t xml:space="preserve">[24]Defile not ye yourselves in any of these things: for in all these the nations are defiled which I cast out before you:</w:t>
      </w:r>
    </w:p>
    <w:p>
      <w:pPr>
        <w:spacing w:after="0"/>
        <w:ind w:left="432"/>
      </w:pPr>
      <w:r>
        <w:rPr>
          <w:sz w:val="24"/>
          <w:szCs w:val="24"/>
        </w:rPr>
        <w:t xml:space="preserve">[25]And the land is defiled: therefore I do visit the iniquity thereof upon it, and the land itself vomiteth out her inhabitants.</w:t>
      </w:r>
    </w:p>
    <w:p>
      <w:pPr>
        <w:spacing w:after="200" w:before="360"/>
      </w:pPr>
      <w:r>
        <w:rPr>
          <w:b/>
          <w:bCs/>
          <w:sz w:val="26"/>
          <w:szCs w:val="26"/>
        </w:rPr>
        <w:t xml:space="preserve">The Depth of Canaan's Idolatry</w:t>
      </w:r>
    </w:p>
    <w:p>
      <w:pPr>
        <w:spacing w:after="200"/>
        <w:ind w:firstLine="432"/>
        <w:jc w:val="both"/>
      </w:pPr>
      <w:r>
        <w:rPr>
          <w:sz w:val="24"/>
          <w:szCs w:val="24"/>
        </w:rPr>
        <w:t xml:space="preserve">Both the biblical record and archaeological evidence describe a Canaanite religious culture that included incest, cultic prostitution, bestiality, and child sacrifice to Molech (compare Leviticus 18:20-30). The Baal cult and its consort deity Anat were associated, in ancient inscriptions, with graphic depictions of ritualized violence and bloodshed as an expression of the goddess's delight — the kind of material Paul has in view in Romans 1:18-32, where the suppression of the truth of God is shown to issue in precisely such excess. Comparable evidence exists concerning Sodom and Gomorrah (Genesis 18-19; compare Genesis 6:11-13, where wickedness of a similar depth preceded the flood).</w:t>
      </w:r>
    </w:p>
    <w:p>
      <w:pPr>
        <w:spacing w:after="200" w:before="360"/>
      </w:pPr>
      <w:r>
        <w:rPr>
          <w:b/>
          <w:bCs/>
          <w:sz w:val="26"/>
          <w:szCs w:val="26"/>
        </w:rPr>
        <w:t xml:space="preserve">Does God Have the Right to Judge Idolatrous Nations?</w:t>
      </w:r>
    </w:p>
    <w:p>
      <w:pPr>
        <w:spacing w:after="200"/>
        <w:ind w:firstLine="432"/>
        <w:jc w:val="both"/>
      </w:pPr>
      <w:r>
        <w:rPr>
          <w:sz w:val="24"/>
          <w:szCs w:val="24"/>
        </w:rPr>
        <w:t xml:space="preserve">If one holds that God did not create the world, then any claim of his right to judge it will seem arbitrary; if one holds that he did, the question answers itself, in the same way that disbelieving a nation is governed by its president does not change the fact of that government. Israel itself, moreover, was judged by the same standard, both repeatedly across its history and decisively in AD 70, showing that the standard applied was not partial to Israel's own ethnicity.</w:t>
      </w:r>
    </w:p>
    <w:p>
      <w:pPr>
        <w:spacing w:after="0" w:before="200"/>
      </w:pPr>
      <w:r>
        <w:rPr>
          <w:b/>
          <w:bCs/>
          <w:sz w:val="24"/>
          <w:szCs w:val="24"/>
        </w:rPr>
        <w:t xml:space="preserve">Deuteronomy 9:4-5</w:t>
      </w:r>
    </w:p>
    <w:p>
      <w:pPr>
        <w:spacing w:after="0"/>
        <w:ind w:left="432"/>
      </w:pPr>
      <w:r>
        <w:rPr>
          <w:sz w:val="24"/>
          <w:szCs w:val="24"/>
        </w:rPr>
        <w:t xml:space="preserve">[4]Speak not thou in thine heart... For my righteousness the Lord hath brought me in to possess this land: but for the wickedness of these nations the Lord doth drive them out from before thee.</w:t>
      </w:r>
    </w:p>
    <w:p>
      <w:pPr>
        <w:spacing w:after="0"/>
        <w:ind w:left="432"/>
      </w:pPr>
      <w:r>
        <w:rPr>
          <w:sz w:val="24"/>
          <w:szCs w:val="24"/>
        </w:rPr>
        <w:t xml:space="preserve">[5]Not for thy righteousness, or for the uprightness of thine heart, dost thou go to possess their land: but for the wickedness of these nations the Lord thy God doth drive them out from before thee...</w:t>
      </w:r>
    </w:p>
    <w:p>
      <w:pPr>
        <w:spacing w:after="200"/>
        <w:ind w:firstLine="432"/>
        <w:jc w:val="both"/>
      </w:pPr>
      <w:r>
        <w:rPr>
          <w:sz w:val="24"/>
          <w:szCs w:val="24"/>
        </w:rPr>
        <w:t xml:space="preserve">Israel is here explicitly warned against supposing its own righteousness was the basis of the judgment falling on others; the same measure applied to Israel when Israel later fell into the same practices.</w:t>
      </w:r>
    </w:p>
    <w:p>
      <w:pPr>
        <w:spacing w:after="200" w:before="360"/>
      </w:pPr>
      <w:r>
        <w:rPr>
          <w:b/>
          <w:bCs/>
          <w:sz w:val="26"/>
          <w:szCs w:val="26"/>
        </w:rPr>
        <w:t xml:space="preserve">Canaan Already Knew: A Judgment on the Informed, Not the Ignorant</w:t>
      </w:r>
    </w:p>
    <w:p>
      <w:pPr>
        <w:spacing w:after="0" w:before="200"/>
      </w:pPr>
      <w:r>
        <w:rPr>
          <w:b/>
          <w:bCs/>
          <w:sz w:val="24"/>
          <w:szCs w:val="24"/>
        </w:rPr>
        <w:t xml:space="preserve">Joshua 2:10-11</w:t>
      </w:r>
    </w:p>
    <w:p>
      <w:pPr>
        <w:spacing w:after="0"/>
        <w:ind w:left="432"/>
      </w:pPr>
      <w:r>
        <w:rPr>
          <w:sz w:val="24"/>
          <w:szCs w:val="24"/>
        </w:rPr>
        <w:t xml:space="preserve">[10]For we have heard how the Lord dried up the water of the Red Sea for you, when ye came out of Egypt...</w:t>
      </w:r>
    </w:p>
    <w:p>
      <w:pPr>
        <w:spacing w:after="0"/>
        <w:ind w:left="432"/>
      </w:pPr>
      <w:r>
        <w:rPr>
          <w:sz w:val="24"/>
          <w:szCs w:val="24"/>
        </w:rPr>
        <w:t xml:space="preserve">[11]...for the Lord your God, he is God in heaven above, and in earth beneath.</w:t>
      </w:r>
    </w:p>
    <w:p>
      <w:pPr>
        <w:spacing w:after="0" w:before="200"/>
      </w:pPr>
      <w:r>
        <w:rPr>
          <w:b/>
          <w:bCs/>
          <w:sz w:val="24"/>
          <w:szCs w:val="24"/>
        </w:rPr>
        <w:t xml:space="preserve">Joshua 4:23-24</w:t>
      </w:r>
    </w:p>
    <w:p>
      <w:pPr>
        <w:spacing w:after="0"/>
        <w:ind w:left="432"/>
      </w:pPr>
      <w:r>
        <w:rPr>
          <w:sz w:val="24"/>
          <w:szCs w:val="24"/>
        </w:rPr>
        <w:t xml:space="preserve">[23]For the Lord your God dried up the waters of Jordan from before you, until ye were passed over...</w:t>
      </w:r>
    </w:p>
    <w:p>
      <w:pPr>
        <w:spacing w:after="0"/>
        <w:ind w:left="432"/>
      </w:pPr>
      <w:r>
        <w:rPr>
          <w:sz w:val="24"/>
          <w:szCs w:val="24"/>
        </w:rPr>
        <w:t xml:space="preserve">[24]That all the people of the earth might know the hand of the Lord, that it is mighty: that ye might fear the Lord your God for ever.</w:t>
      </w:r>
    </w:p>
    <w:p>
      <w:pPr>
        <w:spacing w:after="0" w:before="200"/>
      </w:pPr>
      <w:r>
        <w:rPr>
          <w:b/>
          <w:bCs/>
          <w:sz w:val="24"/>
          <w:szCs w:val="24"/>
        </w:rPr>
        <w:t xml:space="preserve">Joshua 9:9</w:t>
      </w:r>
    </w:p>
    <w:p>
      <w:pPr>
        <w:spacing w:after="0"/>
        <w:ind w:left="432"/>
      </w:pPr>
      <w:r>
        <w:rPr>
          <w:sz w:val="24"/>
          <w:szCs w:val="24"/>
        </w:rPr>
        <w:t xml:space="preserve">[9]...Because of the name of the Lord thy God: for we have heard the fame of him, and all that he did in Egypt,</w:t>
      </w:r>
    </w:p>
    <w:p>
      <w:pPr>
        <w:spacing w:after="200"/>
        <w:ind w:firstLine="432"/>
        <w:jc w:val="both"/>
      </w:pPr>
      <w:r>
        <w:rPr>
          <w:sz w:val="24"/>
          <w:szCs w:val="24"/>
        </w:rPr>
        <w:t xml:space="preserve">Canaan's guilt, in other words, was not the guilt of ignorance; the Exodus account had already reached them, and they had heard, as it were, the report of the gospel and refused it.</w:t>
      </w:r>
    </w:p>
    <w:p>
      <w:pPr>
        <w:spacing w:after="200" w:before="360"/>
      </w:pPr>
      <w:r>
        <w:rPr>
          <w:b/>
          <w:bCs/>
          <w:sz w:val="26"/>
          <w:szCs w:val="26"/>
        </w:rPr>
        <w:t xml:space="preserve">Preserving Life Is Not Deceit: The Midwives and Rahab</w:t>
      </w:r>
    </w:p>
    <w:p>
      <w:pPr>
        <w:spacing w:after="0" w:before="200"/>
      </w:pPr>
      <w:r>
        <w:rPr>
          <w:b/>
          <w:bCs/>
          <w:sz w:val="24"/>
          <w:szCs w:val="24"/>
        </w:rPr>
        <w:t xml:space="preserve">Exodus 1:17, 19</w:t>
      </w:r>
    </w:p>
    <w:p>
      <w:pPr>
        <w:spacing w:after="0"/>
        <w:ind w:left="432"/>
      </w:pPr>
      <w:r>
        <w:rPr>
          <w:sz w:val="24"/>
          <w:szCs w:val="24"/>
        </w:rPr>
        <w:t xml:space="preserve">[17]But the midwives feared God, and did not as the king of Egypt commanded them, but saved the men children alive.</w:t>
      </w:r>
    </w:p>
    <w:p>
      <w:pPr>
        <w:spacing w:after="0"/>
        <w:ind w:left="432"/>
      </w:pPr>
      <w:r>
        <w:rPr>
          <w:sz w:val="24"/>
          <w:szCs w:val="24"/>
        </w:rPr>
        <w:t xml:space="preserve">[19]...the Hebrew women are not as the Egyptian women; for they are lively, and are delivered ere the midwives come in unto them.</w:t>
      </w:r>
    </w:p>
    <w:p>
      <w:pPr>
        <w:spacing w:after="200"/>
        <w:ind w:firstLine="432"/>
        <w:jc w:val="both"/>
      </w:pPr>
      <w:r>
        <w:rPr>
          <w:sz w:val="24"/>
          <w:szCs w:val="24"/>
        </w:rPr>
        <w:t xml:space="preserve">The Hebrew midwives and, later, Rahab both preserved life at genuine risk to themselves, and Scripture commends both — precisely the same category of act that later hid Moses as an infant and, in the New Testament, preserved Paul's own life through those who helped him escape (compare Acts 9:25). Preserving an innocent life at personal risk is not the same moral category as self-serving deception, even where the mechanics of concealment look outwardly similar.</w:t>
      </w:r>
    </w:p>
    <w:p>
      <w:pPr>
        <w:spacing w:after="200" w:before="360"/>
      </w:pPr>
      <w:r>
        <w:rPr>
          <w:b/>
          <w:bCs/>
          <w:sz w:val="26"/>
          <w:szCs w:val="26"/>
        </w:rPr>
        <w:t xml:space="preserve">God's Impartiality toward the Nations</w:t>
      </w:r>
    </w:p>
    <w:p>
      <w:pPr>
        <w:spacing w:after="0" w:before="200"/>
      </w:pPr>
      <w:r>
        <w:rPr>
          <w:b/>
          <w:bCs/>
          <w:sz w:val="24"/>
          <w:szCs w:val="24"/>
        </w:rPr>
        <w:t xml:space="preserve">Genesis 12:3</w:t>
      </w:r>
    </w:p>
    <w:p>
      <w:pPr>
        <w:spacing w:after="0"/>
        <w:ind w:left="432"/>
      </w:pPr>
      <w:r>
        <w:rPr>
          <w:sz w:val="24"/>
          <w:szCs w:val="24"/>
        </w:rPr>
        <w:t xml:space="preserve">[3]...and in thee shall all families of the earth be blessed.</w:t>
      </w:r>
    </w:p>
    <w:p>
      <w:pPr>
        <w:spacing w:after="200"/>
        <w:ind w:firstLine="432"/>
        <w:jc w:val="both"/>
      </w:pPr>
      <w:r>
        <w:rPr>
          <w:sz w:val="24"/>
          <w:szCs w:val="24"/>
        </w:rPr>
        <w:t xml:space="preserve">The very commission given to Abraham already sets God's intention toward every nation, Canaan included, not toward Israel's ethnic advantage alone (compare Acts 17:26). Abraham himself paid tithes to the Gentile priest-king Melchizedek (Genesis 14:18-20), a detail the writer of Hebrews treats as theologically significant — the father of Israel honoring a Gentile minister of God who stood, in the order of his priesthood, as a type of Christ himself (compare Psalm 110:1; Hebrews 7). Abraham's own dealings with the Philistine king Abimelech (Genesis 20; 26) likewise show God defending the integrity of a Gentile ruler's conduct. Israel itself left Egypt with "a mixed multitude" (Exodus 12:38); Moses married a Cushite woman (Numbers 12:1); Rahab, a Canaanite, was fully integrated into Israel, while Achan, an Israelite, was put to death for his sin (Joshua 6:23; 7) — showing plainly that inclusion in the covenant community was never a matter of ethnicity as such.</w:t>
      </w:r>
    </w:p>
    <w:p>
      <w:pPr>
        <w:spacing w:after="0" w:before="200"/>
      </w:pPr>
      <w:r>
        <w:rPr>
          <w:b/>
          <w:bCs/>
          <w:sz w:val="24"/>
          <w:szCs w:val="24"/>
        </w:rPr>
        <w:t xml:space="preserve">Romans 3:9, 23</w:t>
      </w:r>
    </w:p>
    <w:p>
      <w:pPr>
        <w:spacing w:after="0"/>
        <w:ind w:left="432"/>
      </w:pPr>
      <w:r>
        <w:rPr>
          <w:sz w:val="24"/>
          <w:szCs w:val="24"/>
        </w:rPr>
        <w:t xml:space="preserve">[9]...for we have before proved both Jews and Gentiles, that they are all under sin;</w:t>
      </w:r>
    </w:p>
    <w:p>
      <w:pPr>
        <w:spacing w:after="0"/>
        <w:ind w:left="432"/>
      </w:pPr>
      <w:r>
        <w:rPr>
          <w:sz w:val="24"/>
          <w:szCs w:val="24"/>
        </w:rPr>
        <w:t xml:space="preserve">[23]For all have sinned, and come short of the glory of God;</w:t>
      </w:r>
    </w:p>
    <w:p>
      <w:pPr>
        <w:spacing w:after="200" w:before="360"/>
      </w:pPr>
      <w:r>
        <w:rPr>
          <w:b/>
          <w:bCs/>
          <w:sz w:val="26"/>
          <w:szCs w:val="26"/>
        </w:rPr>
        <w:t xml:space="preserve">Laws Protecting the Stranger</w:t>
      </w:r>
    </w:p>
    <w:p>
      <w:pPr>
        <w:spacing w:after="0" w:before="200"/>
      </w:pPr>
      <w:r>
        <w:rPr>
          <w:b/>
          <w:bCs/>
          <w:sz w:val="24"/>
          <w:szCs w:val="24"/>
        </w:rPr>
        <w:t xml:space="preserve">Leviticus 19:33-34</w:t>
      </w:r>
    </w:p>
    <w:p>
      <w:pPr>
        <w:spacing w:after="0"/>
        <w:ind w:left="432"/>
      </w:pPr>
      <w:r>
        <w:rPr>
          <w:sz w:val="24"/>
          <w:szCs w:val="24"/>
        </w:rPr>
        <w:t xml:space="preserve">[33]And if a stranger sojourn with thee in your land, ye shall not vex him.</w:t>
      </w:r>
    </w:p>
    <w:p>
      <w:pPr>
        <w:spacing w:after="0"/>
        <w:ind w:left="432"/>
      </w:pPr>
      <w:r>
        <w:rPr>
          <w:sz w:val="24"/>
          <w:szCs w:val="24"/>
        </w:rPr>
        <w:t xml:space="preserve">[34]But the stranger that dwelleth with you shall be unto you as one born among you, and thou shalt love him as thyself; for ye were strangers in the land of Egypt...</w:t>
      </w:r>
    </w:p>
    <w:p>
      <w:pPr>
        <w:spacing w:after="0" w:before="200"/>
      </w:pPr>
      <w:r>
        <w:rPr>
          <w:b/>
          <w:bCs/>
          <w:sz w:val="24"/>
          <w:szCs w:val="24"/>
        </w:rPr>
        <w:t xml:space="preserve">Deuteronomy 10:18-19</w:t>
      </w:r>
    </w:p>
    <w:p>
      <w:pPr>
        <w:spacing w:after="0"/>
        <w:ind w:left="432"/>
      </w:pPr>
      <w:r>
        <w:rPr>
          <w:sz w:val="24"/>
          <w:szCs w:val="24"/>
        </w:rPr>
        <w:t xml:space="preserve">[18]He doth execute the judgment of the fatherless and widow, and loveth the stranger, in giving him food and raiment.</w:t>
      </w:r>
    </w:p>
    <w:p>
      <w:pPr>
        <w:spacing w:after="0"/>
        <w:ind w:left="432"/>
      </w:pPr>
      <w:r>
        <w:rPr>
          <w:sz w:val="24"/>
          <w:szCs w:val="24"/>
        </w:rPr>
        <w:t xml:space="preserve">[19]Love ye therefore the stranger: for ye were strangers in the land of Egypt.</w:t>
      </w:r>
    </w:p>
    <w:p>
      <w:pPr>
        <w:spacing w:after="0" w:before="200"/>
      </w:pPr>
      <w:r>
        <w:rPr>
          <w:b/>
          <w:bCs/>
          <w:sz w:val="24"/>
          <w:szCs w:val="24"/>
        </w:rPr>
        <w:t xml:space="preserve">Leviticus 24:22</w:t>
      </w:r>
    </w:p>
    <w:p>
      <w:pPr>
        <w:spacing w:after="0"/>
        <w:ind w:left="432"/>
      </w:pPr>
      <w:r>
        <w:rPr>
          <w:sz w:val="24"/>
          <w:szCs w:val="24"/>
        </w:rPr>
        <w:t xml:space="preserve">[22]Ye shall have one manner of law, as well for the stranger, as for one of your own country: for I am the Lord your God.</w:t>
      </w:r>
    </w:p>
    <w:p>
      <w:pPr>
        <w:spacing w:after="0" w:before="200"/>
      </w:pPr>
      <w:r>
        <w:rPr>
          <w:b/>
          <w:bCs/>
          <w:sz w:val="24"/>
          <w:szCs w:val="24"/>
        </w:rPr>
        <w:t xml:space="preserve">Numbers 35:15</w:t>
      </w:r>
    </w:p>
    <w:p>
      <w:pPr>
        <w:spacing w:after="0"/>
        <w:ind w:left="432"/>
      </w:pPr>
      <w:r>
        <w:rPr>
          <w:sz w:val="24"/>
          <w:szCs w:val="24"/>
        </w:rPr>
        <w:t xml:space="preserve">[15]These six cities shall be a refuge, both for the children of Israel, and for the stranger, and for the sojourner among them...</w:t>
      </w:r>
    </w:p>
    <w:p>
      <w:pPr>
        <w:spacing w:after="0" w:before="200"/>
      </w:pPr>
      <w:r>
        <w:rPr>
          <w:b/>
          <w:bCs/>
          <w:sz w:val="24"/>
          <w:szCs w:val="24"/>
        </w:rPr>
        <w:t xml:space="preserve">Numbers 9:14</w:t>
      </w:r>
    </w:p>
    <w:p>
      <w:pPr>
        <w:spacing w:after="0"/>
        <w:ind w:left="432"/>
      </w:pPr>
      <w:r>
        <w:rPr>
          <w:sz w:val="24"/>
          <w:szCs w:val="24"/>
        </w:rPr>
        <w:t xml:space="preserve">[14]And if a stranger shall sojourn among you, and will keep the passover unto the Lord... ye shall have one ordinance, both for the stranger, and for him that was born in the land.</w:t>
      </w:r>
    </w:p>
    <w:p>
      <w:pPr>
        <w:spacing w:after="200"/>
        <w:ind w:firstLine="432"/>
        <w:jc w:val="both"/>
      </w:pPr>
      <w:r>
        <w:rPr>
          <w:sz w:val="24"/>
          <w:szCs w:val="24"/>
        </w:rPr>
        <w:t xml:space="preserve">The gleaning laws, the cities of refuge, and the Passover regulations all extended the same rights to the resident stranger as to the native Israelite. Solomon's dedication of the temple asked that God hear even the foreigner who came to pray there (1 Kings 8:41-43), and Isaiah's language, later quoted by Jesus, calls the temple "an house of prayer for all people" (Isaiah 56:7; Matthew 21:13). None of this is consistent with a system built on ethnic discrimination.</w:t>
      </w:r>
    </w:p>
    <w:p>
      <w:pPr>
        <w:spacing w:after="200" w:before="360"/>
      </w:pPr>
      <w:r>
        <w:rPr>
          <w:b/>
          <w:bCs/>
          <w:sz w:val="26"/>
          <w:szCs w:val="26"/>
        </w:rPr>
        <w:t xml:space="preserve">Deuteronomy 23: Exclusion Rooted in Religious Betrayal, Not Ethnicity</w:t>
      </w:r>
    </w:p>
    <w:p>
      <w:pPr>
        <w:spacing w:after="0" w:before="200"/>
      </w:pPr>
      <w:r>
        <w:rPr>
          <w:b/>
          <w:bCs/>
          <w:sz w:val="24"/>
          <w:szCs w:val="24"/>
        </w:rPr>
        <w:t xml:space="preserve">Deuteronomy 23:3-4, 6</w:t>
      </w:r>
    </w:p>
    <w:p>
      <w:pPr>
        <w:spacing w:after="0"/>
        <w:ind w:left="432"/>
      </w:pPr>
      <w:r>
        <w:rPr>
          <w:sz w:val="24"/>
          <w:szCs w:val="24"/>
        </w:rPr>
        <w:t xml:space="preserve">[3]An Ammonite or Moabite shall not enter into the congregation of the Lord; even to their tenth generation shall they not enter into the congregation of the Lord for ever:</w:t>
      </w:r>
    </w:p>
    <w:p>
      <w:pPr>
        <w:spacing w:after="0"/>
        <w:ind w:left="432"/>
      </w:pPr>
      <w:r>
        <w:rPr>
          <w:sz w:val="24"/>
          <w:szCs w:val="24"/>
        </w:rPr>
        <w:t xml:space="preserve">[4]Because they met you not with bread and with water in the way, when ye came forth out of Egypt; and because they hired against thee Balaam... to curse thee.</w:t>
      </w:r>
    </w:p>
    <w:p>
      <w:pPr>
        <w:spacing w:after="0"/>
        <w:ind w:left="432"/>
      </w:pPr>
      <w:r>
        <w:rPr>
          <w:sz w:val="24"/>
          <w:szCs w:val="24"/>
        </w:rPr>
        <w:t xml:space="preserve">[6]Thou shalt not seek their peace nor their prosperity all thy days for ever.</w:t>
      </w:r>
    </w:p>
    <w:p>
      <w:pPr>
        <w:spacing w:after="200"/>
        <w:ind w:firstLine="432"/>
        <w:jc w:val="both"/>
      </w:pPr>
      <w:r>
        <w:rPr>
          <w:sz w:val="24"/>
          <w:szCs w:val="24"/>
        </w:rPr>
        <w:t xml:space="preserve">The exclusion of Ammon and Moab, unlike the instruction elsewhere to treat kinsmen such as Edom with restraint (Deuteronomy 2:4-6, 9, 19), rests explicitly on their attempt to draw Israel into idolatry through Balaam — a religious, not an ethnic, offense, which is why a Moabite, Ruth, is later fully received into Israel once she has committed herself to Israel's God. As the historian John Goldingay observes, being a non-Israelite by birth was never a disqualification from belonging to this community; the determining question was always which God a person served.</w:t>
      </w:r>
    </w:p>
    <w:p>
      <w:pPr>
        <w:spacing w:after="200" w:before="360"/>
      </w:pPr>
      <w:r>
        <w:rPr>
          <w:b/>
          <w:bCs/>
          <w:sz w:val="26"/>
          <w:szCs w:val="26"/>
        </w:rPr>
        <w:t xml:space="preserve">Israel Was a Vehicle, Not a Favorite — and Was Judged the Same Way</w:t>
      </w:r>
    </w:p>
    <w:p>
      <w:pPr>
        <w:spacing w:after="200"/>
        <w:ind w:firstLine="432"/>
        <w:jc w:val="both"/>
      </w:pPr>
      <w:r>
        <w:rPr>
          <w:sz w:val="24"/>
          <w:szCs w:val="24"/>
        </w:rPr>
        <w:t xml:space="preserve">Israel's election was a means, not an end: a vehicle through which God's redemptive plan and promise would become known throughout the earth, not a mark of special righteousness or favor. Israel did not, in fact, succeed at this task — the same idol worship that characterized Egypt and Canaan characterized Israel itself throughout its history, right up through the exile (compare 2 Kings 17:7; 2 Chronicles 36:15-21) — and it would be inconsistent to treat Israel's failure as evidence against God's fairness rather than as further evidence of his patience with a chosen but flawed instrument. As Paul teaches, "they are not all Israel, which are of Israel" (Romans 9:6) — the determining category is faith and worship, not lineage, and the earth itself, as the Psalmist says, still belongs to the Lord and all who dwell in it (Psalm 24:1).</w:t>
      </w:r>
    </w:p>
    <w:p>
      <w:pPr>
        <w:spacing w:after="200" w:before="360"/>
      </w:pPr>
      <w:r>
        <w:rPr>
          <w:b/>
          <w:bCs/>
          <w:sz w:val="26"/>
          <w:szCs w:val="26"/>
        </w:rPr>
        <w:t xml:space="preserve">"Efficient" versus "Sufficient": God's Sovereignty over Human Failure</w:t>
      </w:r>
    </w:p>
    <w:p>
      <w:pPr>
        <w:spacing w:after="200"/>
        <w:ind w:firstLine="432"/>
        <w:jc w:val="both"/>
      </w:pPr>
      <w:r>
        <w:rPr>
          <w:sz w:val="24"/>
          <w:szCs w:val="24"/>
        </w:rPr>
        <w:t xml:space="preserve">God's dealings with Israel, and with every vessel he has used, are better described as sufficient than efficient: efficient meaning the right thing done at the right time in the right way, sufficient meaning that the intended end is nonetheless reached, however messy or compromised the process. Noah's ark, Abraham's household with Sarah, Hagar, and Ishmael, Jacob's own deceptions, the tangled history of the twelve tribes, the irregular circumstances surrounding David's ancestry — none of it is efficient, in this sense, yet all of it arrives at its intended destination.</w:t>
      </w:r>
    </w:p>
    <w:p>
      <w:pPr>
        <w:spacing w:after="0" w:before="200"/>
      </w:pPr>
      <w:r>
        <w:rPr>
          <w:b/>
          <w:bCs/>
          <w:sz w:val="24"/>
          <w:szCs w:val="24"/>
        </w:rPr>
        <w:t xml:space="preserve">Genesis 50:20</w:t>
      </w:r>
    </w:p>
    <w:p>
      <w:pPr>
        <w:spacing w:after="0"/>
        <w:ind w:left="432"/>
      </w:pPr>
      <w:r>
        <w:rPr>
          <w:sz w:val="24"/>
          <w:szCs w:val="24"/>
        </w:rPr>
        <w:t xml:space="preserve">[20]But as for you, ye thought evil against me; but God meant it unto good, to bring to pass, as it is this day, to save much people alive.</w:t>
      </w:r>
    </w:p>
    <w:p>
      <w:pPr>
        <w:spacing w:after="200"/>
        <w:ind w:firstLine="432"/>
        <w:jc w:val="both"/>
      </w:pPr>
      <w:r>
        <w:rPr>
          <w:sz w:val="24"/>
          <w:szCs w:val="24"/>
        </w:rPr>
        <w:t xml:space="preserve">Joseph's story shows this pattern precisely: hatred, betrayal, and enslavement were the doing of his brothers, not of God, yet God brought about deliverance through it — sufficiency achieved through an inefficient, sinful process he did not himself author.</w:t>
      </w:r>
    </w:p>
    <w:p>
      <w:pPr>
        <w:spacing w:after="0" w:before="200"/>
      </w:pPr>
      <w:r>
        <w:rPr>
          <w:b/>
          <w:bCs/>
          <w:sz w:val="24"/>
          <w:szCs w:val="24"/>
        </w:rPr>
        <w:t xml:space="preserve">Acts 2:23</w:t>
      </w:r>
    </w:p>
    <w:p>
      <w:pPr>
        <w:spacing w:after="0"/>
        <w:ind w:left="432"/>
      </w:pPr>
      <w:r>
        <w:rPr>
          <w:sz w:val="24"/>
          <w:szCs w:val="24"/>
        </w:rPr>
        <w:t xml:space="preserve">[23]Him, being delivered by the determinate counsel and foreknowledge of God, ye have taken, and by wicked hands have crucified and slain:</w:t>
      </w:r>
    </w:p>
    <w:p>
      <w:pPr>
        <w:spacing w:after="200"/>
        <w:ind w:firstLine="432"/>
        <w:jc w:val="both"/>
      </w:pPr>
      <w:r>
        <w:rPr>
          <w:sz w:val="24"/>
          <w:szCs w:val="24"/>
        </w:rPr>
        <w:t xml:space="preserve">The crucifixion follows the identical pattern: betrayal, denial, injustice — none of it authored by God, all of it seen through by him toward redemption. God does not cause evil to accomplish good; he works through evil that he did not cause, which is a different claim entirely, and the only one Scripture actually makes.</w:t>
      </w:r>
    </w:p>
    <w:p>
      <w:pPr>
        <w:spacing w:after="200" w:before="360"/>
      </w:pPr>
      <w:r>
        <w:rPr>
          <w:b/>
          <w:bCs/>
          <w:sz w:val="26"/>
          <w:szCs w:val="26"/>
        </w:rPr>
        <w:t xml:space="preserve">The Canaanites in the Larger Story of Redemption</w:t>
      </w:r>
    </w:p>
    <w:p>
      <w:pPr>
        <w:spacing w:after="200"/>
        <w:ind w:firstLine="432"/>
        <w:jc w:val="both"/>
      </w:pPr>
      <w:r>
        <w:rPr>
          <w:sz w:val="24"/>
          <w:szCs w:val="24"/>
        </w:rPr>
        <w:t xml:space="preserve">The Canaanites themselves are not simply written out of the story: Scripture anticipates their inclusion in God's larger redemptive plan (compare Zechariah 9; Psalm 87:4-6; Isaiah 19:23-25), and Jesus himself commends the faith of a Canaanite, the Syrophoenician woman, calling her "great" in her faith (Matthew 15:22, 28) — further evidence that the issue at stake throughout is sin and idolatry, not ethnicity.</w:t>
      </w:r>
    </w:p>
    <w:p>
      <w:pPr>
        <w:spacing w:after="200" w:before="360"/>
      </w:pPr>
      <w:r>
        <w:rPr>
          <w:b/>
          <w:bCs/>
          <w:sz w:val="26"/>
          <w:szCs w:val="26"/>
        </w:rPr>
        <w:t xml:space="preserve">The Fullness of Time: The Exodus Pattern Recurs in the Gospels</w:t>
      </w:r>
    </w:p>
    <w:p>
      <w:pPr>
        <w:spacing w:after="0" w:before="200"/>
      </w:pPr>
      <w:r>
        <w:rPr>
          <w:b/>
          <w:bCs/>
          <w:sz w:val="24"/>
          <w:szCs w:val="24"/>
        </w:rPr>
        <w:t xml:space="preserve">Galatians 4:4-5</w:t>
      </w:r>
    </w:p>
    <w:p>
      <w:pPr>
        <w:spacing w:after="0"/>
        <w:ind w:left="432"/>
      </w:pPr>
      <w:r>
        <w:rPr>
          <w:sz w:val="24"/>
          <w:szCs w:val="24"/>
        </w:rPr>
        <w:t xml:space="preserve">[4]But when the fulness of the time was come, God sent forth his Son, made of a woman, made under the law,</w:t>
      </w:r>
    </w:p>
    <w:p>
      <w:pPr>
        <w:spacing w:after="0"/>
        <w:ind w:left="432"/>
      </w:pPr>
      <w:r>
        <w:rPr>
          <w:sz w:val="24"/>
          <w:szCs w:val="24"/>
        </w:rPr>
        <w:t xml:space="preserve">[5]To redeem them that were under the law, that we might receive the adoption of sons.</w:t>
      </w:r>
    </w:p>
    <w:p>
      <w:pPr>
        <w:spacing w:after="200"/>
        <w:ind w:firstLine="432"/>
        <w:jc w:val="both"/>
      </w:pPr>
      <w:r>
        <w:rPr>
          <w:sz w:val="24"/>
          <w:szCs w:val="24"/>
        </w:rPr>
        <w:t xml:space="preserve">By the time of Jesus, Israel had returned from exile, the temple stood again, and the nation again anticipated a new exodus — the very pattern by which the first exodus itself had come at its own appointed time. Paul's account of grace in Romans, Ephesians, and Philippians is built upon this same background: forgiveness of sins where there had been sin, redemption where there had been bondage, acceptance where there had been separation — none of it caused by God, all of it turned by him toward his own glory (compare Romans 8:28-30).</w:t>
      </w:r>
    </w:p>
    <w:p>
      <w:pPr>
        <w:spacing w:after="200" w:before="360"/>
      </w:pPr>
      <w:r>
        <w:rPr>
          <w:b/>
          <w:bCs/>
          <w:sz w:val="26"/>
          <w:szCs w:val="26"/>
        </w:rPr>
        <w:t xml:space="preserve">The Unseen War: Egypt's Gods on Trial</w:t>
      </w:r>
    </w:p>
    <w:p>
      <w:pPr>
        <w:spacing w:after="200"/>
        <w:ind w:firstLine="432"/>
        <w:jc w:val="both"/>
      </w:pPr>
      <w:r>
        <w:rPr>
          <w:sz w:val="24"/>
          <w:szCs w:val="24"/>
        </w:rPr>
        <w:t xml:space="preserve">Behind the visible history of Egypt's fall lay a contest with false gods and the spiritual powers behind them (compare Leviticus 17:7; Deuteronomy 32:16-17; Psalm 106:37-38). Each plague answered a specific Egyptian deity, and Pharaoh's own destruction at the sea was not an act God performed so much as an act God declined to prevent, once Pharaoh's army chose to pursue Israel by its own power rather than submit to God's.</w:t>
      </w:r>
    </w:p>
    <w:p>
      <w:pPr>
        <w:spacing w:after="0" w:before="200"/>
      </w:pPr>
      <w:r>
        <w:rPr>
          <w:b/>
          <w:bCs/>
          <w:sz w:val="24"/>
          <w:szCs w:val="24"/>
        </w:rPr>
        <w:t xml:space="preserve">Exodus 15:3</w:t>
      </w:r>
    </w:p>
    <w:p>
      <w:pPr>
        <w:spacing w:after="0"/>
        <w:ind w:left="432"/>
      </w:pPr>
      <w:r>
        <w:rPr>
          <w:sz w:val="24"/>
          <w:szCs w:val="24"/>
        </w:rPr>
        <w:t xml:space="preserve">[3]The Lord is a man of war: the Lord is his name.</w:t>
      </w:r>
    </w:p>
    <w:p>
      <w:pPr>
        <w:spacing w:after="0" w:before="200"/>
      </w:pPr>
      <w:r>
        <w:rPr>
          <w:b/>
          <w:bCs/>
          <w:sz w:val="24"/>
          <w:szCs w:val="24"/>
        </w:rPr>
        <w:t xml:space="preserve">Colossians 2:15</w:t>
      </w:r>
    </w:p>
    <w:p>
      <w:pPr>
        <w:spacing w:after="0"/>
        <w:ind w:left="432"/>
      </w:pPr>
      <w:r>
        <w:rPr>
          <w:sz w:val="24"/>
          <w:szCs w:val="24"/>
        </w:rPr>
        <w:t xml:space="preserve">[15]And having spoiled principalities and powers, he made a shew of them openly, triumphing over them in it.</w:t>
      </w:r>
    </w:p>
    <w:p>
      <w:pPr>
        <w:spacing w:after="200"/>
        <w:ind w:firstLine="432"/>
        <w:jc w:val="both"/>
      </w:pPr>
      <w:r>
        <w:rPr>
          <w:sz w:val="24"/>
          <w:szCs w:val="24"/>
        </w:rPr>
        <w:t xml:space="preserve">Paul's own language of "the weapons of our warfare are not carnal" (2 Corinthians 10:4) draws directly on this pattern: what looked, on the surface, like a purely military contest was, underneath, the defeat of the idols themselves — a defeat completed, at last, in Christ's triumph over principalities and powers at the cross.</w:t>
      </w:r>
    </w:p>
    <w:p>
      <w:pPr>
        <w:spacing w:after="200" w:before="360"/>
      </w:pPr>
      <w:r>
        <w:rPr>
          <w:b/>
          <w:bCs/>
          <w:sz w:val="26"/>
          <w:szCs w:val="26"/>
        </w:rPr>
        <w:t xml:space="preserve">Israel's Wars Were Deliberately Constrained</w:t>
      </w:r>
    </w:p>
    <w:p>
      <w:pPr>
        <w:spacing w:after="200"/>
        <w:ind w:firstLine="432"/>
        <w:jc w:val="both"/>
      </w:pPr>
      <w:r>
        <w:rPr>
          <w:sz w:val="24"/>
          <w:szCs w:val="24"/>
        </w:rPr>
        <w:t xml:space="preserve">Unlike the standing, professional armies of surrounding nations, Israel had no standing army (compare 2 Samuel 24, where even numbering the people for war is treated as sin), no salaried soldiers, and no king, elder, or priest empowered on his own authority to declare war — only a prophet could authorize one, and victories, when they came, were consistently credited to God rather than to Israel's own strength (compare 2 Chronicles 20). This deliberate weakness set the template later fulfilled at the cross, where strength was perfected in weakness rather than in human military might.</w:t>
      </w:r>
    </w:p>
    <w:p>
      <w:pPr>
        <w:spacing w:after="200" w:before="360"/>
      </w:pPr>
      <w:r>
        <w:rPr>
          <w:b/>
          <w:bCs/>
          <w:sz w:val="26"/>
          <w:szCs w:val="26"/>
        </w:rPr>
        <w:t xml:space="preserve">Conclusion</w:t>
      </w:r>
    </w:p>
    <w:p>
      <w:pPr>
        <w:spacing w:after="200"/>
        <w:ind w:firstLine="432"/>
        <w:jc w:val="both"/>
      </w:pPr>
      <w:r>
        <w:rPr>
          <w:sz w:val="24"/>
          <w:szCs w:val="24"/>
        </w:rPr>
        <w:t xml:space="preserve">Israel's wars, then, were justified within their world, as one nation's history among many in a fallen world; they served, in that fallen world, to display God turning weakness into strength; and they answered sin, and specifically idolatry, rather than any particular ethnicity. Israel was as available to God's use, imperfections and all, as any other vessel Scripture describes — an ordinary, flawed people through whom an extraordinary story was nonetheless told.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2026-07-13T14:48:03.931Z</dcterms:created>
  <dcterms:modified xsi:type="dcterms:W3CDTF">2026-07-13T14:48:03.941Z</dcterms:modified>
</cp:coreProperties>
</file>

<file path=docProps/custom.xml><?xml version="1.0" encoding="utf-8"?>
<Properties xmlns="http://schemas.openxmlformats.org/officeDocument/2006/custom-properties" xmlns:vt="http://schemas.openxmlformats.org/officeDocument/2006/docPropsVTypes"/>
</file>