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2026 Volunteer IT Work Log</w:t>
      </w:r>
    </w:p>
    <w:p>
      <w:pPr>
        <w:pStyle w:val="Subtitle"/>
      </w:pPr>
      <w:r>
        <w:t xml:space="preserve">National AI Advancement for Human Innovation | Reconstructed estimate through October 11, 2026</w:t>
      </w:r>
    </w:p>
    <w:p>
      <w:pPr>
        <w:pStyle w:val="Normal"/>
      </w:pPr>
      <w:r>
        <w:t xml:space="preserve">RECORD STATUS: This is a retrospective estimate, not a contemporaneous timecard. Hours follow the founder-reported 20-hour weekly cadence. Weekly work themes are reconstructed and unverified; confirm or correct them against personal records before using this document for formal reporting.</w:t>
      </w:r>
    </w:p>
    <w:p>
      <w:pPr>
        <w:pStyle w:val="Normal"/>
      </w:pPr>
      <w:r>
        <w:t xml:space="preserve">The NationalAI history inspected for this reconstruction includes the static-site rebuild commit dated 2026-10-02 and a footer update dated 2026-10-03. These entries do not substantiate the earlier weekly activity or hours. The 2026-10-05 through 2026-10-11 migration completion is founder-reported.</w:t>
      </w:r>
    </w:p>
    <w:p>
      <w:pPr>
        <w:pStyle w:val="Normal"/>
      </w:pPr>
      <w:r>
        <w:t xml:space="preserve">January 1-4, 2026 is a partial Monday-Sunday calendar week but is assigned the stated 20-hour weekly estimate; validate or revise this assumption.</w:t>
      </w:r>
    </w:p>
    <w:p>
      <w:pPr>
        <w:pStyle w:val="Heading1"/>
      </w:pPr>
      <w:r>
        <w:t xml:space="preserve">Estimated year-to-date total: 820 hours across 41 reporting periods: 41 hours website availability checks, 41 hours computer/software updates, and 738 hours IT development/design.</w:t>
      </w:r>
    </w:p>
    <w:p>
      <w:pPr>
        <w:pStyle w:val="Normal"/>
      </w:pPr>
      <w:r>
        <w:t xml:space="preserve">Weekly assumed allocation: 1 hour service availability; 1 hour computer/software updates; 5 hours design/planning; 10 hours implementation/configuration; and 3 hours verification/documentation. Each period totals 20 estimated hours.</w:t>
      </w:r>
    </w:p>
    <w:p>
      <w:pPr>
        <w:pStyle w:val="Normal"/>
      </w:pPr>
      <w:r>
        <w:t xml:space="preserve">The opening January 1-4 period is a partial calendar week but is assigned the full 20-hour weekly estimate solely to follow the stated weekly pattern. Revise it if the actual time differed. The current partial week of October 12 is excluded; this log ends on Sunday, October 11.</w:t>
      </w:r>
    </w:p>
    <w:p>
      <w:pPr>
        <w:pStyle w:val="Heading1"/>
      </w:pPr>
      <w:r>
        <w:t xml:space="preserve">Weekly reconstructed entries</w:t>
      </w:r>
    </w:p>
    <w:p>
      <w:pPr>
        <w:pStyle w:val="Heading2"/>
      </w:pPr>
      <w:r>
        <w:t xml:space="preserve">Week 01: 2026-01-01 through 2026-01-04 (partial opening calendar week)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Set the annual engineering objectives and service-monitoring rhythm; review the public site and define a work backlog.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02: 2026-01-05 through 2026-01-11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Inventory public pages, user journeys, navigation, and content obligations; record issues for correction.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03: 2026-01-12 through 2026-01-18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application ideas and prioritize public-benefit outcomes, feasible milestones, and non-goals.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04: 2026-01-19 through 2026-01-25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Draft functional requirements for search, results, analysis, persistence, and deployment boundaries.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05: 2026-01-26 through 2026-02-01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Map user stories to current routes and identify failure, empty, loading, and recovery states.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06: 2026-02-02 through 2026-02-08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data inputs and outputs; identify potentially sensitive records and define data-minimization questions.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07: 2026-02-09 through 2026-02-15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Design an initial application architecture and document interfaces between web, services, and storage.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08: 2026-02-16 through 2026-02-22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runtime, dependency, and local-development assumptions; capture compatibility and maintainability actions.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09: 2026-02-23 through 2026-03-01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Define search request validation, result normalization, and traceable source/evidence requirements.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10: 2026-03-02 through 2026-03-08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Plan asynchronous work and error handling for upstream service delays, rate limits, and partial results.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11: 2026-03-09 through 2026-03-15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persistence needs, file-backed data, retention assumptions, and export/restore expectations.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12: 2026-03-16 through 2026-03-22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Design UI navigation and separate core user workflows from exploratory demonstration material.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13: 2026-03-23 through 2026-03-29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Implement and refine web page structure, accessible content hierarchy, and consistent navigation.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14: 2026-03-30 through 2026-04-05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Build or refine service boundaries for search and result presentation; document request and response shapes.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15: 2026-04-06 through 2026-04-12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Add input and response checks for common invalid, missing, duplicated, or unavailable data cases.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16: 2026-04-13 through 2026-04-19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Improve data normalization and result display so records remain understandable and reviewable.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17: 2026-04-20 through 2026-04-26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queue and background-job patterns; identify duplicate work and retry handling requirements.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18: 2026-04-27 through 2026-05-03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Add or refine user feedback for progress, empty results, service errors, and recoverable failures.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19: 2026-05-04 through 2026-05-10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analysis workflow boundaries and define how generated interpretations are separated from source facts.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20: 2026-05-11 through 2026-05-17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Design report structure with clear citations, timestamps, limitations, and non-authoritative AI output labeling.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21: 2026-05-18 through 2026-05-24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location and geolocation handling; identify collection, purpose, access, and retention controls.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22: 2026-05-25 through 2026-05-31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Improve client-side workflows and verify navigation paths between search, results, and analysis views.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23: 2026-06-01 through 2026-06-07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responsive layouts and keyboard access across important search and results interactions.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24: 2026-06-08 through 2026-06-14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Add/adjust automated checks around routes, build output, core user-facing wording, and regressions.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25: 2026-06-15 through 2026-06-21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Inspect errors and logs for actionable diagnostic context while avoiding unnecessary sensitive data.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26: 2026-06-22 through 2026-06-28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external service resilience, throttling, timeouts, and graceful degradation behavior.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27: 2026-06-29 through 2026-07-05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Reduce brittle assumptions in browser automation or external-page parsing; record upstream-change risks.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28: 2026-07-06 through 2026-07-12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Improve application documentation for setup, configuration, data flow, and operational recovery.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29: 2026-07-13 through 2026-07-19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environment configuration and secret-handling boundaries; distinguish local values from public assets.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30: 2026-07-20 through 2026-07-26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Assess dependency and license exposure, including bundled examples, before selecting migration candidates.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31: 2026-07-27 through 2026-08-02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accessibility, content clarity, and privacy implications in user-facing screens and generated reports.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32: 2026-08-03 through 2026-08-09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Exercise manual workflows with realistic edge cases; record defects and prioritize fixes.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33: 2026-08-10 through 2026-08-16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build and deployment configuration; document production settings and service ownership.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34: 2026-08-17 through 2026-08-23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Plan backup, restore, and data migration checks for application state and user-generated artifacts.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35: 2026-08-24 through 2026-08-30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operational monitoring, availability checks, update routines, and incident escalation notes.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36: 2026-08-31 through 2026-09-06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Refine acceptance criteria and release checklist; map each key user journey to evidence.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37: 2026-09-07 through 2026-09-13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Conduct integration review across UI, routes, services, storage, and external providers.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38: 2026-09-14 through 2026-09-20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Close high-priority defects and document known limitations, residual risks, and follow-up items.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39: 2026-09-21 through 2026-09-27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Prepare deployment rehearsal, smoke-test steps, rollback conditions, and post-deploy checks.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40: 2026-09-28 through 2026-10-04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Review public website migration scope, page/content coverage, build behavior, and deployment readiness.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2"/>
      </w:pPr>
      <w:r>
        <w:t xml:space="preserve">Week 41: 2026-10-05 through 2026-10-11</w:t>
      </w:r>
    </w:p>
    <w:p>
      <w:pPr>
        <w:pStyle w:val="Normal"/>
      </w:pPr>
      <w:r>
        <w:t xml:space="preserve">1h availability check; 1h computer/software updates; 5h analysis/design/planning; 10h implementation/configuration; and 3h verification, testing, and documentation, all applied to this estimated weekly focus.</w:t>
      </w:r>
    </w:p>
    <w:p>
      <w:pPr>
        <w:pStyle w:val="Normal"/>
      </w:pPr>
      <w:r>
        <w:t xml:space="preserve">Estimated focus: User-reported migration closeout and stabilization focus; verify availability, links, content, build output, and follow-up notes.</w:t>
      </w:r>
    </w:p>
    <w:p>
      <w:pPr>
        <w:pStyle w:val="Normal"/>
      </w:pPr>
      <w:r>
        <w:t xml:space="preserve">Status: Reconstructed estimate; verify against contemporaneous records.</w:t>
      </w:r>
    </w:p>
    <w:p>
      <w:pPr>
        <w:pStyle w:val="Heading1"/>
      </w:pPr>
      <w:r>
        <w:t xml:space="preserve">Evidence and limitations</w:t>
      </w:r>
    </w:p>
    <w:p>
      <w:pPr>
        <w:pStyle w:val="Normal"/>
      </w:pPr>
      <w:r>
        <w:t xml:space="preserve">The inspected NationalAI repository history records a static-site rebuild commit on October 2, 2026 and a footer update on October 3, 2026. Those commit records do not substantiate the earlier weekly hours or activity. The founder reports a major migration completed during October 5-11; repository timestamps alone do not independently establish when it completed or how many hours it required.</w:t>
      </w:r>
    </w:p>
    <w:sectPr>
      <w:pgSz w:w="12240" w:h="15840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</w:rPr>
    <w:pPr>
      <w:spacing w:after="120"/>
    </w:pPr>
  </w:style>
  <w:style w:type="paragraph" w:styleId="Title">
    <w:name w:val="Title"/>
    <w:basedOn w:val="Normal"/>
    <w:rPr>
      <w:b/>
      <w:sz w:val="36"/>
    </w:rPr>
    <w:pPr>
      <w:spacing w:after="240"/>
    </w:pPr>
  </w:style>
  <w:style w:type="paragraph" w:styleId="Subtitle">
    <w:name w:val="Subtitle"/>
    <w:basedOn w:val="Normal"/>
    <w:rPr>
      <w:sz w:val="24"/>
    </w:rPr>
  </w:style>
  <w:style w:type="paragraph" w:styleId="Heading1">
    <w:name w:val="heading 1"/>
    <w:basedOn w:val="Normal"/>
    <w:next w:val="Normal"/>
    <w:rPr>
      <w:b/>
      <w:sz w:val="30"/>
    </w:rPr>
    <w:pPr>
      <w:keepNext/>
      <w:spacing w:before="360" w:after="180"/>
    </w:pPr>
  </w:style>
  <w:style w:type="paragraph" w:styleId="Heading2">
    <w:name w:val="heading 2"/>
    <w:basedOn w:val="Normal"/>
    <w:next w:val="Normal"/>
    <w:rPr>
      <w:b/>
      <w:sz w:val="24"/>
    </w:rPr>
    <w:pPr>
      <w:keepNext/>
      <w:spacing w:before="240" w:after="120"/>
    </w:p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