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Práctica 4(I): Identificación de direcciones IPv4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80" w:lineRule="auto"/>
        <w:ind w:left="360" w:right="720" w:hanging="360"/>
        <w:jc w:val="both"/>
        <w:rPr/>
      </w:pPr>
      <w:r w:rsidDel="00000000" w:rsidR="00000000" w:rsidRPr="00000000">
        <w:rPr>
          <w:rtl w:val="0"/>
        </w:rPr>
        <w:t xml:space="preserve">Recopilar información direccionamiento IP de un PC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360" w:right="720" w:hanging="360"/>
        <w:jc w:val="both"/>
        <w:rPr/>
      </w:pPr>
      <w:r w:rsidDel="00000000" w:rsidR="00000000" w:rsidRPr="00000000">
        <w:rPr>
          <w:rtl w:val="0"/>
        </w:rPr>
        <w:t xml:space="preserve">Identificar direcciones IP y máscaras de red.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360" w:right="720" w:hanging="360"/>
        <w:jc w:val="both"/>
        <w:rPr/>
      </w:pPr>
      <w:r w:rsidDel="00000000" w:rsidR="00000000" w:rsidRPr="00000000">
        <w:rPr>
          <w:rtl w:val="0"/>
        </w:rPr>
        <w:t xml:space="preserve">Dada una dirección de red y una máscara de red, poder determinar la cantidad de “subredes” y hosts por cada una de ellas que se pueden usar.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80" w:before="0" w:lineRule="auto"/>
        <w:ind w:left="360" w:right="720" w:hanging="360"/>
        <w:jc w:val="both"/>
        <w:rPr/>
      </w:pPr>
      <w:r w:rsidDel="00000000" w:rsidR="00000000" w:rsidRPr="00000000">
        <w:rPr>
          <w:rtl w:val="0"/>
        </w:rPr>
        <w:t xml:space="preserve">Dada una dirección de red y los requisitos con respecto a la cantidad de hosts necesarios, poder determinar las distintas subredes.</w:t>
      </w:r>
    </w:p>
    <w:p w:rsidR="00000000" w:rsidDel="00000000" w:rsidP="00000000" w:rsidRDefault="00000000" w:rsidRPr="00000000" w14:paraId="00000008">
      <w:pPr>
        <w:pStyle w:val="Heading1"/>
        <w:tabs>
          <w:tab w:val="left" w:pos="285"/>
        </w:tabs>
        <w:rPr/>
      </w:pPr>
      <w:r w:rsidDel="00000000" w:rsidR="00000000" w:rsidRPr="00000000">
        <w:rPr>
          <w:rtl w:val="0"/>
        </w:rPr>
        <w:t xml:space="preserve">Información básica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Esta práctica de laboratorio ayudará a comprender los principios básicos de las máscaras de red IP y de su uso con las redes TCP/IP. La máscara de red se puede usar para dividir una red existente en "subredes". Esto se puede hacer para: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reducir el tamaño de los dominios de broadcast (crear redes más pequeñas con menos tráfico),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permitir que las LAN de distintas ubicaciones geográficas se puedan comunicar entre sí o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por motivos de seguridad, para separar una LAN de otra.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routers separan redes y determinan si un paquete puede desplazarse desde una red hacia otra. Cada router por el que pasa un paquete se considera como un "salto". Las máscaras de red ayudan a que las estaciones de trabajo, los servidores y los routers de una red IP determinen si el host destino para el paquete que desean enviar está ubicado en su propia red o en otra red. Esta operación se realiza con la ayuda de la operación AND (Dirección IP AND Máscara de Red = Dirección Red).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Tareas: Identificar direcciones IP y subredes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Observa la dirección IP de tu equipo de trabajo y su máscara (configuración protocolo tcp/ip) y obtén su dirección de red, broadcast y número de direcciones posibles. ¿Que tipo de dirección de red es? ¿Tiene acceso a Internet? ¿Por qué?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Dirección IP: 10.56.135.239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Máscara: 255.255.240.0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Dirección red: 10.56.128.0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Broadcast: 10.56.143.255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nº dir = 2^12 -2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Tipo A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No tiene acceso a internet, es una dirección reservada para redes privadas.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Hallar el error, si existe, en las siguientes direcciones IPv4.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111.56.045.78</w:t>
        <w:tab/>
        <w:t xml:space="preserve">No se pone 045, sería 45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221.34.7.8.20</w:t>
        <w:tab/>
        <w:t xml:space="preserve">Hay 5 campos no 4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75.45.301.14</w:t>
        <w:tab/>
        <w:t xml:space="preserve">El máximo valor de un campo es 255, no se admite 301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11100010.23.14.67</w:t>
        <w:tab/>
        <w:t xml:space="preserve">No se ponen campos en binario y otros en decimal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Si la dirección de red es 192.168.0.0 y la dirección de broadcast 192.168.3.255. Especifica la máscara en formato CIDR y en notación punto decimal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080" w:hanging="360"/>
        <w:jc w:val="both"/>
        <w:rPr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22 y 255.255.252.0</w:t>
            <w:tab/>
            <w:t xml:space="preserve">← Esta</w:t>
          </w:r>
        </w:sdtContent>
      </w:sdt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23 y 255.255.254.0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24 y 255.255.255.0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Ninguna de las anteriores</w:t>
      </w:r>
    </w:p>
    <w:p w:rsidR="00000000" w:rsidDel="00000000" w:rsidP="00000000" w:rsidRDefault="00000000" w:rsidRPr="00000000" w14:paraId="00000026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¿Cuál es el número máximo de redes en que se puede dividir la red 192.168.3.0/28?</w: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  <w:t xml:space="preserve">2^(32-28-2 [el 2 es del minimo de bits necesarios para transmision a host] )= 2^2 = 4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Dada la dirección de red 172.16.0.0/16 se han direccionado las siguientes redes: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500 pc’s  </w:t>
      </w:r>
      <w:r w:rsidDel="00000000" w:rsidR="00000000" w:rsidRPr="00000000">
        <w:rPr>
          <w:rtl w:val="0"/>
        </w:rPr>
        <w:t xml:space="preserve">🡨 172.16.0.0/23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240 pc’s  🡨 172.16.2.0/24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64 pc’s 🡨 172.16.3.0/26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8" w:firstLine="0"/>
        <w:rPr/>
      </w:pPr>
      <w:r w:rsidDel="00000000" w:rsidR="00000000" w:rsidRPr="00000000">
        <w:rPr>
          <w:rtl w:val="0"/>
        </w:rPr>
        <w:t xml:space="preserve">¿Es correcto el direccionamiento que se ha efectuado? En caso negativo, corrígelo.</w:t>
      </w:r>
    </w:p>
    <w:p w:rsidR="00000000" w:rsidDel="00000000" w:rsidP="00000000" w:rsidRDefault="00000000" w:rsidRPr="00000000" w14:paraId="00000030">
      <w:pPr>
        <w:ind w:left="708" w:firstLine="0"/>
        <w:rPr/>
      </w:pPr>
      <w:r w:rsidDel="00000000" w:rsidR="00000000" w:rsidRPr="00000000">
        <w:rPr>
          <w:rtl w:val="0"/>
        </w:rPr>
        <w:br w:type="textWrapping"/>
        <w:t xml:space="preserve">Están bien todos menos el c, en este 2^6 proporciona 64-2 host, así que hacen falta 7 bits para el host, osea 25 para red.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134" w:left="1134" w:right="851" w:header="357" w:footer="3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46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Prácticas de Laboratorio RCI</w:t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285"/>
      </w:tabs>
      <w:jc w:val="both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tabs>
        <w:tab w:val="left" w:pos="285"/>
      </w:tabs>
      <w:jc w:val="center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285"/>
      </w:tabs>
      <w:jc w:val="center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qFormat w:val="1"/>
    <w:pPr>
      <w:keepNext w:val="1"/>
      <w:tabs>
        <w:tab w:val="left" w:pos="285"/>
      </w:tabs>
      <w:jc w:val="both"/>
      <w:outlineLvl w:val="0"/>
    </w:pPr>
    <w:rPr>
      <w:b w:val="1"/>
      <w:bCs w:val="1"/>
      <w:u w:val="single"/>
    </w:rPr>
  </w:style>
  <w:style w:type="paragraph" w:styleId="Ttulo2">
    <w:name w:val="heading 2"/>
    <w:basedOn w:val="Normal"/>
    <w:next w:val="Normal"/>
    <w:qFormat w:val="1"/>
    <w:pPr>
      <w:keepNext w:val="1"/>
      <w:tabs>
        <w:tab w:val="left" w:pos="285"/>
      </w:tabs>
      <w:jc w:val="center"/>
      <w:outlineLvl w:val="1"/>
    </w:pPr>
    <w:rPr>
      <w:b w:val="1"/>
      <w:bCs w:val="1"/>
      <w:sz w:val="22"/>
    </w:rPr>
  </w:style>
  <w:style w:type="paragraph" w:styleId="Ttulo3">
    <w:name w:val="heading 3"/>
    <w:basedOn w:val="Normal"/>
    <w:next w:val="Normal"/>
    <w:qFormat w:val="1"/>
    <w:pPr>
      <w:keepNext w:val="1"/>
      <w:tabs>
        <w:tab w:val="left" w:pos="285"/>
      </w:tabs>
      <w:jc w:val="center"/>
      <w:outlineLvl w:val="2"/>
    </w:pPr>
    <w:rPr>
      <w:b w:val="1"/>
      <w:bCs w:val="1"/>
      <w:i w:val="1"/>
      <w:iCs w:val="1"/>
    </w:rPr>
  </w:style>
  <w:style w:type="paragraph" w:styleId="Ttulo4">
    <w:name w:val="heading 4"/>
    <w:basedOn w:val="Normal"/>
    <w:next w:val="Normal"/>
    <w:qFormat w:val="1"/>
    <w:pPr>
      <w:keepNext w:val="1"/>
      <w:jc w:val="both"/>
      <w:outlineLvl w:val="3"/>
    </w:pPr>
    <w:rPr>
      <w:b w:val="1"/>
      <w:bCs w:val="1"/>
      <w:i w:val="1"/>
      <w:iCs w:val="1"/>
    </w:rPr>
  </w:style>
  <w:style w:type="paragraph" w:styleId="Ttulo5">
    <w:name w:val="heading 5"/>
    <w:basedOn w:val="Normal"/>
    <w:next w:val="Normal"/>
    <w:qFormat w:val="1"/>
    <w:pPr>
      <w:keepNext w:val="1"/>
      <w:jc w:val="both"/>
      <w:outlineLvl w:val="4"/>
    </w:pPr>
    <w:rPr>
      <w:b w:val="1"/>
      <w:bCs w:val="1"/>
    </w:rPr>
  </w:style>
  <w:style w:type="paragraph" w:styleId="Ttulo6">
    <w:name w:val="heading 6"/>
    <w:basedOn w:val="Normal"/>
    <w:next w:val="Normal"/>
    <w:qFormat w:val="1"/>
    <w:pPr>
      <w:keepNext w:val="1"/>
      <w:outlineLvl w:val="5"/>
    </w:pPr>
    <w:rPr>
      <w:rFonts w:ascii="Arial" w:cs="Arial" w:hAnsi="Arial"/>
      <w:b w:val="1"/>
      <w:bCs w:val="1"/>
      <w:sz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 w:val="1"/>
    <w:pPr>
      <w:jc w:val="center"/>
    </w:pPr>
    <w:rPr>
      <w:b w:val="1"/>
      <w:bCs w:val="1"/>
      <w:sz w:val="32"/>
    </w:rPr>
  </w:style>
  <w:style w:type="paragraph" w:styleId="Subttulo">
    <w:name w:val="Subtitle"/>
    <w:basedOn w:val="Normal"/>
    <w:qFormat w:val="1"/>
    <w:pPr>
      <w:jc w:val="both"/>
    </w:pPr>
    <w:rPr>
      <w:b w:val="1"/>
      <w:bCs w:val="1"/>
      <w:u w:val="single"/>
    </w:rPr>
  </w:style>
  <w:style w:type="paragraph" w:styleId="Textoindependiente">
    <w:name w:val="Body Text"/>
    <w:basedOn w:val="Normal"/>
    <w:pPr>
      <w:tabs>
        <w:tab w:val="left" w:pos="285"/>
      </w:tabs>
      <w:jc w:val="both"/>
    </w:pPr>
  </w:style>
  <w:style w:type="paragraph" w:styleId="NormalWeb">
    <w:name w:val="Normal (Web)"/>
    <w:basedOn w:val="Normal"/>
    <w:pPr>
      <w:spacing w:after="100" w:afterAutospacing="1" w:before="100" w:beforeAutospacing="1"/>
    </w:pPr>
    <w:rPr>
      <w:lang w:val="es-E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left="360"/>
    </w:pPr>
    <w:rPr>
      <w:szCs w:val="2"/>
      <w:lang w:val="es-ES"/>
    </w:rPr>
  </w:style>
  <w:style w:type="paragraph" w:styleId="Sangra2detindependiente">
    <w:name w:val="Body Text Indent 2"/>
    <w:basedOn w:val="Normal"/>
    <w:pPr>
      <w:ind w:firstLine="708"/>
      <w:jc w:val="both"/>
    </w:pPr>
    <w:rPr>
      <w:rFonts w:ascii="Arial" w:cs="Arial" w:hAnsi="Arial"/>
      <w:sz w:val="20"/>
      <w:szCs w:val="20"/>
    </w:rPr>
  </w:style>
  <w:style w:type="paragraph" w:styleId="Textodebloque">
    <w:name w:val="Block Text"/>
    <w:basedOn w:val="Normal"/>
    <w:pPr>
      <w:ind w:left="709" w:right="720"/>
      <w:jc w:val="both"/>
    </w:pPr>
    <w:rPr>
      <w:rFonts w:ascii="Arial" w:cs="Arial" w:hAnsi="Arial"/>
      <w:sz w:val="20"/>
      <w:szCs w:val="20"/>
    </w:rPr>
  </w:style>
  <w:style w:type="paragraph" w:styleId="HTMLconformatoprevio">
    <w:name w:val="HTML Preformatted"/>
    <w:basedOn w:val="Normal"/>
    <w:rsid w:val="00BF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val="es-ES"/>
    </w:rPr>
  </w:style>
  <w:style w:type="paragraph" w:styleId="Textosinformato">
    <w:name w:val="Plain Text"/>
    <w:basedOn w:val="Normal"/>
    <w:link w:val="TextosinformatoCar"/>
    <w:semiHidden w:val="1"/>
    <w:unhideWhenUsed w:val="1"/>
    <w:rsid w:val="00A05A9A"/>
    <w:rPr>
      <w:rFonts w:ascii="Consolas" w:eastAsia="Calibri" w:hAnsi="Consolas"/>
      <w:sz w:val="21"/>
      <w:szCs w:val="21"/>
      <w:lang w:eastAsia="en-US" w:val="es-ES"/>
    </w:rPr>
  </w:style>
  <w:style w:type="character" w:styleId="TextosinformatoCar" w:customStyle="1">
    <w:name w:val="Texto sin formato Car"/>
    <w:basedOn w:val="Fuentedeprrafopredeter"/>
    <w:link w:val="Textosinformato"/>
    <w:semiHidden w:val="1"/>
    <w:rsid w:val="00A05A9A"/>
    <w:rPr>
      <w:rFonts w:ascii="Consolas" w:eastAsia="Calibri" w:hAnsi="Consolas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 w:val="1"/>
    <w:rsid w:val="00A05A9A"/>
    <w:pPr>
      <w:ind w:left="708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A3CC2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A3CC2"/>
    <w:rPr>
      <w:rFonts w:ascii="Tahoma" w:cs="Tahoma" w:hAnsi="Tahoma"/>
      <w:sz w:val="16"/>
      <w:szCs w:val="16"/>
      <w:lang w:val="es-ES_tradnl"/>
    </w:rPr>
  </w:style>
  <w:style w:type="paragraph" w:styleId="Subtitle">
    <w:name w:val="Subtitle"/>
    <w:basedOn w:val="Normal"/>
    <w:next w:val="Normal"/>
    <w:pPr>
      <w:jc w:val="both"/>
    </w:pPr>
    <w:rPr>
      <w:b w:val="1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UDR1/EtOiBBOOy3veCVwy58/Yg==">AMUW2mUu5Ra4xp3GdRYYFJM/Med2X+44rtNRNE4LsvGm2cnp5Urz5iMfJ9vnS7KiaA2OjKa0qPsmUmyNnaVUhveHHQugib0yf4P20JB41g1DigrhXgzfiTu8rc+vY9/CGRFJmQzEZU++tBMdqYSWxB+iUVkb3Bgw7Q==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2020-01-29T10:39:00Z</dcterms:created>
  <dc:creator>Silvana G. Meire</dc:creator>
</cp:coreProperties>
</file>