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CA04" w14:textId="77777777" w:rsidR="00282E4F" w:rsidRPr="00282E4F" w:rsidRDefault="00282E4F" w:rsidP="00282E4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2E4F">
        <w:rPr>
          <w:rFonts w:ascii="Times New Roman" w:hAnsi="Times New Roman" w:cs="Times New Roman"/>
          <w:b/>
          <w:bCs/>
          <w:sz w:val="28"/>
          <w:szCs w:val="28"/>
          <w:u w:val="single"/>
        </w:rPr>
        <w:t>Incrément cible du Sprint 1</w:t>
      </w:r>
    </w:p>
    <w:p w14:paraId="0F8873B1" w14:textId="77777777" w:rsidR="00C82A8A" w:rsidRDefault="00C82A8A" w:rsidP="00E51A21">
      <w:pPr>
        <w:jc w:val="both"/>
        <w:rPr>
          <w:rFonts w:ascii="Times New Roman" w:hAnsi="Times New Roman" w:cs="Times New Roman"/>
        </w:rPr>
      </w:pPr>
    </w:p>
    <w:p w14:paraId="3685D538" w14:textId="380E16AB" w:rsidR="00282E4F" w:rsidRPr="00282E4F" w:rsidRDefault="00282E4F" w:rsidP="00E51A21">
      <w:p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Une </w:t>
      </w:r>
      <w:r w:rsidRPr="00282E4F">
        <w:rPr>
          <w:rFonts w:ascii="Times New Roman" w:hAnsi="Times New Roman" w:cs="Times New Roman"/>
          <w:b/>
          <w:bCs/>
        </w:rPr>
        <w:t>application web</w:t>
      </w:r>
      <w:r w:rsidRPr="00282E4F">
        <w:rPr>
          <w:rFonts w:ascii="Times New Roman" w:hAnsi="Times New Roman" w:cs="Times New Roman"/>
        </w:rPr>
        <w:t xml:space="preserve"> dans laquelle :</w:t>
      </w:r>
    </w:p>
    <w:p w14:paraId="4751900C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L’utilisateur </w:t>
      </w:r>
      <w:r w:rsidRPr="00282E4F">
        <w:rPr>
          <w:rFonts w:ascii="Times New Roman" w:hAnsi="Times New Roman" w:cs="Times New Roman"/>
          <w:b/>
          <w:bCs/>
        </w:rPr>
        <w:t>se connecte</w:t>
      </w:r>
      <w:r w:rsidRPr="00282E4F">
        <w:rPr>
          <w:rFonts w:ascii="Times New Roman" w:hAnsi="Times New Roman" w:cs="Times New Roman"/>
        </w:rPr>
        <w:t xml:space="preserve"> (authentification + session protégée).</w:t>
      </w:r>
    </w:p>
    <w:p w14:paraId="1F0FF9DF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Le système </w:t>
      </w:r>
      <w:r w:rsidRPr="00282E4F">
        <w:rPr>
          <w:rFonts w:ascii="Times New Roman" w:hAnsi="Times New Roman" w:cs="Times New Roman"/>
          <w:b/>
          <w:bCs/>
        </w:rPr>
        <w:t>identifie sa couche métier</w:t>
      </w:r>
      <w:r w:rsidRPr="00282E4F">
        <w:rPr>
          <w:rFonts w:ascii="Times New Roman" w:hAnsi="Times New Roman" w:cs="Times New Roman"/>
        </w:rPr>
        <w:t xml:space="preserve"> (Front Office, Crédit &amp; Risques, Conformité/LBC-FT, Direction).</w:t>
      </w:r>
    </w:p>
    <w:p w14:paraId="42F1ADDD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L’utilisateur accède à </w:t>
      </w:r>
      <w:r w:rsidRPr="00282E4F">
        <w:rPr>
          <w:rFonts w:ascii="Times New Roman" w:hAnsi="Times New Roman" w:cs="Times New Roman"/>
          <w:b/>
          <w:bCs/>
        </w:rPr>
        <w:t>un onglet par couche métier autorisée</w:t>
      </w:r>
      <w:r w:rsidRPr="00282E4F">
        <w:rPr>
          <w:rFonts w:ascii="Times New Roman" w:hAnsi="Times New Roman" w:cs="Times New Roman"/>
        </w:rPr>
        <w:t>.</w:t>
      </w:r>
    </w:p>
    <w:p w14:paraId="4CA7C68F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>Dans chaque onglet, il peut :</w:t>
      </w:r>
    </w:p>
    <w:p w14:paraId="5B793C88" w14:textId="20CBB97A" w:rsidR="00282E4F" w:rsidRPr="00282E4F" w:rsidRDefault="00D650F7" w:rsidP="00E51A2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="00282E4F" w:rsidRPr="00282E4F">
        <w:rPr>
          <w:rFonts w:ascii="Times New Roman" w:hAnsi="Times New Roman" w:cs="Times New Roman"/>
          <w:b/>
          <w:bCs/>
        </w:rPr>
        <w:t>croller</w:t>
      </w:r>
      <w:r w:rsidR="00282E4F" w:rsidRPr="00282E4F">
        <w:rPr>
          <w:rFonts w:ascii="Times New Roman" w:hAnsi="Times New Roman" w:cs="Times New Roman"/>
        </w:rPr>
        <w:t xml:space="preserve"> la liste des documents disponibles pour sa couche,</w:t>
      </w:r>
    </w:p>
    <w:p w14:paraId="55140C6A" w14:textId="3D09D5DA" w:rsidR="00282E4F" w:rsidRPr="00282E4F" w:rsidRDefault="00D650F7" w:rsidP="00E51A2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282E4F" w:rsidRPr="00282E4F">
        <w:rPr>
          <w:rFonts w:ascii="Times New Roman" w:hAnsi="Times New Roman" w:cs="Times New Roman"/>
        </w:rPr>
        <w:t xml:space="preserve">aire une </w:t>
      </w:r>
      <w:r w:rsidR="00282E4F" w:rsidRPr="00282E4F">
        <w:rPr>
          <w:rFonts w:ascii="Times New Roman" w:hAnsi="Times New Roman" w:cs="Times New Roman"/>
          <w:b/>
          <w:bCs/>
        </w:rPr>
        <w:t>recherche simple</w:t>
      </w:r>
      <w:r w:rsidR="00282E4F" w:rsidRPr="00282E4F">
        <w:rPr>
          <w:rFonts w:ascii="Times New Roman" w:hAnsi="Times New Roman" w:cs="Times New Roman"/>
        </w:rPr>
        <w:t xml:space="preserve"> (mot-clé / full-text, pas encore de génération LLM),</w:t>
      </w:r>
    </w:p>
    <w:p w14:paraId="7D2D24A2" w14:textId="549F8C57" w:rsidR="00282E4F" w:rsidRPr="00282E4F" w:rsidRDefault="00D650F7" w:rsidP="00E51A2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</w:t>
      </w:r>
      <w:r w:rsidR="00282E4F" w:rsidRPr="00282E4F">
        <w:rPr>
          <w:rFonts w:ascii="Times New Roman" w:hAnsi="Times New Roman" w:cs="Times New Roman"/>
          <w:b/>
          <w:bCs/>
        </w:rPr>
        <w:t>uvrir / consulter</w:t>
      </w:r>
      <w:r w:rsidR="00282E4F" w:rsidRPr="00282E4F">
        <w:rPr>
          <w:rFonts w:ascii="Times New Roman" w:hAnsi="Times New Roman" w:cs="Times New Roman"/>
        </w:rPr>
        <w:t xml:space="preserve"> un document (source, page, extrait).</w:t>
      </w:r>
    </w:p>
    <w:p w14:paraId="47E34ACB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Un utilisateur </w:t>
      </w:r>
      <w:r w:rsidRPr="00282E4F">
        <w:rPr>
          <w:rFonts w:ascii="Times New Roman" w:hAnsi="Times New Roman" w:cs="Times New Roman"/>
          <w:b/>
          <w:bCs/>
        </w:rPr>
        <w:t>ne voit que ce à quoi il a droit</w:t>
      </w:r>
      <w:r w:rsidRPr="00282E4F">
        <w:rPr>
          <w:rFonts w:ascii="Times New Roman" w:hAnsi="Times New Roman" w:cs="Times New Roman"/>
        </w:rPr>
        <w:t xml:space="preserve"> : filtrage par rôle/couche avant tout affichage.</w:t>
      </w:r>
    </w:p>
    <w:p w14:paraId="75B935F8" w14:textId="77777777" w:rsidR="00282E4F" w:rsidRPr="00282E4F" w:rsidRDefault="00282E4F" w:rsidP="00E51A2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Chaque accès est </w:t>
      </w:r>
      <w:r w:rsidRPr="00282E4F">
        <w:rPr>
          <w:rFonts w:ascii="Times New Roman" w:hAnsi="Times New Roman" w:cs="Times New Roman"/>
          <w:b/>
          <w:bCs/>
        </w:rPr>
        <w:t>journalisé</w:t>
      </w:r>
      <w:r w:rsidRPr="00282E4F">
        <w:rPr>
          <w:rFonts w:ascii="Times New Roman" w:hAnsi="Times New Roman" w:cs="Times New Roman"/>
        </w:rPr>
        <w:t>.</w:t>
      </w:r>
    </w:p>
    <w:p w14:paraId="5D585E55" w14:textId="035C10CA" w:rsidR="00282E4F" w:rsidRDefault="00282E4F" w:rsidP="00E51A21">
      <w:pPr>
        <w:jc w:val="both"/>
        <w:rPr>
          <w:rFonts w:ascii="Times New Roman" w:hAnsi="Times New Roman" w:cs="Times New Roman"/>
        </w:rPr>
      </w:pPr>
      <w:r w:rsidRPr="00282E4F">
        <w:rPr>
          <w:rFonts w:ascii="Times New Roman" w:hAnsi="Times New Roman" w:cs="Times New Roman"/>
        </w:rPr>
        <w:t xml:space="preserve">Donc : </w:t>
      </w:r>
      <w:r w:rsidRPr="00282E4F">
        <w:rPr>
          <w:rFonts w:ascii="Times New Roman" w:hAnsi="Times New Roman" w:cs="Times New Roman"/>
          <w:b/>
          <w:bCs/>
        </w:rPr>
        <w:t>pas de chatbot RAG complet à ce stade</w:t>
      </w:r>
      <w:r w:rsidRPr="00282E4F">
        <w:rPr>
          <w:rFonts w:ascii="Times New Roman" w:hAnsi="Times New Roman" w:cs="Times New Roman"/>
        </w:rPr>
        <w:t xml:space="preserve">, mais une </w:t>
      </w:r>
      <w:r w:rsidRPr="00282E4F">
        <w:rPr>
          <w:rFonts w:ascii="Times New Roman" w:hAnsi="Times New Roman" w:cs="Times New Roman"/>
          <w:b/>
          <w:bCs/>
        </w:rPr>
        <w:t>bibliothèque documentaire sécurisée, filtrée par métier, avec recherche simple</w:t>
      </w:r>
      <w:r w:rsidRPr="00282E4F">
        <w:rPr>
          <w:rFonts w:ascii="Times New Roman" w:hAnsi="Times New Roman" w:cs="Times New Roman"/>
        </w:rPr>
        <w:t xml:space="preserve"> —</w:t>
      </w:r>
      <w:r w:rsidR="00F56C0B">
        <w:rPr>
          <w:rFonts w:ascii="Times New Roman" w:hAnsi="Times New Roman" w:cs="Times New Roman"/>
        </w:rPr>
        <w:t xml:space="preserve"> </w:t>
      </w:r>
      <w:r w:rsidRPr="00282E4F">
        <w:rPr>
          <w:rFonts w:ascii="Times New Roman" w:hAnsi="Times New Roman" w:cs="Times New Roman"/>
        </w:rPr>
        <w:t>c’est ça la valeur livrée.</w:t>
      </w:r>
    </w:p>
    <w:p w14:paraId="68620DD9" w14:textId="77777777" w:rsidR="00507201" w:rsidRDefault="00507201" w:rsidP="00E51A21">
      <w:pPr>
        <w:jc w:val="both"/>
        <w:rPr>
          <w:rFonts w:ascii="Times New Roman" w:hAnsi="Times New Roman" w:cs="Times New Roman"/>
        </w:rPr>
      </w:pPr>
    </w:p>
    <w:p w14:paraId="688608EB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Liste technique des fonctionnalités à développer</w:t>
      </w:r>
    </w:p>
    <w:p w14:paraId="79111202" w14:textId="77777777" w:rsidR="004F240B" w:rsidRPr="004F240B" w:rsidRDefault="004F240B" w:rsidP="00E51A21">
      <w:p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  <w:b/>
          <w:bCs/>
        </w:rPr>
        <w:t>Stack cible :</w:t>
      </w:r>
      <w:r w:rsidRPr="004F240B">
        <w:rPr>
          <w:rFonts w:ascii="Times New Roman" w:hAnsi="Times New Roman" w:cs="Times New Roman"/>
        </w:rPr>
        <w:t xml:space="preserve"> FastAPI (backend) + frontend web + base relationnelle + index de recherche documentaire</w:t>
      </w:r>
      <w:r w:rsidRPr="004F240B">
        <w:rPr>
          <w:rFonts w:ascii="Times New Roman" w:hAnsi="Times New Roman" w:cs="Times New Roman"/>
        </w:rPr>
        <w:br/>
      </w:r>
      <w:r w:rsidRPr="004F240B">
        <w:rPr>
          <w:rFonts w:ascii="Times New Roman" w:hAnsi="Times New Roman" w:cs="Times New Roman"/>
          <w:b/>
          <w:bCs/>
        </w:rPr>
        <w:t>Incrément attendu :</w:t>
      </w:r>
      <w:r w:rsidRPr="004F240B">
        <w:rPr>
          <w:rFonts w:ascii="Times New Roman" w:hAnsi="Times New Roman" w:cs="Times New Roman"/>
        </w:rPr>
        <w:t xml:space="preserve"> application web dans laquelle un utilisateur s’authentifie, et selon sa couche métier, consulte les documents autorisés via scroll ou recherche simple dans l’onglet concerné.</w:t>
      </w:r>
    </w:p>
    <w:p w14:paraId="1EECD37C" w14:textId="77777777" w:rsidR="004F240B" w:rsidRPr="004F240B" w:rsidRDefault="004F240B" w:rsidP="00E51A21">
      <w:p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pict w14:anchorId="675A53A9">
          <v:rect id="_x0000_i1037" style="width:0;height:.75pt" o:hralign="center" o:hrstd="t" o:hr="t" fillcolor="#a0a0a0" stroked="f"/>
        </w:pict>
      </w:r>
    </w:p>
    <w:p w14:paraId="7E7A0027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Liste exhaustive des fonctionnalités</w:t>
      </w:r>
    </w:p>
    <w:p w14:paraId="2964DCA5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1. Socle projet et configuration</w:t>
      </w:r>
    </w:p>
    <w:p w14:paraId="1D715ED0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Initialiser le dépôt Git avec structure backend FastAPI / frontend / data / infra.</w:t>
      </w:r>
    </w:p>
    <w:p w14:paraId="214F263C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Configurer l’environnement Python (pyproject/requirements, virtualenv, versions figées).</w:t>
      </w:r>
    </w:p>
    <w:p w14:paraId="747A8903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Mettre en place la gestion de configuration par variables d’environnement (.env, settings Pydantic).</w:t>
      </w:r>
    </w:p>
    <w:p w14:paraId="1BE7214B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Mettre en place la gestion des secrets hors code (clés JWT, accès DB).</w:t>
      </w:r>
    </w:p>
    <w:p w14:paraId="0CF4EEA0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Configurer les environnements dev et staging.</w:t>
      </w:r>
    </w:p>
    <w:p w14:paraId="2B732254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Mettre en place la CI (lint, formatage, tests) sur le dépôt.</w:t>
      </w:r>
    </w:p>
    <w:p w14:paraId="7AF8BED0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Mettre en place les migrations de base de données (Alembic).</w:t>
      </w:r>
    </w:p>
    <w:p w14:paraId="33BD2AA6" w14:textId="77777777" w:rsidR="004F240B" w:rsidRPr="004F240B" w:rsidRDefault="004F240B" w:rsidP="00E51A2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Mettre en place le logging applicatif structuré.</w:t>
      </w:r>
    </w:p>
    <w:p w14:paraId="7B19EA28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2. Modèle de données et persistance</w:t>
      </w:r>
    </w:p>
    <w:p w14:paraId="2C390827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User (identifiant, email, mot de passe hashé, statut, dates).</w:t>
      </w:r>
    </w:p>
    <w:p w14:paraId="22FA9151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lastRenderedPageBreak/>
        <w:t>Créer le modèle Role (Front Office, Crédit &amp; Risques, Conformité/LBC-FT, Direction, Admin).</w:t>
      </w:r>
    </w:p>
    <w:p w14:paraId="01A59F68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Layer (couche métier) et la relation User ↔ Layer.</w:t>
      </w:r>
    </w:p>
    <w:p w14:paraId="49E0F720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Permission reliant rôles/couches aux droits documentaires.</w:t>
      </w:r>
    </w:p>
    <w:p w14:paraId="5675761E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Document (titre, source, type, date, classification, couche cible, checksum, version).</w:t>
      </w:r>
    </w:p>
    <w:p w14:paraId="73414CFD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Chunk (document_id, page, position, contenu, métadonnées).</w:t>
      </w:r>
    </w:p>
    <w:p w14:paraId="2B337BEC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Créer le modèle AuditLog (utilisateur, action, ressource, résultat, horodatage, IP).</w:t>
      </w:r>
    </w:p>
    <w:p w14:paraId="7125E9DE" w14:textId="77777777" w:rsidR="004F240B" w:rsidRPr="004F240B" w:rsidRDefault="004F240B" w:rsidP="00E51A2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Écrire les migrations initiales de toutes les tables.</w:t>
      </w:r>
    </w:p>
    <w:p w14:paraId="5689E162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3. Authentification et session (FastAPI)</w:t>
      </w:r>
    </w:p>
    <w:p w14:paraId="029850A3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POST /auth/login (vérification identifiants, émission JWT).</w:t>
      </w:r>
    </w:p>
    <w:p w14:paraId="285A1D23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POST /auth/logout (invalidation de session/token).</w:t>
      </w:r>
    </w:p>
    <w:p w14:paraId="241C89BB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POST /auth/refresh (renouvellement de token).</w:t>
      </w:r>
    </w:p>
    <w:p w14:paraId="75DC9662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/auth/me (profil, rôle, couches autorisées).</w:t>
      </w:r>
    </w:p>
    <w:p w14:paraId="2A822A6F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Hachage des mots de passe (Argon2id ou bcrypt).</w:t>
      </w:r>
    </w:p>
    <w:p w14:paraId="5EA2AF7A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Politique minimale de mot de passe (longueur, complexité, expiration).</w:t>
      </w:r>
    </w:p>
    <w:p w14:paraId="2232BC48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Génération et signature des JWT (access + refresh, durée courte).</w:t>
      </w:r>
    </w:p>
    <w:p w14:paraId="0F6DCB49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Dépendance FastAPI get_current_user protégeant les routes.</w:t>
      </w:r>
    </w:p>
    <w:p w14:paraId="021C5AAF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Dépendance FastAPI require_role / require_layer pour le contrôle d’accès.</w:t>
      </w:r>
    </w:p>
    <w:p w14:paraId="14CF90AB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Gestion des erreurs d’authentification sans fuite d’information (401/403 génériques).</w:t>
      </w:r>
    </w:p>
    <w:p w14:paraId="79EDA039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Invalidation de session à la déconnexion et sur expiration.</w:t>
      </w:r>
    </w:p>
    <w:p w14:paraId="2C28B314" w14:textId="77777777" w:rsidR="004F240B" w:rsidRPr="004F240B" w:rsidRDefault="004F240B" w:rsidP="00E51A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Protection contre le brute force (rate limiting sur /auth/login).</w:t>
      </w:r>
    </w:p>
    <w:p w14:paraId="306AD039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4. Gestion des utilisateurs et rôles</w:t>
      </w:r>
    </w:p>
    <w:p w14:paraId="0CC2D8E7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POST /admin/users (création utilisateur par un admin).</w:t>
      </w:r>
    </w:p>
    <w:p w14:paraId="2A07C041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/admin/users (liste des utilisateurs).</w:t>
      </w:r>
    </w:p>
    <w:p w14:paraId="06674925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PATCH /admin/users/{id} (modification rôle/couches/statut).</w:t>
      </w:r>
    </w:p>
    <w:p w14:paraId="436DC784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POST /admin/users/{id}/reset-password.</w:t>
      </w:r>
    </w:p>
    <w:p w14:paraId="658BD9D5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Jeu de comptes de test seedés : un compte par couche métier + un admin.</w:t>
      </w:r>
    </w:p>
    <w:p w14:paraId="4130BA23" w14:textId="77777777" w:rsidR="004F240B" w:rsidRPr="004F240B" w:rsidRDefault="004F240B" w:rsidP="00E51A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Script de seed initial (utilisateurs, rôles, couches, permissions).</w:t>
      </w:r>
    </w:p>
    <w:p w14:paraId="0561B0ED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5. Corpus documentaire</w:t>
      </w:r>
    </w:p>
    <w:p w14:paraId="0FCD3045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Script de téléchargement des 4 documents publics (BICEC tarifs, COBAC R-2018/01, CEMAC 02/24, Rapport COBAC 2024).</w:t>
      </w:r>
    </w:p>
    <w:p w14:paraId="4DC17512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Vérification d’intégrité des documents téléchargés (checksum, source, date).</w:t>
      </w:r>
    </w:p>
    <w:p w14:paraId="11B5219D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Stockage versionné des documents bruts (dossier data/raw).</w:t>
      </w:r>
    </w:p>
    <w:p w14:paraId="6CD730FD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lastRenderedPageBreak/>
        <w:t>Création du lot initial de documents internes synthétiques (procédures Front Office, politique crédit, procédures Conformité/LBC-FT/KYC, note commerciale, rapport interne Direction, procédure RH, document stratégie, procédure Risques).</w:t>
      </w:r>
    </w:p>
    <w:p w14:paraId="167F5984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Attribution des métadonnées de sécurité à chaque document (source, couche, classification, droits).</w:t>
      </w:r>
    </w:p>
    <w:p w14:paraId="2E99DD51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Extraction du texte des PDF (avec OCR si nécessaire).</w:t>
      </w:r>
    </w:p>
    <w:p w14:paraId="5FCC4763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Nettoyage et normalisation du texte (UTF-8, suppression en-têtes/pieds, correction césures).</w:t>
      </w:r>
    </w:p>
    <w:p w14:paraId="3ADB8E70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Découpage en chunks (taille cible, overlap, respect des sections/pages).</w:t>
      </w:r>
    </w:p>
    <w:p w14:paraId="13F420A1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Enrichissement des chunks avec métadonnées (document_id, page, couche, classification).</w:t>
      </w:r>
    </w:p>
    <w:p w14:paraId="17946DF9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Persistance des documents et chunks en base.</w:t>
      </w:r>
    </w:p>
    <w:p w14:paraId="344BA6C0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Construction de l’index de recherche simple (full-text PostgreSQL ou index inversé).</w:t>
      </w:r>
    </w:p>
    <w:p w14:paraId="5548DD8E" w14:textId="77777777" w:rsidR="004F240B" w:rsidRPr="004F240B" w:rsidRDefault="004F240B" w:rsidP="00E51A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Script d’ingestion réexécutable et idempotent.</w:t>
      </w:r>
    </w:p>
    <w:p w14:paraId="67686733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6. API documentaire (FastAPI)</w:t>
      </w:r>
    </w:p>
    <w:p w14:paraId="2B4C0ED5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/documents : liste des documents filtrés par couche métier de l’utilisateur.</w:t>
      </w:r>
    </w:p>
    <w:p w14:paraId="1FE1CC29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/documents/{id} : détail d’un document autorisé.</w:t>
      </w:r>
    </w:p>
    <w:p w14:paraId="3461FF03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/documents/{id}/content : contenu/pages du document.</w:t>
      </w:r>
    </w:p>
    <w:p w14:paraId="2E80DFD2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/documents/{id}/chunks : extraits paginés du document.</w:t>
      </w:r>
    </w:p>
    <w:p w14:paraId="21174AF1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GET /search?q=... : recherche simple sur le corpus autorisé.</w:t>
      </w:r>
    </w:p>
    <w:p w14:paraId="15A2B640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Filtrage systématique des résultats par permissions avant retour API.</w:t>
      </w:r>
    </w:p>
    <w:p w14:paraId="1E367FA8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Pagination et tri des listes de documents et de résultats.</w:t>
      </w:r>
    </w:p>
    <w:p w14:paraId="2BCC11AC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Retour systématique de la source et de la page dans les résultats de recherche.</w:t>
      </w:r>
    </w:p>
    <w:p w14:paraId="4ECEAB75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Gestion des cas « aucun document autorisé » et « aucun résultat ».</w:t>
      </w:r>
    </w:p>
    <w:p w14:paraId="69947547" w14:textId="77777777" w:rsidR="004F240B" w:rsidRPr="004F240B" w:rsidRDefault="004F240B" w:rsidP="00E51A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Documentation OpenAPI automatique des endpoints documentaires.</w:t>
      </w:r>
    </w:p>
    <w:p w14:paraId="7F641375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7. Contrôle d’accès documentaire</w:t>
      </w:r>
    </w:p>
    <w:p w14:paraId="3D4B7A92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Filtrage des documents par couche métier côté requête SQL.</w:t>
      </w:r>
    </w:p>
    <w:p w14:paraId="13AA11AD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Vérification d’autorisation sur chaque accès à un document (lecture unitaire).</w:t>
      </w:r>
    </w:p>
    <w:p w14:paraId="7E74DD21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Interdiction d’accès horizontal entre couches (user A ne voit pas les docs de B).</w:t>
      </w:r>
    </w:p>
    <w:p w14:paraId="64543F89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Filtrage des chunks de recherche selon les mêmes règles que les documents.</w:t>
      </w:r>
    </w:p>
    <w:p w14:paraId="0F16510D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automatisés d’accès non autorisé (401/403 + non-fuite).</w:t>
      </w:r>
    </w:p>
    <w:p w14:paraId="663010E0" w14:textId="77777777" w:rsidR="004F240B" w:rsidRPr="004F240B" w:rsidRDefault="004F240B" w:rsidP="00E51A2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Refus explicite et journalisé de tout accès hors périmètre.</w:t>
      </w:r>
    </w:p>
    <w:p w14:paraId="5D044135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8. Journalisation et audit</w:t>
      </w:r>
    </w:p>
    <w:p w14:paraId="0746744F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Journalisation des connexions réussies et échouées.</w:t>
      </w:r>
    </w:p>
    <w:p w14:paraId="34E8BD50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Journalisation des déconnexions et expirations de session.</w:t>
      </w:r>
    </w:p>
    <w:p w14:paraId="5FB36BE5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lastRenderedPageBreak/>
        <w:t>Journalisation des accès documentaires (utilisateur, document, action, résultat).</w:t>
      </w:r>
    </w:p>
    <w:p w14:paraId="013F1520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Journalisation des refus d’accès (403) et tentatives hors couche.</w:t>
      </w:r>
    </w:p>
    <w:p w14:paraId="6C1A136F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Journalisation des recherches (requête, nombre de résultats, couches concernées).</w:t>
      </w:r>
    </w:p>
    <w:p w14:paraId="3F688CFA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Endpoint admin GET /admin/audit (consultation des logs, filtrable).</w:t>
      </w:r>
    </w:p>
    <w:p w14:paraId="28F51762" w14:textId="77777777" w:rsidR="004F240B" w:rsidRPr="004F240B" w:rsidRDefault="004F240B" w:rsidP="00E51A21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Absence de secrets ou données sensibles dans les logs.</w:t>
      </w:r>
    </w:p>
    <w:p w14:paraId="5D8EC5CB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9. Frontend web</w:t>
      </w:r>
    </w:p>
    <w:p w14:paraId="4946E99E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Page de connexion (formulaire email/mot de passe, gestion erreurs).</w:t>
      </w:r>
    </w:p>
    <w:p w14:paraId="407D2951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Gestion du stockage du token/session côté client (sécurisé).</w:t>
      </w:r>
    </w:p>
    <w:p w14:paraId="1CA6D6E1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Redirection automatique vers login si non authentifié.</w:t>
      </w:r>
    </w:p>
    <w:p w14:paraId="478E3008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Layout applicatif après connexion (header utilisateur, nom, rôle, déconnexion).</w:t>
      </w:r>
    </w:p>
    <w:p w14:paraId="34D588E2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Affichage dynamique des onglets selon les couches métier autorisées.</w:t>
      </w:r>
    </w:p>
    <w:p w14:paraId="7EF1281B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Onglet par couche métier : Front Office, Crédit &amp; Risques, Conformité/LBC-FT, Direction.</w:t>
      </w:r>
    </w:p>
    <w:p w14:paraId="049C8421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Liste scrollable des documents dans chaque onglet (titre, source, date, type).</w:t>
      </w:r>
    </w:p>
    <w:p w14:paraId="0385A442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Barre de recherche simple dans chaque onglet.</w:t>
      </w:r>
    </w:p>
    <w:p w14:paraId="38FB2948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Affichage des résultats de recherche filtrés (titre, extrait, page, source).</w:t>
      </w:r>
    </w:p>
    <w:p w14:paraId="166B7691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Vue de consultation d’un document (contenu, navigation par page/extrait).</w:t>
      </w:r>
    </w:p>
    <w:p w14:paraId="33B05020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Message clair « aucun document disponible » quand la couche est vide.</w:t>
      </w:r>
    </w:p>
    <w:p w14:paraId="0DFE9EFD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Message clair « aucun résultat » pour la recherche.</w:t>
      </w:r>
    </w:p>
    <w:p w14:paraId="7C260EB2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Gestion de l’expiration de session côté UI (redirection login).</w:t>
      </w:r>
    </w:p>
    <w:p w14:paraId="5B0ECB1B" w14:textId="77777777" w:rsidR="004F240B" w:rsidRPr="004F240B" w:rsidRDefault="004F240B" w:rsidP="00E51A2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Bouton de déconnexion fonctionnel.</w:t>
      </w:r>
    </w:p>
    <w:p w14:paraId="6192C22B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10. Tests et qualité</w:t>
      </w:r>
    </w:p>
    <w:p w14:paraId="562FD305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unitaires backend (auth, RBAC, documents, recherche).</w:t>
      </w:r>
    </w:p>
    <w:p w14:paraId="03BF5A23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d’intégration API (login → documents → recherche → détail).</w:t>
      </w:r>
    </w:p>
    <w:p w14:paraId="5EF192BB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d’accès horizontal entre couches métier.</w:t>
      </w:r>
    </w:p>
    <w:p w14:paraId="7496FB9A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de sécurité minimaux (token altéré, session expirée, brute force).</w:t>
      </w:r>
    </w:p>
    <w:p w14:paraId="5F3F43D2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Tests frontend des parcours critiques (login, onglets, recherche, détail).</w:t>
      </w:r>
    </w:p>
    <w:p w14:paraId="1919B951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Test bout-en-bout du scénario de démo du sprint.</w:t>
      </w:r>
    </w:p>
    <w:p w14:paraId="0AE70CBB" w14:textId="77777777" w:rsidR="004F240B" w:rsidRPr="004F240B" w:rsidRDefault="004F240B" w:rsidP="00E51A21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Jeu de données de test reproductible (utilisateurs + documents).</w:t>
      </w:r>
    </w:p>
    <w:p w14:paraId="5CE00D2A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11. Documentation et déploiement</w:t>
      </w:r>
    </w:p>
    <w:p w14:paraId="1A65FD0B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4F240B">
        <w:rPr>
          <w:rFonts w:ascii="Times New Roman" w:hAnsi="Times New Roman" w:cs="Times New Roman"/>
          <w:lang w:val="en-US"/>
        </w:rPr>
        <w:t>README de lancement local (backend FastAPI, frontend, DB, seed).</w:t>
      </w:r>
    </w:p>
    <w:p w14:paraId="55A96157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Documentation des endpoints (OpenAPI + exemples).</w:t>
      </w:r>
    </w:p>
    <w:p w14:paraId="5E083858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Documentation du modèle de rôles/couches/permissions.</w:t>
      </w:r>
    </w:p>
    <w:p w14:paraId="7C667DD4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lastRenderedPageBreak/>
        <w:t>Documentation de la procédure d’ajout d’un nouveau document au corpus.</w:t>
      </w:r>
    </w:p>
    <w:p w14:paraId="02F62382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Fichier de configuration de déploiement staging (Docker/Compose ou équivalent).</w:t>
      </w:r>
    </w:p>
    <w:p w14:paraId="37BCDE83" w14:textId="77777777" w:rsidR="004F240B" w:rsidRPr="004F240B" w:rsidRDefault="004F240B" w:rsidP="00E51A21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Script de seed exécutable en staging pour la démo.</w:t>
      </w:r>
    </w:p>
    <w:p w14:paraId="63B1087A" w14:textId="77777777" w:rsidR="004F240B" w:rsidRPr="004F240B" w:rsidRDefault="004F240B" w:rsidP="00E51A21">
      <w:p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pict w14:anchorId="0F486CE3">
          <v:rect id="_x0000_i1038" style="width:0;height:.75pt" o:hralign="center" o:hrstd="t" o:hr="t" fillcolor="#a0a0a0" stroked="f"/>
        </w:pict>
      </w:r>
    </w:p>
    <w:p w14:paraId="199F2CB4" w14:textId="77777777" w:rsidR="004F240B" w:rsidRPr="004F240B" w:rsidRDefault="004F240B" w:rsidP="00E51A21">
      <w:pPr>
        <w:jc w:val="both"/>
        <w:rPr>
          <w:rFonts w:ascii="Times New Roman" w:hAnsi="Times New Roman" w:cs="Times New Roman"/>
          <w:b/>
          <w:bCs/>
        </w:rPr>
      </w:pPr>
      <w:r w:rsidRPr="004F240B">
        <w:rPr>
          <w:rFonts w:ascii="Times New Roman" w:hAnsi="Times New Roman" w:cs="Times New Roman"/>
          <w:b/>
          <w:bCs/>
        </w:rPr>
        <w:t>Démo de fin de sprint</w:t>
      </w:r>
    </w:p>
    <w:p w14:paraId="0A82BCF3" w14:textId="77777777" w:rsidR="004F240B" w:rsidRPr="004F240B" w:rsidRDefault="004F240B" w:rsidP="00E51A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 xml:space="preserve">Connexion compte </w:t>
      </w:r>
      <w:r w:rsidRPr="004F240B">
        <w:rPr>
          <w:rFonts w:ascii="Times New Roman" w:hAnsi="Times New Roman" w:cs="Times New Roman"/>
          <w:b/>
          <w:bCs/>
        </w:rPr>
        <w:t>Front Office</w:t>
      </w:r>
      <w:r w:rsidRPr="004F240B">
        <w:rPr>
          <w:rFonts w:ascii="Times New Roman" w:hAnsi="Times New Roman" w:cs="Times New Roman"/>
        </w:rPr>
        <w:t xml:space="preserve"> → onglet Front Office → scroll documents → recherche « frais carte » → ouverture du document BICEC.</w:t>
      </w:r>
    </w:p>
    <w:p w14:paraId="54977BA9" w14:textId="77777777" w:rsidR="004F240B" w:rsidRPr="004F240B" w:rsidRDefault="004F240B" w:rsidP="00E51A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 xml:space="preserve">Connexion compte </w:t>
      </w:r>
      <w:r w:rsidRPr="004F240B">
        <w:rPr>
          <w:rFonts w:ascii="Times New Roman" w:hAnsi="Times New Roman" w:cs="Times New Roman"/>
          <w:b/>
          <w:bCs/>
        </w:rPr>
        <w:t>Crédit &amp; Risques</w:t>
      </w:r>
      <w:r w:rsidRPr="004F240B">
        <w:rPr>
          <w:rFonts w:ascii="Times New Roman" w:hAnsi="Times New Roman" w:cs="Times New Roman"/>
        </w:rPr>
        <w:t xml:space="preserve"> → onglet Crédit → recherche « créances en souffrance » → document COBAC R-2018/01.</w:t>
      </w:r>
    </w:p>
    <w:p w14:paraId="526FE3E0" w14:textId="77777777" w:rsidR="004F240B" w:rsidRPr="004F240B" w:rsidRDefault="004F240B" w:rsidP="00E51A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 xml:space="preserve">Connexion compte </w:t>
      </w:r>
      <w:r w:rsidRPr="004F240B">
        <w:rPr>
          <w:rFonts w:ascii="Times New Roman" w:hAnsi="Times New Roman" w:cs="Times New Roman"/>
          <w:b/>
          <w:bCs/>
        </w:rPr>
        <w:t>Conformité</w:t>
      </w:r>
      <w:r w:rsidRPr="004F240B">
        <w:rPr>
          <w:rFonts w:ascii="Times New Roman" w:hAnsi="Times New Roman" w:cs="Times New Roman"/>
        </w:rPr>
        <w:t xml:space="preserve"> → onglet Conformité → recherche « KYC » → Règlement CEMAC 02/24.</w:t>
      </w:r>
    </w:p>
    <w:p w14:paraId="2985EE47" w14:textId="77777777" w:rsidR="004F240B" w:rsidRPr="004F240B" w:rsidRDefault="004F240B" w:rsidP="00E51A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 xml:space="preserve">Connexion compte </w:t>
      </w:r>
      <w:r w:rsidRPr="004F240B">
        <w:rPr>
          <w:rFonts w:ascii="Times New Roman" w:hAnsi="Times New Roman" w:cs="Times New Roman"/>
          <w:b/>
          <w:bCs/>
        </w:rPr>
        <w:t>Direction</w:t>
      </w:r>
      <w:r w:rsidRPr="004F240B">
        <w:rPr>
          <w:rFonts w:ascii="Times New Roman" w:hAnsi="Times New Roman" w:cs="Times New Roman"/>
        </w:rPr>
        <w:t xml:space="preserve"> → onglet Direction → Rapport COBAC 2024.</w:t>
      </w:r>
    </w:p>
    <w:p w14:paraId="1212F4D5" w14:textId="77777777" w:rsidR="004F240B" w:rsidRPr="004F240B" w:rsidRDefault="004F240B" w:rsidP="00E51A21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F240B">
        <w:rPr>
          <w:rFonts w:ascii="Times New Roman" w:hAnsi="Times New Roman" w:cs="Times New Roman"/>
        </w:rPr>
        <w:t>Tentative d’accès hors couche → refus (403) + journalisation visible dans l’audit.</w:t>
      </w:r>
    </w:p>
    <w:p w14:paraId="4694A055" w14:textId="77777777" w:rsidR="00507201" w:rsidRPr="00282E4F" w:rsidRDefault="00507201" w:rsidP="00E51A21">
      <w:pPr>
        <w:jc w:val="both"/>
        <w:rPr>
          <w:rFonts w:ascii="Times New Roman" w:hAnsi="Times New Roman" w:cs="Times New Roman"/>
        </w:rPr>
      </w:pPr>
    </w:p>
    <w:p w14:paraId="183885D0" w14:textId="77777777" w:rsidR="00702953" w:rsidRPr="00282E4F" w:rsidRDefault="00702953" w:rsidP="00E51A21">
      <w:pPr>
        <w:jc w:val="both"/>
        <w:rPr>
          <w:rFonts w:ascii="Times New Roman" w:hAnsi="Times New Roman" w:cs="Times New Roman"/>
        </w:rPr>
      </w:pPr>
    </w:p>
    <w:sectPr w:rsidR="00702953" w:rsidRPr="00282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43D"/>
    <w:multiLevelType w:val="multilevel"/>
    <w:tmpl w:val="D7F0CDB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771D"/>
    <w:multiLevelType w:val="multilevel"/>
    <w:tmpl w:val="CF00B69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4BEC"/>
    <w:multiLevelType w:val="multilevel"/>
    <w:tmpl w:val="C0A8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22F23"/>
    <w:multiLevelType w:val="multilevel"/>
    <w:tmpl w:val="3056C9E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D196E"/>
    <w:multiLevelType w:val="multilevel"/>
    <w:tmpl w:val="7A0A644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B2DB9"/>
    <w:multiLevelType w:val="multilevel"/>
    <w:tmpl w:val="A1606B3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B0B31"/>
    <w:multiLevelType w:val="multilevel"/>
    <w:tmpl w:val="EF948CA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C410A"/>
    <w:multiLevelType w:val="multilevel"/>
    <w:tmpl w:val="B2C48A7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52FDD"/>
    <w:multiLevelType w:val="multilevel"/>
    <w:tmpl w:val="D4AC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30D4B"/>
    <w:multiLevelType w:val="multilevel"/>
    <w:tmpl w:val="630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652135"/>
    <w:multiLevelType w:val="multilevel"/>
    <w:tmpl w:val="286058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C2654"/>
    <w:multiLevelType w:val="multilevel"/>
    <w:tmpl w:val="546E9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0B6901"/>
    <w:multiLevelType w:val="multilevel"/>
    <w:tmpl w:val="399C6CE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459361">
    <w:abstractNumId w:val="2"/>
  </w:num>
  <w:num w:numId="2" w16cid:durableId="1098255102">
    <w:abstractNumId w:val="9"/>
  </w:num>
  <w:num w:numId="3" w16cid:durableId="1634940016">
    <w:abstractNumId w:val="11"/>
  </w:num>
  <w:num w:numId="4" w16cid:durableId="2143114589">
    <w:abstractNumId w:val="10"/>
  </w:num>
  <w:num w:numId="5" w16cid:durableId="775827402">
    <w:abstractNumId w:val="3"/>
  </w:num>
  <w:num w:numId="6" w16cid:durableId="385229506">
    <w:abstractNumId w:val="0"/>
  </w:num>
  <w:num w:numId="7" w16cid:durableId="93787689">
    <w:abstractNumId w:val="4"/>
  </w:num>
  <w:num w:numId="8" w16cid:durableId="478157518">
    <w:abstractNumId w:val="6"/>
  </w:num>
  <w:num w:numId="9" w16cid:durableId="526143955">
    <w:abstractNumId w:val="12"/>
  </w:num>
  <w:num w:numId="10" w16cid:durableId="483202591">
    <w:abstractNumId w:val="5"/>
  </w:num>
  <w:num w:numId="11" w16cid:durableId="1513177619">
    <w:abstractNumId w:val="7"/>
  </w:num>
  <w:num w:numId="12" w16cid:durableId="361252970">
    <w:abstractNumId w:val="1"/>
  </w:num>
  <w:num w:numId="13" w16cid:durableId="1144007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DF"/>
    <w:rsid w:val="00281142"/>
    <w:rsid w:val="00282E4F"/>
    <w:rsid w:val="002A1BBC"/>
    <w:rsid w:val="004F240B"/>
    <w:rsid w:val="00507201"/>
    <w:rsid w:val="005A0F4C"/>
    <w:rsid w:val="00702953"/>
    <w:rsid w:val="007175DF"/>
    <w:rsid w:val="00722FD5"/>
    <w:rsid w:val="008853D0"/>
    <w:rsid w:val="00AE20FF"/>
    <w:rsid w:val="00BC4E19"/>
    <w:rsid w:val="00C82A8A"/>
    <w:rsid w:val="00D15C26"/>
    <w:rsid w:val="00D650F7"/>
    <w:rsid w:val="00E51A21"/>
    <w:rsid w:val="00E75BDC"/>
    <w:rsid w:val="00F5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620D"/>
  <w15:chartTrackingRefBased/>
  <w15:docId w15:val="{516A6A24-7BC7-409B-B32C-BEB808D0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7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7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7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7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7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75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75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75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75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75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75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75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75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75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7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75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7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1346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2026-10-06T10:39:00Z</dcterms:created>
  <dcterms:modified xsi:type="dcterms:W3CDTF">2026-10-06T10:42:00Z</dcterms:modified>
</cp:coreProperties>
</file>