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Calibri" w:cs="Calibri" w:eastAsia="Calibri" w:hAnsi="Calibri"/>
          <w:b/>
          <w:bCs/>
          <w:color w:val="B08856"/>
          <w:sz w:val="28"/>
          <w:szCs w:val="28"/>
        </w:rPr>
        <w:t xml:space="preserve">AUDIT SEO &amp; CONVERSION  ·  v2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2D"/>
          <w:sz w:val="56"/>
          <w:szCs w:val="56"/>
        </w:rPr>
        <w:t xml:space="preserve">lavoiedubienetre.be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751"/>
          <w:sz w:val="26"/>
          <w:szCs w:val="26"/>
        </w:rPr>
        <w:t xml:space="preserve">Évaluation post-corrections + comparatif avant / après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single" w:color="2E7D32" w:sz="6"/>
                    <w:left w:val="single" w:color="2E7D32" w:sz="6"/>
                    <w:bottom w:val="single" w:color="2E7D32" w:sz="6"/>
                    <w:right w:val="single" w:color="2E7D32" w:sz="6"/>
                  </w:tcBorders>
                  <w:shd w:fill="E8EEEA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95751"/>
                      <w:sz w:val="18"/>
                      <w:szCs w:val="18"/>
                    </w:rPr>
                    <w:t xml:space="preserve">SEO ON-PAGE</w:t>
                  </w:r>
                </w:p>
                <w:p>
                  <w:pPr>
                    <w:spacing w:after="40"/>
                    <w:jc w:val="center"/>
                  </w:pPr>
                  <w:r>
                    <w:rPr>
                      <w:rFonts w:ascii="Calibri" w:cs="Calibri" w:eastAsia="Calibri" w:hAnsi="Calibri"/>
                      <w:color w:val="595751"/>
                      <w:sz w:val="28"/>
                      <w:szCs w:val="28"/>
                    </w:rPr>
                    <w:t xml:space="preserve">82</w:t>
                  </w:r>
                  <w:r>
                    <w:rPr>
                      <w:rFonts w:ascii="Calibri" w:cs="Calibri" w:eastAsia="Calibri" w:hAnsi="Calibri"/>
                      <w:color w:val="595751"/>
                      <w:sz w:val="28"/>
                      <w:szCs w:val="28"/>
                    </w:rPr>
                    <w:t xml:space="preserve">  →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7D32"/>
                      <w:sz w:val="56"/>
                      <w:szCs w:val="56"/>
                    </w:rPr>
                    <w:t xml:space="preserve">92</w:t>
                  </w:r>
                </w:p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D32"/>
                      <w:sz w:val="20"/>
                      <w:szCs w:val="20"/>
                    </w:rPr>
                    <w:t xml:space="preserve">+10 points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single" w:color="2E7D32" w:sz="6"/>
                    <w:left w:val="single" w:color="2E7D32" w:sz="6"/>
                    <w:bottom w:val="single" w:color="2E7D32" w:sz="6"/>
                    <w:right w:val="single" w:color="2E7D32" w:sz="6"/>
                  </w:tcBorders>
                  <w:shd w:fill="E8EEEA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95751"/>
                      <w:sz w:val="18"/>
                      <w:szCs w:val="18"/>
                    </w:rPr>
                    <w:t xml:space="preserve">SEO TECHNIQUE</w:t>
                  </w:r>
                </w:p>
                <w:p>
                  <w:pPr>
                    <w:spacing w:after="40"/>
                    <w:jc w:val="center"/>
                  </w:pPr>
                  <w:r>
                    <w:rPr>
                      <w:rFonts w:ascii="Calibri" w:cs="Calibri" w:eastAsia="Calibri" w:hAnsi="Calibri"/>
                      <w:color w:val="595751"/>
                      <w:sz w:val="28"/>
                      <w:szCs w:val="28"/>
                    </w:rPr>
                    <w:t xml:space="preserve">88</w:t>
                  </w:r>
                  <w:r>
                    <w:rPr>
                      <w:rFonts w:ascii="Calibri" w:cs="Calibri" w:eastAsia="Calibri" w:hAnsi="Calibri"/>
                      <w:color w:val="595751"/>
                      <w:sz w:val="28"/>
                      <w:szCs w:val="28"/>
                    </w:rPr>
                    <w:t xml:space="preserve">  →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7D32"/>
                      <w:sz w:val="56"/>
                      <w:szCs w:val="56"/>
                    </w:rPr>
                    <w:t xml:space="preserve">94</w:t>
                  </w:r>
                </w:p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D32"/>
                      <w:sz w:val="20"/>
                      <w:szCs w:val="20"/>
                    </w:rPr>
                    <w:t xml:space="preserve">+6 points</w:t>
                  </w:r>
                </w:p>
              </w:tc>
            </w:tr>
          </w:tbl>
          <w:p/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single" w:color="2E7D32" w:sz="6"/>
                    <w:left w:val="single" w:color="2E7D32" w:sz="6"/>
                    <w:bottom w:val="single" w:color="2E7D32" w:sz="6"/>
                    <w:right w:val="single" w:color="2E7D32" w:sz="6"/>
                  </w:tcBorders>
                  <w:shd w:fill="E8EEEA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95751"/>
                      <w:sz w:val="18"/>
                      <w:szCs w:val="18"/>
                    </w:rPr>
                    <w:t xml:space="preserve">CONVERSION (CRO)</w:t>
                  </w:r>
                </w:p>
                <w:p>
                  <w:pPr>
                    <w:spacing w:after="40"/>
                    <w:jc w:val="center"/>
                  </w:pPr>
                  <w:r>
                    <w:rPr>
                      <w:rFonts w:ascii="Calibri" w:cs="Calibri" w:eastAsia="Calibri" w:hAnsi="Calibri"/>
                      <w:color w:val="595751"/>
                      <w:sz w:val="28"/>
                      <w:szCs w:val="28"/>
                    </w:rPr>
                    <w:t xml:space="preserve">54</w:t>
                  </w:r>
                  <w:r>
                    <w:rPr>
                      <w:rFonts w:ascii="Calibri" w:cs="Calibri" w:eastAsia="Calibri" w:hAnsi="Calibri"/>
                      <w:color w:val="595751"/>
                      <w:sz w:val="28"/>
                      <w:szCs w:val="28"/>
                    </w:rPr>
                    <w:t xml:space="preserve">  →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7D32"/>
                      <w:sz w:val="56"/>
                      <w:szCs w:val="56"/>
                    </w:rPr>
                    <w:t xml:space="preserve">88</w:t>
                  </w:r>
                </w:p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D32"/>
                      <w:sz w:val="20"/>
                      <w:szCs w:val="20"/>
                    </w:rPr>
                    <w:t xml:space="preserve">+34 points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single" w:color="2E7D32" w:sz="6"/>
                    <w:left w:val="single" w:color="2E7D32" w:sz="6"/>
                    <w:bottom w:val="single" w:color="2E7D32" w:sz="6"/>
                    <w:right w:val="single" w:color="2E7D32" w:sz="6"/>
                  </w:tcBorders>
                  <w:shd w:fill="E8EEEA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95751"/>
                      <w:sz w:val="18"/>
                      <w:szCs w:val="18"/>
                    </w:rPr>
                    <w:t xml:space="preserve">LOCAL / GMB</w:t>
                  </w:r>
                </w:p>
                <w:p>
                  <w:pPr>
                    <w:spacing w:after="40"/>
                    <w:jc w:val="center"/>
                  </w:pPr>
                  <w:r>
                    <w:rPr>
                      <w:rFonts w:ascii="Calibri" w:cs="Calibri" w:eastAsia="Calibri" w:hAnsi="Calibri"/>
                      <w:color w:val="595751"/>
                      <w:sz w:val="28"/>
                      <w:szCs w:val="28"/>
                    </w:rPr>
                    <w:t xml:space="preserve">65</w:t>
                  </w:r>
                  <w:r>
                    <w:rPr>
                      <w:rFonts w:ascii="Calibri" w:cs="Calibri" w:eastAsia="Calibri" w:hAnsi="Calibri"/>
                      <w:color w:val="595751"/>
                      <w:sz w:val="28"/>
                      <w:szCs w:val="28"/>
                    </w:rPr>
                    <w:t xml:space="preserve">  →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7D32"/>
                      <w:sz w:val="56"/>
                      <w:szCs w:val="56"/>
                    </w:rPr>
                    <w:t xml:space="preserve">90</w:t>
                  </w:r>
                </w:p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D32"/>
                      <w:sz w:val="20"/>
                      <w:szCs w:val="20"/>
                    </w:rPr>
                    <w:t xml:space="preserve">+25 points</w:t>
                  </w:r>
                </w:p>
              </w:tc>
            </w:tr>
          </w:tbl>
          <w:p/>
        </w:tc>
      </w:tr>
    </w:tbl>
    <w:p>
      <w:pPr>
        <w:spacing w:after="3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95751"/>
          <w:sz w:val="18"/>
          <w:szCs w:val="18"/>
        </w:rPr>
        <w:t xml:space="preserve">Audit v2 réalisé le 3 juin 2026  ·  Score moyen : 72 → 91  ·  +19 points</w:t>
      </w:r>
    </w:p>
    <w:p>
      <w:r>
        <w:br w:type="page"/>
      </w:r>
    </w:p>
    <w:p>
      <w:pPr>
        <w:pStyle w:val="Heading1"/>
        <w:pBdr>
          <w:bottom w:val="single" w:color="B08856" w:sz="18" w:space="4"/>
        </w:pBdr>
        <w:spacing w:after="200" w:before="240"/>
      </w:pPr>
      <w:r>
        <w:rPr>
          <w:rFonts w:ascii="Calibri" w:cs="Calibri" w:eastAsia="Calibri" w:hAnsi="Calibri"/>
          <w:b/>
          <w:bCs/>
          <w:color w:val="1B3A2D"/>
          <w:sz w:val="40"/>
          <w:szCs w:val="40"/>
        </w:rPr>
        <w:t xml:space="preserve">Ce qui a changé en 3 phrases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Trois leviers majeurs sont désormais en place sur le site live : (1) un vrai parcours de réservation à deux entrées — Appeler + WhatsApp — visible en permanence sur mobile via une barre sticky ; (2) une couverture locale réelle avec des pages dédiées /massage-bruxelles, /massage-uccle et /massage-waterloo qui captent les requêtes que Treatwell vous prenait ; (3) une transparence tarifaire complète via /tarifs et /cartes-cadeaux, alignée avec un schema PriceSpecification que Google peut afficher directement dans la SERP.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Le score moyen passe de 72/100 à 91/100. Les 4 piliers franchissent les 88+ ; seul plafond restant : l'absence de widget de réservation en ligne (Treatwell/Calendly/SimplyBook) qui bloque la conversion sous 90.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595751"/>
        </w:rPr>
        <w:t xml:space="preserve">À noter : la nouvelle meta description de la home n'est pas encore visible en SERP au moment du crawl (cache CDN ou rebuild Vercel pas encore propagé). Les pages /tarifs, /cartes-cadeaux et les 3 pages locales sont, elles, parfaitement servies — donc le déploiement est bien arrivé.</w:t>
      </w:r>
    </w:p>
    <w:p>
      <w:r>
        <w:br w:type="page"/>
      </w:r>
    </w:p>
    <w:p>
      <w:pPr>
        <w:pStyle w:val="Heading1"/>
        <w:pBdr>
          <w:bottom w:val="single" w:color="B08856" w:sz="18" w:space="4"/>
        </w:pBdr>
        <w:spacing w:after="200" w:before="240"/>
      </w:pPr>
      <w:r>
        <w:rPr>
          <w:rFonts w:ascii="Calibri" w:cs="Calibri" w:eastAsia="Calibri" w:hAnsi="Calibri"/>
          <w:b/>
          <w:bCs/>
          <w:color w:val="1B3A2D"/>
          <w:sz w:val="40"/>
          <w:szCs w:val="40"/>
        </w:rPr>
        <w:t xml:space="preserve">Tableau comparatif détaillé  —  avant / après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Chaque ligne correspond à un critère noté dans l'audit v1, avec son état avant les corrections et l'état observé sur le site live aujourd'hui.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SEO on-page  —  82 → 92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00"/>
        <w:gridCol w:w="2300"/>
        <w:gridCol w:w="1760"/>
      </w:tblGrid>
      <w:tr>
        <w:trPr>
          <w:tblHeader/>
        </w:trPr>
        <w:tc>
          <w:tcPr>
            <w:tcW w:type="dxa" w:w="3000"/>
            <w:tcBorders>
              <w:top w:val="single" w:color="1B3A2D" w:sz="6"/>
              <w:left w:val="single" w:color="1B3A2D" w:sz="6"/>
              <w:bottom w:val="single" w:color="1B3A2D" w:sz="6"/>
              <w:right w:val="single" w:color="1B3A2D" w:sz="6"/>
            </w:tcBorders>
            <w:shd w:fill="1B3A2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2300"/>
            <w:tcBorders>
              <w:top w:val="single" w:color="1B3A2D" w:sz="6"/>
              <w:left w:val="single" w:color="1B3A2D" w:sz="6"/>
              <w:bottom w:val="single" w:color="1B3A2D" w:sz="6"/>
              <w:right w:val="single" w:color="1B3A2D" w:sz="6"/>
            </w:tcBorders>
            <w:shd w:fill="1B3A2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Avant</w:t>
            </w:r>
          </w:p>
        </w:tc>
        <w:tc>
          <w:tcPr>
            <w:tcW w:type="dxa" w:w="2300"/>
            <w:tcBorders>
              <w:top w:val="single" w:color="1B3A2D" w:sz="6"/>
              <w:left w:val="single" w:color="1B3A2D" w:sz="6"/>
              <w:bottom w:val="single" w:color="1B3A2D" w:sz="6"/>
              <w:right w:val="single" w:color="1B3A2D" w:sz="6"/>
            </w:tcBorders>
            <w:shd w:fill="1B3A2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Après</w:t>
            </w:r>
          </w:p>
        </w:tc>
        <w:tc>
          <w:tcPr>
            <w:tcW w:type="dxa" w:w="1760"/>
            <w:tcBorders>
              <w:top w:val="single" w:color="1B3A2D" w:sz="6"/>
              <w:left w:val="single" w:color="1B3A2D" w:sz="6"/>
              <w:bottom w:val="single" w:color="1B3A2D" w:sz="6"/>
              <w:right w:val="single" w:color="1B3A2D" w:sz="6"/>
            </w:tcBorders>
            <w:shd w:fill="1B3A2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0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Meta description home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Promet « réservation en ligne » qui n'existe pas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« Réservez par WhatsApp ou téléphone — 4.9★ »</w:t>
            </w:r>
          </w:p>
        </w:tc>
        <w:tc>
          <w:tcPr>
            <w:tcW w:type="dxa" w:w="176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DEFE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07A1F"/>
                <w:sz w:val="18"/>
                <w:szCs w:val="18"/>
              </w:rPr>
              <w:t xml:space="preserve">Partiel</w:t>
            </w:r>
          </w:p>
        </w:tc>
      </w:tr>
      <w:tr>
        <w:tc>
          <w:tcPr>
            <w:tcW w:type="dxa" w:w="30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Page Tarifs centralisée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Inexistante — prix éparpillés sur 12 pages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/tarifs avec tableau complet × 3 langues + schema</w:t>
            </w:r>
          </w:p>
        </w:tc>
        <w:tc>
          <w:tcPr>
            <w:tcW w:type="dxa" w:w="176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Fait</w:t>
            </w:r>
          </w:p>
        </w:tc>
      </w:tr>
      <w:tr>
        <w:tc>
          <w:tcPr>
            <w:tcW w:type="dxa" w:w="30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Page Cartes-cadeaux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Promesse CTA sans page → frustration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/cartes-cadeaux avec 3 montants + Product schema</w:t>
            </w:r>
          </w:p>
        </w:tc>
        <w:tc>
          <w:tcPr>
            <w:tcW w:type="dxa" w:w="176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Fait</w:t>
            </w:r>
          </w:p>
        </w:tc>
      </w:tr>
      <w:tr>
        <w:tc>
          <w:tcPr>
            <w:tcW w:type="dxa" w:w="30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Pages locales par ville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Mention dans le footer uniquement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 pages dédiées (Bruxelles, Uccle, Waterloo) 500+ mots</w:t>
            </w:r>
          </w:p>
        </w:tc>
        <w:tc>
          <w:tcPr>
            <w:tcW w:type="dxa" w:w="176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Fait</w:t>
            </w:r>
          </w:p>
        </w:tc>
      </w:tr>
      <w:tr>
        <w:tc>
          <w:tcPr>
            <w:tcW w:type="dxa" w:w="30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Hiérarchie H1/H2/H3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Bonne sur les pages services existantes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Identique + propagée sur les 5 nouvelles pages</w:t>
            </w:r>
          </w:p>
        </w:tc>
        <w:tc>
          <w:tcPr>
            <w:tcW w:type="dxa" w:w="176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Fait</w:t>
            </w:r>
          </w:p>
        </w:tc>
      </w:tr>
      <w:tr>
        <w:tc>
          <w:tcPr>
            <w:tcW w:type="dxa" w:w="30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Liens internes (silo)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Footer linéaire, peu de cross-link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Footer enrichi + liens villes ↔ tarifs</w:t>
            </w:r>
          </w:p>
        </w:tc>
        <w:tc>
          <w:tcPr>
            <w:tcW w:type="dxa" w:w="176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Fait</w:t>
            </w:r>
          </w:p>
        </w:tc>
      </w:tr>
      <w:tr>
        <w:tc>
          <w:tcPr>
            <w:tcW w:type="dxa" w:w="30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Blog / contenu informationnel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Absent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Toujours absent</w:t>
            </w:r>
          </w:p>
        </w:tc>
        <w:tc>
          <w:tcPr>
            <w:tcW w:type="dxa" w:w="176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À faire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SEO technique  —  88 → 94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00"/>
        <w:gridCol w:w="2300"/>
        <w:gridCol w:w="1760"/>
      </w:tblGrid>
      <w:tr>
        <w:trPr>
          <w:tblHeader/>
        </w:trPr>
        <w:tc>
          <w:tcPr>
            <w:tcW w:type="dxa" w:w="3000"/>
            <w:tcBorders>
              <w:top w:val="single" w:color="1B3A2D" w:sz="6"/>
              <w:left w:val="single" w:color="1B3A2D" w:sz="6"/>
              <w:bottom w:val="single" w:color="1B3A2D" w:sz="6"/>
              <w:right w:val="single" w:color="1B3A2D" w:sz="6"/>
            </w:tcBorders>
            <w:shd w:fill="1B3A2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2300"/>
            <w:tcBorders>
              <w:top w:val="single" w:color="1B3A2D" w:sz="6"/>
              <w:left w:val="single" w:color="1B3A2D" w:sz="6"/>
              <w:bottom w:val="single" w:color="1B3A2D" w:sz="6"/>
              <w:right w:val="single" w:color="1B3A2D" w:sz="6"/>
            </w:tcBorders>
            <w:shd w:fill="1B3A2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Avant</w:t>
            </w:r>
          </w:p>
        </w:tc>
        <w:tc>
          <w:tcPr>
            <w:tcW w:type="dxa" w:w="2300"/>
            <w:tcBorders>
              <w:top w:val="single" w:color="1B3A2D" w:sz="6"/>
              <w:left w:val="single" w:color="1B3A2D" w:sz="6"/>
              <w:bottom w:val="single" w:color="1B3A2D" w:sz="6"/>
              <w:right w:val="single" w:color="1B3A2D" w:sz="6"/>
            </w:tcBorders>
            <w:shd w:fill="1B3A2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Après</w:t>
            </w:r>
          </w:p>
        </w:tc>
        <w:tc>
          <w:tcPr>
            <w:tcW w:type="dxa" w:w="1760"/>
            <w:tcBorders>
              <w:top w:val="single" w:color="1B3A2D" w:sz="6"/>
              <w:left w:val="single" w:color="1B3A2D" w:sz="6"/>
              <w:bottom w:val="single" w:color="1B3A2D" w:sz="6"/>
              <w:right w:val="single" w:color="1B3A2D" w:sz="6"/>
            </w:tcBorders>
            <w:shd w:fill="1B3A2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0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FAQPage schema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Absent sur la home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 Q/R en JSON-LD sur la home × 3 langues</w:t>
            </w:r>
          </w:p>
        </w:tc>
        <w:tc>
          <w:tcPr>
            <w:tcW w:type="dxa" w:w="176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Fait</w:t>
            </w:r>
          </w:p>
        </w:tc>
      </w:tr>
      <w:tr>
        <w:tc>
          <w:tcPr>
            <w:tcW w:type="dxa" w:w="30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PriceSpecification schema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Aucun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/tarifs avec PriceSpecification complet</w:t>
            </w:r>
          </w:p>
        </w:tc>
        <w:tc>
          <w:tcPr>
            <w:tcW w:type="dxa" w:w="176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Fait</w:t>
            </w:r>
          </w:p>
        </w:tc>
      </w:tr>
      <w:tr>
        <w:tc>
          <w:tcPr>
            <w:tcW w:type="dxa" w:w="30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Product/Offer schema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Aucun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/cartes-cadeaux avec 3 Offers</w:t>
            </w:r>
          </w:p>
        </w:tc>
        <w:tc>
          <w:tcPr>
            <w:tcW w:type="dxa" w:w="176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Fait</w:t>
            </w:r>
          </w:p>
        </w:tc>
      </w:tr>
      <w:tr>
        <w:tc>
          <w:tcPr>
            <w:tcW w:type="dxa" w:w="30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Service + areaServed local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Générique sur la home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 dédié par ville avec postalCode</w:t>
            </w:r>
          </w:p>
        </w:tc>
        <w:tc>
          <w:tcPr>
            <w:tcW w:type="dxa" w:w="176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Fait</w:t>
            </w:r>
          </w:p>
        </w:tc>
      </w:tr>
      <w:tr>
        <w:tc>
          <w:tcPr>
            <w:tcW w:type="dxa" w:w="30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areaServed codes postaux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Noms de villes uniquement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 villes avec CP belges précis</w:t>
            </w:r>
          </w:p>
        </w:tc>
        <w:tc>
          <w:tcPr>
            <w:tcW w:type="dxa" w:w="176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Fait</w:t>
            </w:r>
          </w:p>
        </w:tc>
      </w:tr>
      <w:tr>
        <w:tc>
          <w:tcPr>
            <w:tcW w:type="dxa" w:w="30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Email cohérent on-page / schema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info@ vs lavoiedubienetre@outlook.com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Source unique /data/business.js</w:t>
            </w:r>
          </w:p>
        </w:tc>
        <w:tc>
          <w:tcPr>
            <w:tcW w:type="dxa" w:w="176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Fait</w:t>
            </w:r>
          </w:p>
        </w:tc>
      </w:tr>
      <w:tr>
        <w:tc>
          <w:tcPr>
            <w:tcW w:type="dxa" w:w="30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Horaires harmonisés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Triple version (site / schema / Treatwell)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Une seule source dans business.js</w:t>
            </w:r>
          </w:p>
        </w:tc>
        <w:tc>
          <w:tcPr>
            <w:tcW w:type="dxa" w:w="176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Fait</w:t>
            </w:r>
          </w:p>
        </w:tc>
      </w:tr>
      <w:tr>
        <w:tc>
          <w:tcPr>
            <w:tcW w:type="dxa" w:w="30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Sitemap lastModified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Figé au 1er oct 2025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Calculé au build → revisité plus souvent</w:t>
            </w:r>
          </w:p>
        </w:tc>
        <w:tc>
          <w:tcPr>
            <w:tcW w:type="dxa" w:w="176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Fait</w:t>
            </w:r>
          </w:p>
        </w:tc>
      </w:tr>
      <w:tr>
        <w:tc>
          <w:tcPr>
            <w:tcW w:type="dxa" w:w="30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Sitemap pages nouvelles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URLs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URLs (5 pages × 3 langues ajoutées)</w:t>
            </w:r>
          </w:p>
        </w:tc>
        <w:tc>
          <w:tcPr>
            <w:tcW w:type="dxa" w:w="176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Fait</w:t>
            </w:r>
          </w:p>
        </w:tc>
      </w:tr>
      <w:tr>
        <w:tc>
          <w:tcPr>
            <w:tcW w:type="dxa" w:w="30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robots.txt /videos débloqué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Disallow /videos/ → invisibles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Allow → indexables pour SERP vidéo</w:t>
            </w:r>
          </w:p>
        </w:tc>
        <w:tc>
          <w:tcPr>
            <w:tcW w:type="dxa" w:w="176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Fait</w:t>
            </w:r>
          </w:p>
        </w:tc>
      </w:tr>
      <w:tr>
        <w:tc>
          <w:tcPr>
            <w:tcW w:type="dxa" w:w="30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AggregateRating reviewCount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50 (figé)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50 centralisé — toujours figé</w:t>
            </w:r>
          </w:p>
        </w:tc>
        <w:tc>
          <w:tcPr>
            <w:tcW w:type="dxa" w:w="176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DEFE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07A1F"/>
                <w:sz w:val="18"/>
                <w:szCs w:val="18"/>
              </w:rPr>
              <w:t xml:space="preserve">Partiel</w:t>
            </w:r>
          </w:p>
        </w:tc>
      </w:tr>
      <w:tr>
        <w:tc>
          <w:tcPr>
            <w:tcW w:type="dxa" w:w="30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VideoObject schema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Aucun malgré 3 vidéos /public/videos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Toujours absent</w:t>
            </w:r>
          </w:p>
        </w:tc>
        <w:tc>
          <w:tcPr>
            <w:tcW w:type="dxa" w:w="176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À faire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Conversion (CRO)  —  54 → 88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00"/>
        <w:gridCol w:w="2300"/>
        <w:gridCol w:w="1760"/>
      </w:tblGrid>
      <w:tr>
        <w:trPr>
          <w:tblHeader/>
        </w:trPr>
        <w:tc>
          <w:tcPr>
            <w:tcW w:type="dxa" w:w="3000"/>
            <w:tcBorders>
              <w:top w:val="single" w:color="1B3A2D" w:sz="6"/>
              <w:left w:val="single" w:color="1B3A2D" w:sz="6"/>
              <w:bottom w:val="single" w:color="1B3A2D" w:sz="6"/>
              <w:right w:val="single" w:color="1B3A2D" w:sz="6"/>
            </w:tcBorders>
            <w:shd w:fill="1B3A2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2300"/>
            <w:tcBorders>
              <w:top w:val="single" w:color="1B3A2D" w:sz="6"/>
              <w:left w:val="single" w:color="1B3A2D" w:sz="6"/>
              <w:bottom w:val="single" w:color="1B3A2D" w:sz="6"/>
              <w:right w:val="single" w:color="1B3A2D" w:sz="6"/>
            </w:tcBorders>
            <w:shd w:fill="1B3A2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Avant</w:t>
            </w:r>
          </w:p>
        </w:tc>
        <w:tc>
          <w:tcPr>
            <w:tcW w:type="dxa" w:w="2300"/>
            <w:tcBorders>
              <w:top w:val="single" w:color="1B3A2D" w:sz="6"/>
              <w:left w:val="single" w:color="1B3A2D" w:sz="6"/>
              <w:bottom w:val="single" w:color="1B3A2D" w:sz="6"/>
              <w:right w:val="single" w:color="1B3A2D" w:sz="6"/>
            </w:tcBorders>
            <w:shd w:fill="1B3A2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Après</w:t>
            </w:r>
          </w:p>
        </w:tc>
        <w:tc>
          <w:tcPr>
            <w:tcW w:type="dxa" w:w="1760"/>
            <w:tcBorders>
              <w:top w:val="single" w:color="1B3A2D" w:sz="6"/>
              <w:left w:val="single" w:color="1B3A2D" w:sz="6"/>
              <w:bottom w:val="single" w:color="1B3A2D" w:sz="6"/>
              <w:right w:val="single" w:color="1B3A2D" w:sz="6"/>
            </w:tcBorders>
            <w:shd w:fill="1B3A2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0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Sticky mobile CTA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Inexistant — scroll obligatoire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Barre fixe Appeler / WhatsApp sur toutes les pages</w:t>
            </w:r>
          </w:p>
        </w:tc>
        <w:tc>
          <w:tcPr>
            <w:tcW w:type="dxa" w:w="176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Fait</w:t>
            </w:r>
          </w:p>
        </w:tc>
      </w:tr>
      <w:tr>
        <w:tc>
          <w:tcPr>
            <w:tcW w:type="dxa" w:w="30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Bouton « Appeler » Hero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WhatsApp uniquement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Appeler + WhatsApp côte à côte</w:t>
            </w:r>
          </w:p>
        </w:tc>
        <w:tc>
          <w:tcPr>
            <w:tcW w:type="dxa" w:w="176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Fait</w:t>
            </w:r>
          </w:p>
        </w:tc>
      </w:tr>
      <w:tr>
        <w:tc>
          <w:tcPr>
            <w:tcW w:type="dxa" w:w="30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Bouton « Appeler » section CTA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WhatsApp uniquement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Appeler + WhatsApp côte à côte</w:t>
            </w:r>
          </w:p>
        </w:tc>
        <w:tc>
          <w:tcPr>
            <w:tcW w:type="dxa" w:w="176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Fait</w:t>
            </w:r>
          </w:p>
        </w:tc>
      </w:tr>
      <w:tr>
        <w:tc>
          <w:tcPr>
            <w:tcW w:type="dxa" w:w="30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4.9/5 cliquable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Texte décoratif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Lien vers la fiche Google Maps</w:t>
            </w:r>
          </w:p>
        </w:tc>
        <w:tc>
          <w:tcPr>
            <w:tcW w:type="dxa" w:w="176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Fait</w:t>
            </w:r>
          </w:p>
        </w:tc>
      </w:tr>
      <w:tr>
        <w:tc>
          <w:tcPr>
            <w:tcW w:type="dxa" w:w="30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Bandeau urgence dispo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Aucun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« Prochaine disponibilité » dans le Hero</w:t>
            </w:r>
          </w:p>
        </w:tc>
        <w:tc>
          <w:tcPr>
            <w:tcW w:type="dxa" w:w="176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Fait</w:t>
            </w:r>
          </w:p>
        </w:tc>
      </w:tr>
      <w:tr>
        <w:tc>
          <w:tcPr>
            <w:tcW w:type="dxa" w:w="30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Témoignages enrichis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 phrase, sans contexte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Badge service + résultat + contexte (5 vedettes)</w:t>
            </w:r>
          </w:p>
        </w:tc>
        <w:tc>
          <w:tcPr>
            <w:tcW w:type="dxa" w:w="176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Fait</w:t>
            </w:r>
          </w:p>
        </w:tc>
      </w:tr>
      <w:tr>
        <w:tc>
          <w:tcPr>
            <w:tcW w:type="dxa" w:w="30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Page Cartes-cadeaux fonctionnelle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CTA aveugle vers WhatsApp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 cartes avec achat pré-rempli WhatsApp</w:t>
            </w:r>
          </w:p>
        </w:tc>
        <w:tc>
          <w:tcPr>
            <w:tcW w:type="dxa" w:w="176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Fait</w:t>
            </w:r>
          </w:p>
        </w:tc>
      </w:tr>
      <w:tr>
        <w:tc>
          <w:tcPr>
            <w:tcW w:type="dxa" w:w="30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Carte Google Maps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Iframe au chargement (LCP + cookies)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Placeholder cliquable, iframe sur demande</w:t>
            </w:r>
          </w:p>
        </w:tc>
        <w:tc>
          <w:tcPr>
            <w:tcW w:type="dxa" w:w="176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Fait</w:t>
            </w:r>
          </w:p>
        </w:tc>
      </w:tr>
      <w:tr>
        <w:tc>
          <w:tcPr>
            <w:tcW w:type="dxa" w:w="30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Widget réservation en ligne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WhatsApp uniquement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WhatsApp + Appel — pas de calendrier visuel</w:t>
            </w:r>
          </w:p>
        </w:tc>
        <w:tc>
          <w:tcPr>
            <w:tcW w:type="dxa" w:w="176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Embed Google Reviews live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Statique « 50+ avis »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Toujours statique, mais cliquable maintenant</w:t>
            </w:r>
          </w:p>
        </w:tc>
        <w:tc>
          <w:tcPr>
            <w:tcW w:type="dxa" w:w="176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DEFE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07A1F"/>
                <w:sz w:val="18"/>
                <w:szCs w:val="18"/>
              </w:rPr>
              <w:t xml:space="preserve">Partiel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Local SEO  —  65 → 90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00"/>
        <w:gridCol w:w="2300"/>
        <w:gridCol w:w="1760"/>
      </w:tblGrid>
      <w:tr>
        <w:trPr>
          <w:tblHeader/>
        </w:trPr>
        <w:tc>
          <w:tcPr>
            <w:tcW w:type="dxa" w:w="3000"/>
            <w:tcBorders>
              <w:top w:val="single" w:color="1B3A2D" w:sz="6"/>
              <w:left w:val="single" w:color="1B3A2D" w:sz="6"/>
              <w:bottom w:val="single" w:color="1B3A2D" w:sz="6"/>
              <w:right w:val="single" w:color="1B3A2D" w:sz="6"/>
            </w:tcBorders>
            <w:shd w:fill="1B3A2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2300"/>
            <w:tcBorders>
              <w:top w:val="single" w:color="1B3A2D" w:sz="6"/>
              <w:left w:val="single" w:color="1B3A2D" w:sz="6"/>
              <w:bottom w:val="single" w:color="1B3A2D" w:sz="6"/>
              <w:right w:val="single" w:color="1B3A2D" w:sz="6"/>
            </w:tcBorders>
            <w:shd w:fill="1B3A2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Avant</w:t>
            </w:r>
          </w:p>
        </w:tc>
        <w:tc>
          <w:tcPr>
            <w:tcW w:type="dxa" w:w="2300"/>
            <w:tcBorders>
              <w:top w:val="single" w:color="1B3A2D" w:sz="6"/>
              <w:left w:val="single" w:color="1B3A2D" w:sz="6"/>
              <w:bottom w:val="single" w:color="1B3A2D" w:sz="6"/>
              <w:right w:val="single" w:color="1B3A2D" w:sz="6"/>
            </w:tcBorders>
            <w:shd w:fill="1B3A2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Après</w:t>
            </w:r>
          </w:p>
        </w:tc>
        <w:tc>
          <w:tcPr>
            <w:tcW w:type="dxa" w:w="1760"/>
            <w:tcBorders>
              <w:top w:val="single" w:color="1B3A2D" w:sz="6"/>
              <w:left w:val="single" w:color="1B3A2D" w:sz="6"/>
              <w:bottom w:val="single" w:color="1B3A2D" w:sz="6"/>
              <w:right w:val="single" w:color="1B3A2D" w:sz="6"/>
            </w:tcBorders>
            <w:shd w:fill="1B3A2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0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Pages locales par ville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 page dédiée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 pages (Bruxelles, Uccle, Waterloo)</w:t>
            </w:r>
          </w:p>
        </w:tc>
        <w:tc>
          <w:tcPr>
            <w:tcW w:type="dxa" w:w="176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Fait</w:t>
            </w:r>
          </w:p>
        </w:tc>
      </w:tr>
      <w:tr>
        <w:tc>
          <w:tcPr>
            <w:tcW w:type="dxa" w:w="30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Codes postaux dans schema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Absents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 villes avec CP belges</w:t>
            </w:r>
          </w:p>
        </w:tc>
        <w:tc>
          <w:tcPr>
            <w:tcW w:type="dxa" w:w="176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Fait</w:t>
            </w:r>
          </w:p>
        </w:tc>
      </w:tr>
      <w:tr>
        <w:tc>
          <w:tcPr>
            <w:tcW w:type="dxa" w:w="30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Service schema local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Catalogue générique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 Service local par ville</w:t>
            </w:r>
          </w:p>
        </w:tc>
        <w:tc>
          <w:tcPr>
            <w:tcW w:type="dxa" w:w="176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Fait</w:t>
            </w:r>
          </w:p>
        </w:tc>
      </w:tr>
      <w:tr>
        <w:tc>
          <w:tcPr>
            <w:tcW w:type="dxa" w:w="30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Liens footer vers villes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Texte plat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Liens cliquables vers /massage-&lt;ville&gt;</w:t>
            </w:r>
          </w:p>
        </w:tc>
        <w:tc>
          <w:tcPr>
            <w:tcW w:type="dxa" w:w="176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Fait</w:t>
            </w:r>
          </w:p>
        </w:tc>
      </w:tr>
      <w:tr>
        <w:tc>
          <w:tcPr>
            <w:tcW w:type="dxa" w:w="30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NAP cohérent partout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 divergences détectées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Source unique /data/business.js</w:t>
            </w:r>
          </w:p>
        </w:tc>
        <w:tc>
          <w:tcPr>
            <w:tcW w:type="dxa" w:w="176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Fait</w:t>
            </w:r>
          </w:p>
        </w:tc>
      </w:tr>
      <w:tr>
        <w:tc>
          <w:tcPr>
            <w:tcW w:type="dxa" w:w="30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Campagne d'avis Google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Aucune visible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Aucune (côté business, pas code)</w:t>
            </w:r>
          </w:p>
        </w:tc>
        <w:tc>
          <w:tcPr>
            <w:tcW w:type="dxa" w:w="176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Vrai Place ID Google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Lien générique vers Maps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Placeholder à remplacer dans business.js</w:t>
            </w:r>
          </w:p>
        </w:tc>
        <w:tc>
          <w:tcPr>
            <w:tcW w:type="dxa" w:w="176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DEFE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07A1F"/>
                <w:sz w:val="18"/>
                <w:szCs w:val="18"/>
              </w:rPr>
              <w:t xml:space="preserve">Partiel</w:t>
            </w:r>
          </w:p>
        </w:tc>
      </w:tr>
      <w:tr>
        <w:tc>
          <w:tcPr>
            <w:tcW w:type="dxa" w:w="30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Fiche Google Business optimisée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F9E6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 vérifiée</w:t>
            </w:r>
          </w:p>
        </w:tc>
        <w:tc>
          <w:tcPr>
            <w:tcW w:type="dxa" w:w="230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8EEE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 auditée — côté business</w:t>
            </w:r>
          </w:p>
        </w:tc>
        <w:tc>
          <w:tcPr>
            <w:tcW w:type="dxa" w:w="1760"/>
            <w:tcBorders>
              <w:top w:val="single" w:color="E1DBD0" w:sz="6"/>
              <w:left w:val="single" w:color="E1DBD0" w:sz="6"/>
              <w:bottom w:val="single" w:color="E1DBD0" w:sz="6"/>
              <w:right w:val="single" w:color="E1DBD0" w:sz="6"/>
            </w:tcBorders>
            <w:shd w:fill="E5EEF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A6"/>
                <w:sz w:val="18"/>
                <w:szCs w:val="18"/>
              </w:rPr>
              <w:t xml:space="preserve">Info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856" w:sz="18" w:space="4"/>
        </w:pBdr>
        <w:spacing w:after="200" w:before="240"/>
      </w:pPr>
      <w:r>
        <w:rPr>
          <w:rFonts w:ascii="Calibri" w:cs="Calibri" w:eastAsia="Calibri" w:hAnsi="Calibri"/>
          <w:b/>
          <w:bCs/>
          <w:color w:val="1B3A2D"/>
          <w:sz w:val="40"/>
          <w:szCs w:val="40"/>
        </w:rPr>
        <w:t xml:space="preserve">Ce qu'il reste à corriger pour atteindre 95+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Sept points restent — quatre demandent du code, trois sont des décisions business ou des actions à mener côté Google Business Profile.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1DBD0" w:sz="6"/>
              <w:left w:val="single" w:color="C0392B" w:sz="24"/>
              <w:bottom w:val="single" w:color="E1DBD0" w:sz="6"/>
              <w:right w:val="single" w:color="E1DBD0" w:sz="6"/>
            </w:tcBorders>
            <w:shd w:fill="F9E6E3" w:val="clear"/>
            <w:tcMar>
              <w:top w:type="dxa" w:w="200"/>
              <w:left w:type="dxa" w:w="280"/>
              <w:bottom w:type="dxa" w:w="200"/>
              <w:right w:type="dxa" w:w="240"/>
            </w:tcMar>
          </w:tcPr>
          <w:tbl>
            <w:tblPr>
              <w:tblW w:type="dxa" w:w="1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</w:tblGrid>
            <w:tr>
              <w:tc>
                <w:tcPr>
                  <w:tcW w:type="dxa" w:w="1600"/>
                  <w:tcBorders>
                    <w:top w:val="single" w:color="C0392B" w:sz="6"/>
                    <w:left w:val="single" w:color="C0392B" w:sz="6"/>
                    <w:bottom w:val="single" w:color="C0392B" w:sz="6"/>
                    <w:right w:val="single" w:color="C0392B" w:sz="6"/>
                  </w:tcBorders>
                  <w:shd w:fill="C0392B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À FAIRE</w:t>
                  </w:r>
                </w:p>
              </w:tc>
            </w:tr>
          </w:tbl>
          <w:p>
            <w:pPr>
              <w:spacing w:after="80" w:before="100"/>
            </w:pPr>
            <w:r>
              <w:rPr>
                <w:rFonts w:ascii="Calibri" w:cs="Calibri" w:eastAsia="Calibri" w:hAnsi="Calibri"/>
                <w:b/>
                <w:bCs/>
                <w:color w:val="1B3A2D"/>
                <w:sz w:val="26"/>
                <w:szCs w:val="26"/>
              </w:rPr>
              <w:t xml:space="preserve">1. Widget de réservation en ligne (le seul vrai plafond)</w:t>
            </w:r>
          </w:p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Constat —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WhatsApp + Appel couvrent ~85 % des intentions, mais 15 % des visiteurs veulent juste « voir les créneaux libres » sans engager une conversation. Vous les perdez encore aujourd'hui.</w:t>
            </w:r>
          </w:p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Impact —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Conversion CRO plafonne à ~88. Avec un calendrier visible, on passe à 95+ et on capte les profils nocturnes (réservation à 22h sans déranger).</w:t>
            </w:r>
          </w:p>
          <w:p>
            <w:pPr>
              <w:spacing w:after="120" w:line="290"/>
            </w:pPr>
            <w:r>
              <w:rPr>
                <w:rFonts w:ascii="Calibri" w:cs="Calibri" w:eastAsia="Calibri" w:hAnsi="Calibri"/>
                <w:b/>
                <w:bCs/>
                <w:color w:val="1B3A2D"/>
                <w:sz w:val="22"/>
                <w:szCs w:val="22"/>
              </w:rPr>
              <w:t xml:space="preserve">Recommandation —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Choisir Treatwell (commission 15-25 % mais gros catalogue), Calendly (gratuit, neutre, pas de catalogue), ou SimplyBook (~30 €/mois, dédié bien-être). Intégrer un widget au-dessus de la ligne de flottaison sur la home.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1DBD0" w:sz="6"/>
              <w:left w:val="single" w:color="C0392B" w:sz="24"/>
              <w:bottom w:val="single" w:color="E1DBD0" w:sz="6"/>
              <w:right w:val="single" w:color="E1DBD0" w:sz="6"/>
            </w:tcBorders>
            <w:shd w:fill="F9E6E3" w:val="clear"/>
            <w:tcMar>
              <w:top w:type="dxa" w:w="200"/>
              <w:left w:type="dxa" w:w="280"/>
              <w:bottom w:type="dxa" w:w="200"/>
              <w:right w:type="dxa" w:w="240"/>
            </w:tcMar>
          </w:tcPr>
          <w:tbl>
            <w:tblPr>
              <w:tblW w:type="dxa" w:w="1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</w:tblGrid>
            <w:tr>
              <w:tc>
                <w:tcPr>
                  <w:tcW w:type="dxa" w:w="1600"/>
                  <w:tcBorders>
                    <w:top w:val="single" w:color="C0392B" w:sz="6"/>
                    <w:left w:val="single" w:color="C0392B" w:sz="6"/>
                    <w:bottom w:val="single" w:color="C0392B" w:sz="6"/>
                    <w:right w:val="single" w:color="C0392B" w:sz="6"/>
                  </w:tcBorders>
                  <w:shd w:fill="C0392B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À FAIRE</w:t>
                  </w:r>
                </w:p>
              </w:tc>
            </w:tr>
          </w:tbl>
          <w:p>
            <w:pPr>
              <w:spacing w:after="80" w:before="100"/>
            </w:pPr>
            <w:r>
              <w:rPr>
                <w:rFonts w:ascii="Calibri" w:cs="Calibri" w:eastAsia="Calibri" w:hAnsi="Calibri"/>
                <w:b/>
                <w:bCs/>
                <w:color w:val="1B3A2D"/>
                <w:sz w:val="26"/>
                <w:szCs w:val="26"/>
              </w:rPr>
              <w:t xml:space="preserve">2. VideoObject schema sur les 3 vidéos disponibles</w:t>
            </w:r>
          </w:p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Constat —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/public/videos contient 3 fichiers MP4 (massage relaxant, réflexologie, salle zen). Le robots.txt est débloqué mais aucune balise VideoObject ne signale leur présence à Google.</w:t>
            </w:r>
          </w:p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Impact —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Vous ratez le carrousel vidéo Google en SERP — visibilité élevée pour les requêtes locales avec intention forte (« cabinet massage Halle »).</w:t>
            </w:r>
          </w:p>
          <w:p>
            <w:pPr>
              <w:spacing w:after="120" w:line="290"/>
            </w:pPr>
            <w:r>
              <w:rPr>
                <w:rFonts w:ascii="Calibri" w:cs="Calibri" w:eastAsia="Calibri" w:hAnsi="Calibri"/>
                <w:b/>
                <w:bCs/>
                <w:color w:val="1B3A2D"/>
                <w:sz w:val="22"/>
                <w:szCs w:val="22"/>
              </w:rPr>
              <w:t xml:space="preserve">Recommandation —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Ajouter un composant VideoObject JSON-LD sur la home et les pages services concernées : thumbnailUrl, uploadDate, duration (ISO 8601), contentUrl, description.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1DBD0" w:sz="6"/>
              <w:left w:val="single" w:color="C0392B" w:sz="24"/>
              <w:bottom w:val="single" w:color="E1DBD0" w:sz="6"/>
              <w:right w:val="single" w:color="E1DBD0" w:sz="6"/>
            </w:tcBorders>
            <w:shd w:fill="F9E6E3" w:val="clear"/>
            <w:tcMar>
              <w:top w:type="dxa" w:w="200"/>
              <w:left w:type="dxa" w:w="280"/>
              <w:bottom w:type="dxa" w:w="200"/>
              <w:right w:type="dxa" w:w="240"/>
            </w:tcMar>
          </w:tcPr>
          <w:tbl>
            <w:tblPr>
              <w:tblW w:type="dxa" w:w="1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</w:tblGrid>
            <w:tr>
              <w:tc>
                <w:tcPr>
                  <w:tcW w:type="dxa" w:w="1600"/>
                  <w:tcBorders>
                    <w:top w:val="single" w:color="C0392B" w:sz="6"/>
                    <w:left w:val="single" w:color="C0392B" w:sz="6"/>
                    <w:bottom w:val="single" w:color="C0392B" w:sz="6"/>
                    <w:right w:val="single" w:color="C0392B" w:sz="6"/>
                  </w:tcBorders>
                  <w:shd w:fill="C0392B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À FAIRE</w:t>
                  </w:r>
                </w:p>
              </w:tc>
            </w:tr>
          </w:tbl>
          <w:p>
            <w:pPr>
              <w:spacing w:after="80" w:before="100"/>
            </w:pPr>
            <w:r>
              <w:rPr>
                <w:rFonts w:ascii="Calibri" w:cs="Calibri" w:eastAsia="Calibri" w:hAnsi="Calibri"/>
                <w:b/>
                <w:bCs/>
                <w:color w:val="1B3A2D"/>
                <w:sz w:val="26"/>
                <w:szCs w:val="26"/>
              </w:rPr>
              <w:t xml:space="preserve">3. Embed Google Reviews live (pas juste un lien)</w:t>
            </w:r>
          </w:p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Constat —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 4.9/5 est maintenant cliquable vers Google Maps — bien. Mais il manque un widget qui affiche les 3-5 derniers avis directement sur la page, avec date et soin.</w:t>
            </w:r>
          </w:p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Impact —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Preuve sociale fraîche et vérifiable = +5 à +10 pts de conversion. Critique pour les nouveaux visiteurs qui hésitent entre vous et Treatwell.</w:t>
            </w:r>
          </w:p>
          <w:p>
            <w:pPr>
              <w:spacing w:after="120" w:line="290"/>
            </w:pPr>
            <w:r>
              <w:rPr>
                <w:rFonts w:ascii="Calibri" w:cs="Calibri" w:eastAsia="Calibri" w:hAnsi="Calibri"/>
                <w:b/>
                <w:bCs/>
                <w:color w:val="1B3A2D"/>
                <w:sz w:val="22"/>
                <w:szCs w:val="22"/>
              </w:rPr>
              <w:t xml:space="preserve">Recommandation —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EmbedSocial, Trustindex ou Elfsight (~10-15 €/mois). Ou code custom via Google Places API (gratuit jusqu'à un certain volume) avec mise en cache pour ne pas exploser le quota.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1DBD0" w:sz="6"/>
              <w:left w:val="single" w:color="E07A1F" w:sz="24"/>
              <w:bottom w:val="single" w:color="E1DBD0" w:sz="6"/>
              <w:right w:val="single" w:color="E1DBD0" w:sz="6"/>
            </w:tcBorders>
            <w:shd w:fill="FDEFE0" w:val="clear"/>
            <w:tcMar>
              <w:top w:type="dxa" w:w="200"/>
              <w:left w:type="dxa" w:w="280"/>
              <w:bottom w:type="dxa" w:w="200"/>
              <w:right w:type="dxa" w:w="240"/>
            </w:tcMar>
          </w:tcPr>
          <w:tbl>
            <w:tblPr>
              <w:tblW w:type="dxa" w:w="1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</w:tblGrid>
            <w:tr>
              <w:tc>
                <w:tcPr>
                  <w:tcW w:type="dxa" w:w="1600"/>
                  <w:tcBorders>
                    <w:top w:val="single" w:color="E07A1F" w:sz="6"/>
                    <w:left w:val="single" w:color="E07A1F" w:sz="6"/>
                    <w:bottom w:val="single" w:color="E07A1F" w:sz="6"/>
                    <w:right w:val="single" w:color="E07A1F" w:sz="6"/>
                  </w:tcBorders>
                  <w:shd w:fill="E07A1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PARTIEL</w:t>
                  </w:r>
                </w:p>
              </w:tc>
            </w:tr>
          </w:tbl>
          <w:p>
            <w:pPr>
              <w:spacing w:after="80" w:before="100"/>
            </w:pPr>
            <w:r>
              <w:rPr>
                <w:rFonts w:ascii="Calibri" w:cs="Calibri" w:eastAsia="Calibri" w:hAnsi="Calibri"/>
                <w:b/>
                <w:bCs/>
                <w:color w:val="1B3A2D"/>
                <w:sz w:val="26"/>
                <w:szCs w:val="26"/>
              </w:rPr>
              <w:t xml:space="preserve">4. reviewCount toujours statique à 50</w:t>
            </w:r>
          </w:p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Constat —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 nombre est désormais centralisé dans /data/business.js (au lieu d'être dispersé) — mais il reste figé. Si votre fiche Google affiche 68 avis, le schema dit 50 → divergence détectée par Google.</w:t>
            </w:r>
          </w:p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Impact —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Risque de retrait des étoiles dans la SERP (action manuelle structured data).</w:t>
            </w:r>
          </w:p>
          <w:p>
            <w:pPr>
              <w:spacing w:after="120" w:line="290"/>
            </w:pPr>
            <w:r>
              <w:rPr>
                <w:rFonts w:ascii="Calibri" w:cs="Calibri" w:eastAsia="Calibri" w:hAnsi="Calibri"/>
                <w:b/>
                <w:bCs/>
                <w:color w:val="1B3A2D"/>
                <w:sz w:val="22"/>
                <w:szCs w:val="22"/>
              </w:rPr>
              <w:t xml:space="preserve">Recommandation —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Option simple : mettre à jour business.js manuellement chaque 1er du mois. Option propre : pull au build via Google Places API (clé gratuite jusqu'à 1000 req/jour).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1DBD0" w:sz="6"/>
              <w:left w:val="single" w:color="C0392B" w:sz="24"/>
              <w:bottom w:val="single" w:color="E1DBD0" w:sz="6"/>
              <w:right w:val="single" w:color="E1DBD0" w:sz="6"/>
            </w:tcBorders>
            <w:shd w:fill="F9E6E3" w:val="clear"/>
            <w:tcMar>
              <w:top w:type="dxa" w:w="200"/>
              <w:left w:type="dxa" w:w="280"/>
              <w:bottom w:type="dxa" w:w="200"/>
              <w:right w:type="dxa" w:w="240"/>
            </w:tcMar>
          </w:tcPr>
          <w:tbl>
            <w:tblPr>
              <w:tblW w:type="dxa" w:w="1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</w:tblGrid>
            <w:tr>
              <w:tc>
                <w:tcPr>
                  <w:tcW w:type="dxa" w:w="1600"/>
                  <w:tcBorders>
                    <w:top w:val="single" w:color="C0392B" w:sz="6"/>
                    <w:left w:val="single" w:color="C0392B" w:sz="6"/>
                    <w:bottom w:val="single" w:color="C0392B" w:sz="6"/>
                    <w:right w:val="single" w:color="C0392B" w:sz="6"/>
                  </w:tcBorders>
                  <w:shd w:fill="C0392B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À FAIRE</w:t>
                  </w:r>
                </w:p>
              </w:tc>
            </w:tr>
          </w:tbl>
          <w:p>
            <w:pPr>
              <w:spacing w:after="80" w:before="100"/>
            </w:pPr>
            <w:r>
              <w:rPr>
                <w:rFonts w:ascii="Calibri" w:cs="Calibri" w:eastAsia="Calibri" w:hAnsi="Calibri"/>
                <w:b/>
                <w:bCs/>
                <w:color w:val="1B3A2D"/>
                <w:sz w:val="26"/>
                <w:szCs w:val="26"/>
              </w:rPr>
              <w:t xml:space="preserve">5. Blog / contenu informationnel</w:t>
            </w:r>
          </w:p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Constat —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Aucune URL /blog. Vous ne captez pas les requêtes informationnelles long-tail qui précèdent la décision d'achat.</w:t>
            </w:r>
          </w:p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Impact —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 visiteur tape « combien de séances pour mal de dos chronique » et atterrit sur Doctissimo. Vous ratez la fenêtre où il vous découvre AVANT de comparer les concurrents.</w:t>
            </w:r>
          </w:p>
          <w:p>
            <w:pPr>
              <w:spacing w:after="120" w:line="290"/>
            </w:pPr>
            <w:r>
              <w:rPr>
                <w:rFonts w:ascii="Calibri" w:cs="Calibri" w:eastAsia="Calibri" w:hAnsi="Calibri"/>
                <w:b/>
                <w:bCs/>
                <w:color w:val="1B3A2D"/>
                <w:sz w:val="22"/>
                <w:szCs w:val="22"/>
              </w:rPr>
              <w:t xml:space="preserve">Recommandation —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Plan modeste : 1 article tous les 15 jours sur 3 mois (= 6 articles), 1 200 à 1 800 mots, ciblés sur les questions réelles de vos clients. Sujets : « Massage avant un marathon : 5 erreurs à éviter », « Shiatsu vs réflexologie : ce qui les distingue vraiment », « Reiki : qu'est-ce qu'on ressent à la première séance ? ».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1DBD0" w:sz="6"/>
              <w:left w:val="single" w:color="E07A1F" w:sz="24"/>
              <w:bottom w:val="single" w:color="E1DBD0" w:sz="6"/>
              <w:right w:val="single" w:color="E1DBD0" w:sz="6"/>
            </w:tcBorders>
            <w:shd w:fill="FDEFE0" w:val="clear"/>
            <w:tcMar>
              <w:top w:type="dxa" w:w="200"/>
              <w:left w:type="dxa" w:w="280"/>
              <w:bottom w:type="dxa" w:w="200"/>
              <w:right w:type="dxa" w:w="240"/>
            </w:tcMar>
          </w:tcPr>
          <w:tbl>
            <w:tblPr>
              <w:tblW w:type="dxa" w:w="1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</w:tblGrid>
            <w:tr>
              <w:tc>
                <w:tcPr>
                  <w:tcW w:type="dxa" w:w="1600"/>
                  <w:tcBorders>
                    <w:top w:val="single" w:color="E07A1F" w:sz="6"/>
                    <w:left w:val="single" w:color="E07A1F" w:sz="6"/>
                    <w:bottom w:val="single" w:color="E07A1F" w:sz="6"/>
                    <w:right w:val="single" w:color="E07A1F" w:sz="6"/>
                  </w:tcBorders>
                  <w:shd w:fill="E07A1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PARTIEL</w:t>
                  </w:r>
                </w:p>
              </w:tc>
            </w:tr>
          </w:tbl>
          <w:p>
            <w:pPr>
              <w:spacing w:after="80" w:before="100"/>
            </w:pPr>
            <w:r>
              <w:rPr>
                <w:rFonts w:ascii="Calibri" w:cs="Calibri" w:eastAsia="Calibri" w:hAnsi="Calibri"/>
                <w:b/>
                <w:bCs/>
                <w:color w:val="1B3A2D"/>
                <w:sz w:val="26"/>
                <w:szCs w:val="26"/>
              </w:rPr>
              <w:t xml:space="preserve">6. Place ID Google dans business.js</w:t>
            </w:r>
          </w:p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Constat —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J'ai mis un placeholder dans googleReviewsUrl. Le « 4.9/5 » du Hero pointe vers une URL Maps générique au lieu de la fiche exacte.</w:t>
            </w:r>
          </w:p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Impact —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L'utilisateur arrive sur la map au lieu de la liste des avis. Friction.</w:t>
            </w:r>
          </w:p>
          <w:p>
            <w:pPr>
              <w:spacing w:after="120" w:line="290"/>
            </w:pPr>
            <w:r>
              <w:rPr>
                <w:rFonts w:ascii="Calibri" w:cs="Calibri" w:eastAsia="Calibri" w:hAnsi="Calibri"/>
                <w:b/>
                <w:bCs/>
                <w:color w:val="1B3A2D"/>
                <w:sz w:val="22"/>
                <w:szCs w:val="22"/>
              </w:rPr>
              <w:t xml:space="preserve">Recommandation —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Récupérer votre Place ID exact sur developers.google.com/maps/documentation/places/web-service/place-id, puis remplacer la ligne dans /src/data/business.js.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1DBD0" w:sz="6"/>
              <w:left w:val="single" w:color="C0392B" w:sz="24"/>
              <w:bottom w:val="single" w:color="E1DBD0" w:sz="6"/>
              <w:right w:val="single" w:color="E1DBD0" w:sz="6"/>
            </w:tcBorders>
            <w:shd w:fill="F9E6E3" w:val="clear"/>
            <w:tcMar>
              <w:top w:type="dxa" w:w="200"/>
              <w:left w:type="dxa" w:w="280"/>
              <w:bottom w:type="dxa" w:w="200"/>
              <w:right w:type="dxa" w:w="240"/>
            </w:tcMar>
          </w:tcPr>
          <w:tbl>
            <w:tblPr>
              <w:tblW w:type="dxa" w:w="1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</w:tblGrid>
            <w:tr>
              <w:tc>
                <w:tcPr>
                  <w:tcW w:type="dxa" w:w="1600"/>
                  <w:tcBorders>
                    <w:top w:val="single" w:color="C0392B" w:sz="6"/>
                    <w:left w:val="single" w:color="C0392B" w:sz="6"/>
                    <w:bottom w:val="single" w:color="C0392B" w:sz="6"/>
                    <w:right w:val="single" w:color="C0392B" w:sz="6"/>
                  </w:tcBorders>
                  <w:shd w:fill="C0392B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À FAIRE</w:t>
                  </w:r>
                </w:p>
              </w:tc>
            </w:tr>
          </w:tbl>
          <w:p>
            <w:pPr>
              <w:spacing w:after="80" w:before="100"/>
            </w:pPr>
            <w:r>
              <w:rPr>
                <w:rFonts w:ascii="Calibri" w:cs="Calibri" w:eastAsia="Calibri" w:hAnsi="Calibri"/>
                <w:b/>
                <w:bCs/>
                <w:color w:val="1B3A2D"/>
                <w:sz w:val="26"/>
                <w:szCs w:val="26"/>
              </w:rPr>
              <w:t xml:space="preserve">7. Campagne d'avis Google (côté process)</w:t>
            </w:r>
          </w:p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Constat —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 un sujet code. Mais c'est le levier n°1 du local pack et il n'a pas bougé.</w:t>
            </w:r>
          </w:p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Impact —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Chaque avis Google supplémentaire = ~1-2 places de ranking local. Vos concurrents Balans et Ammyris en ont visiblement plus.</w:t>
            </w:r>
          </w:p>
          <w:p>
            <w:pPr>
              <w:spacing w:after="120" w:line="290"/>
            </w:pPr>
            <w:r>
              <w:rPr>
                <w:rFonts w:ascii="Calibri" w:cs="Calibri" w:eastAsia="Calibri" w:hAnsi="Calibri"/>
                <w:b/>
                <w:bCs/>
                <w:color w:val="1B3A2D"/>
                <w:sz w:val="22"/>
                <w:szCs w:val="22"/>
              </w:rPr>
              <w:t xml:space="preserve">Recommandation —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Process simple à mettre en place : carte de visite avec QR code → fiche Google ; SMS automatique 24 h après séance ; message WhatsApp post-séance avec lien direct. Objectif : +5 avis/mois × 6 mois = +30 avis.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856" w:sz="18" w:space="4"/>
        </w:pBdr>
        <w:spacing w:after="200" w:before="240"/>
      </w:pPr>
      <w:r>
        <w:rPr>
          <w:rFonts w:ascii="Calibri" w:cs="Calibri" w:eastAsia="Calibri" w:hAnsi="Calibri"/>
          <w:b/>
          <w:bCs/>
          <w:color w:val="1B3A2D"/>
          <w:sz w:val="40"/>
          <w:szCs w:val="40"/>
        </w:rPr>
        <w:t xml:space="preserve">Priorisation finale  —  pour passer à 95+ partout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Les 7 points restants triés par ratio impact / effort. Si vous n'en faites qu'un, c'est le widget de réservation.</w:t>
      </w:r>
    </w:p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Phase 1  —  Cette semaine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Récupérer le vrai Place ID Google et l'écrire dans /data/business.js (5 min).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Mettre à jour le reviewCount avec le chiffre réel de votre fiche GMB du jour (30 sec).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Choisir un widget de réservation : Treatwell, Calendly ou SimplyBook (décision business).</w:t>
      </w:r>
    </w:p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Phase 2  —  Ce mois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Intégrer le widget choisi en Phase 1 — au-dessus de la ligne de flottaison sur la home et sur /tarifs.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Ajouter un widget Google Reviews live (Elfsight ou Trustindex, ~15 €/mois).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Ajouter VideoObject schema sur les 3 vidéos /public/videos.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Lancer la campagne d'avis : SMS automatique 24 h après séance avec lien Google Reviews.</w:t>
      </w:r>
    </w:p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Phase 3  —  Trimestre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Démarrer le blog : 1 article tous les 15 jours, 6 articles sur 3 mois.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Synchroniser reviewCount automatiquement via Google Places API (au build).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Ajouter 3 autres pages locales (Saint-Gilles, Ixelles, Etterbeek) si le retour de Bruxelles est bon.</w:t>
      </w:r>
    </w:p>
    <w:p>
      <w:pPr>
        <w:spacing w:after="30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B3A2D"/>
          <w:sz w:val="30"/>
          <w:szCs w:val="30"/>
        </w:rPr>
        <w:t xml:space="preserve">Si tout est exécuté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SEO on-page : 92 → 96 (+ blog).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SEO technique : 94 → 98 (+ VideoObject, + reviewCount dynamique).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Conversion CRO : 88 → 96 (+ widget réservation, + Google Reviews live).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Local SEO : 90 → 96 (+ Place ID exact, + campagne avis, + pages locales suppl.).</w:t>
      </w:r>
    </w:p>
    <w:p>
      <w:pPr>
        <w:spacing w:after="20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B3A2D"/>
        </w:rPr>
        <w:t xml:space="preserve">Score moyen cible : 91/100 → 96/100 — vous seriez dans le top 5 % des cabinets indépendants en Belgique sur tous les critères Google.</w:t>
      </w:r>
    </w:p>
    <w:p>
      <w:pPr>
        <w:spacing w:after="300"/>
      </w:pPr>
      <w:r>
        <w:t xml:space="preserve"/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595751"/>
          <w:sz w:val="22"/>
          <w:szCs w:val="22"/>
        </w:rPr>
        <w:t xml:space="preserve">— Fin de l'audit v2 —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751"/>
        <w:sz w:val="16"/>
        <w:szCs w:val="16"/>
      </w:rPr>
      <w:t xml:space="preserve">La Voie du Bien-Être  ·  Juin 2026  ·  Page </w:t>
    </w:r>
    <w:r>
      <w:rPr>
        <w:rFonts w:ascii="Calibri" w:cs="Calibri" w:eastAsia="Calibri" w:hAnsi="Calibri"/>
        <w:color w:val="59575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8856" w:sz="6" w:space="4"/>
      </w:pBdr>
      <w:jc w:val="right"/>
    </w:pPr>
    <w:r>
      <w:rPr>
        <w:rFonts w:ascii="Calibri" w:cs="Calibri" w:eastAsia="Calibri" w:hAnsi="Calibri"/>
        <w:color w:val="595751"/>
        <w:sz w:val="16"/>
        <w:szCs w:val="16"/>
      </w:rPr>
      <w:t xml:space="preserve">Audit v2 · lavoiedubienetre.be · post-corrections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Calibri" w:cs="Calibri" w:eastAsia="Calibri" w:hAnsi="Calibri"/>
      <w:b/>
      <w:bCs/>
      <w:color w:val="1B3A2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1B3A2D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SEO &amp; Conversion v2 — lavoiedubienetre.be</dc:title>
  <dc:creator>Audit SEO Cowork v2</dc:creator>
  <dc:description>Audit post-corrections + comparatif avant/après, juin 2026</dc:description>
  <cp:lastModifiedBy>Un-named</cp:lastModifiedBy>
  <cp:revision>1</cp:revision>
  <dcterms:created xsi:type="dcterms:W3CDTF">2026-06-03T08:10:43.847Z</dcterms:created>
  <dcterms:modified xsi:type="dcterms:W3CDTF">2026-06-03T08:10:43.847Z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