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Valeurs métier (besoins DICP)</w:t>
      </w:r>
    </w:p>
    <w:p>
      <w:r>
        <w:t xml:space="preserve">{{#each objects type="valeur_metier" sort="id"}}</w:t>
      </w:r>
    </w:p>
    <w:p>
      <w:r>
        <w:t xml:space="preserve">{{ object.id }} — {{ object.label }} : D{{ object.attr.besoin_d }} I{{ object.attr.besoin_i }} C{{ object.attr.besoin_c }} P{{ object.attr.besoin_p }}</w:t>
      </w:r>
    </w:p>
    <w:p>
      <w:r>
        <w:t xml:space="preserve">{{/each}}</w:t>
      </w:r>
    </w:p>
    <w:p>
      <w:r>
        <w:rPr>
          <w:b/>
          <w:sz w:val="28"/>
        </w:rPr>
        <w:t xml:space="preserve">Risques et objets liés</w:t>
      </w:r>
    </w:p>
    <w:p>
      <w:r>
        <w:t xml:space="preserve">{{#each risks limit="3" sort="criticality_residual:desc"}}</w:t>
      </w:r>
    </w:p>
    <w:p>
      <w:r>
        <w:rPr>
          <w:b/>
        </w:rPr>
        <w:t xml:space="preserve">{{ risk.id }} — {{ risk.label }}</w:t>
      </w:r>
    </w:p>
    <w:p>
      <w:r>
        <w:t xml:space="preserve">Valeurs métier impactées : {{ risk.cf.vm_impactees }}</w:t>
      </w:r>
    </w:p>
    <w:p>
      <w:r>
        <w:t xml:space="preserve">Biens supports concernés :</w:t>
      </w:r>
    </w:p>
    <w:p>
      <w:r>
        <w:t xml:space="preserve">{{#each risk.cf.biens_concernes sort="id"}}</w:t>
      </w:r>
    </w:p>
    <w:p>
      <w:r>
        <w:t xml:space="preserve">   • {{ object.label }} ({{ object.attr.type }})</w:t>
      </w:r>
    </w:p>
    <w:p>
      <w:r>
        <w:t xml:space="preserve">{{/each}}</w:t>
      </w:r>
    </w:p>
    <w:p>
      <w:r>
        <w:t xml:space="preserve">{{/each}}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