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style="Grid Table 4 Accent 1" }}</w:t>
      </w:r>
    </w:p>
    <w:p>
      <w:pPr>
        <w:pStyle w:val="Heading1"/>
      </w:pPr>
      <w:r>
        <w:t xml:space="preserve">5. Mesures de maîtrise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source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dimension="cf.source" metric="average" evaluation="overlay" title="Criticité moyenne par source"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2026-08-13T20:26:29.951Z</dcterms:created>
  <dcterms:modified xsi:type="dcterms:W3CDTF">2026-08-13T20:26:29.953Z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