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onsolas" w:cs="Consolas" w:eastAsia="Consolas" w:hAnsi="Consolas"/>
        </w:rPr>
        <w:t xml:space="preserve">{{ analysis.title }}</w:t>
      </w:r>
    </w:p>
    <w:p>
      <w:r>
        <w:rPr>
          <w:color w:val="8A94A6"/>
          <w:sz w:val="24"/>
          <w:szCs w:val="24"/>
        </w:rPr>
        <w:t xml:space="preserve">Référentiels de l'analyse</w:t>
      </w:r>
    </w:p>
    <w:p>
      <w:r>
        <w:rPr>
          <w:rFonts w:ascii="Consolas" w:cs="Consolas" w:eastAsia="Consolas" w:hAnsi="Consolas"/>
        </w:rPr>
        <w:t xml:space="preserve">{{ analysis.organization }}</w:t>
      </w:r>
      <w:r>
        <w:t xml:space="preserve"> — </w:t>
      </w:r>
      <w:r>
        <w:rPr>
          <w:rFonts w:ascii="Consolas" w:cs="Consolas" w:eastAsia="Consolas" w:hAnsi="Consolas"/>
        </w:rPr>
        <w:t xml:space="preserve">{{ analysis.author }}</w:t>
      </w:r>
    </w:p>
    <w:p>
      <w:r>
        <w:t xml:space="preserve">Périmètre : </w:t>
      </w:r>
      <w:r>
        <w:rPr>
          <w:rFonts w:ascii="Consolas" w:cs="Consolas" w:eastAsia="Consolas" w:hAnsi="Consolas"/>
        </w:rPr>
        <w:t xml:space="preserve">{{ analysis.scope }}</w:t>
      </w:r>
    </w:p>
    <w:p>
      <w:r>
        <w:t xml:space="preserve">Version </w:t>
      </w:r>
      <w:r>
        <w:rPr>
          <w:rFonts w:ascii="Consolas" w:cs="Consolas" w:eastAsia="Consolas" w:hAnsi="Consolas"/>
        </w:rPr>
        <w:t xml:space="preserve">{{ analysis.revision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analysis.status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analysis.updated | date="long"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report date_format="JJ/MM/AAAA" }}</w:t>
      </w:r>
    </w:p>
    <w:p>
      <w:r>
        <w:br w:type="page"/>
      </w:r>
    </w:p>
    <w:p>
      <w:pPr>
        <w:pStyle w:val="Heading1"/>
      </w:pPr>
      <w:r>
        <w:t xml:space="preserve">1. Informations sur l'analyse</w:t>
      </w:r>
    </w:p>
    <w:p>
      <w:r>
        <w:t xml:space="preserve">Titre : </w:t>
      </w:r>
      <w:r>
        <w:rPr>
          <w:rFonts w:ascii="Consolas" w:cs="Consolas" w:eastAsia="Consolas" w:hAnsi="Consolas"/>
        </w:rPr>
        <w:t xml:space="preserve">{{ analysis.title }}</w:t>
      </w:r>
    </w:p>
    <w:p>
      <w:r>
        <w:t xml:space="preserve">Organisation : </w:t>
      </w:r>
      <w:r>
        <w:rPr>
          <w:rFonts w:ascii="Consolas" w:cs="Consolas" w:eastAsia="Consolas" w:hAnsi="Consolas"/>
        </w:rPr>
        <w:t xml:space="preserve">{{ analysis.organization | default="—" }}</w:t>
      </w:r>
      <w:r>
        <w:t xml:space="preserve"> · Auteur : </w:t>
      </w:r>
      <w:r>
        <w:rPr>
          <w:rFonts w:ascii="Consolas" w:cs="Consolas" w:eastAsia="Consolas" w:hAnsi="Consolas"/>
        </w:rPr>
        <w:t xml:space="preserve">{{ analysis.author | default="—" }}</w:t>
      </w:r>
    </w:p>
    <w:p>
      <w:r>
        <w:t xml:space="preserve">Périmètre : </w:t>
      </w:r>
      <w:r>
        <w:rPr>
          <w:rFonts w:ascii="Consolas" w:cs="Consolas" w:eastAsia="Consolas" w:hAnsi="Consolas"/>
        </w:rPr>
        <w:t xml:space="preserve">{{ analysis.scope | default="—" }}</w:t>
      </w:r>
    </w:p>
    <w:p>
      <w:r>
        <w:t xml:space="preserve">Référence méthodologique : </w:t>
      </w:r>
      <w:r>
        <w:rPr>
          <w:rFonts w:ascii="Consolas" w:cs="Consolas" w:eastAsia="Consolas" w:hAnsi="Consolas"/>
        </w:rPr>
        <w:t xml:space="preserve">{{ analysis.reference | default="—" }}</w:t>
      </w:r>
    </w:p>
    <w:p>
      <w:r>
        <w:t xml:space="preserve">Révision : </w:t>
      </w:r>
      <w:r>
        <w:rPr>
          <w:rFonts w:ascii="Consolas" w:cs="Consolas" w:eastAsia="Consolas" w:hAnsi="Consolas"/>
        </w:rPr>
        <w:t xml:space="preserve">{{ analysis.revision | default="—" }}</w:t>
      </w:r>
      <w:r>
        <w:t xml:space="preserve"> · Statut : </w:t>
      </w:r>
      <w:r>
        <w:rPr>
          <w:rFonts w:ascii="Consolas" w:cs="Consolas" w:eastAsia="Consolas" w:hAnsi="Consolas"/>
        </w:rPr>
        <w:t xml:space="preserve">{{ analysis.status }}</w:t>
      </w:r>
      <w:r>
        <w:t xml:space="preserve"> · Langue : </w:t>
      </w:r>
      <w:r>
        <w:rPr>
          <w:rFonts w:ascii="Consolas" w:cs="Consolas" w:eastAsia="Consolas" w:hAnsi="Consolas"/>
        </w:rPr>
        <w:t xml:space="preserve">{{ analysis.language }}</w:t>
      </w:r>
    </w:p>
    <w:p>
      <w:r>
        <w:t xml:space="preserve">Créée le : </w:t>
      </w:r>
      <w:r>
        <w:rPr>
          <w:rFonts w:ascii="Consolas" w:cs="Consolas" w:eastAsia="Consolas" w:hAnsi="Consolas"/>
        </w:rPr>
        <w:t xml:space="preserve">{{ analysis.created | date="long" }}</w:t>
      </w:r>
      <w:r>
        <w:t xml:space="preserve"> · Mise à jour le : </w:t>
      </w:r>
      <w:r>
        <w:rPr>
          <w:rFonts w:ascii="Consolas" w:cs="Consolas" w:eastAsia="Consolas" w:hAnsi="Consolas"/>
        </w:rPr>
        <w:t xml:space="preserve">{{ analysis.updated | date="long" }}</w:t>
      </w:r>
    </w:p>
    <w:p>
      <w:r>
        <w:t xml:space="preserve">Description :</w:t>
      </w:r>
    </w:p>
    <w:p>
      <w:r>
        <w:rPr>
          <w:rFonts w:ascii="Consolas" w:cs="Consolas" w:eastAsia="Consolas" w:hAnsi="Consolas"/>
        </w:rPr>
        <w:t xml:space="preserve">{{ analysis.description }}</w:t>
      </w:r>
    </w:p>
    <w:p>
      <w:pPr>
        <w:pStyle w:val="Heading1"/>
      </w:pPr>
      <w:r>
        <w:t xml:space="preserve">2. Grille de cotation</w:t>
      </w:r>
    </w:p>
    <w:p>
      <w:r>
        <w:t xml:space="preserve">Méthode de calcul du score : </w:t>
      </w:r>
      <w:r>
        <w:rPr>
          <w:rFonts w:ascii="Consolas" w:cs="Consolas" w:eastAsia="Consolas" w:hAnsi="Consolas"/>
        </w:rPr>
        <w:t xml:space="preserve">{{ grid.method }}</w:t>
      </w:r>
    </w:p>
    <w:p>
      <w:pPr>
        <w:pStyle w:val="Heading2"/>
      </w:pPr>
      <w:r>
        <w:t xml:space="preserve">Échelle de vraisemblance — </w:t>
      </w:r>
      <w:r>
        <w:rPr>
          <w:rFonts w:ascii="Consolas" w:cs="Consolas" w:eastAsia="Consolas" w:hAnsi="Consolas"/>
        </w:rPr>
        <w:t xml:space="preserve">{{ grid.vertical_axis }}</w:t>
      </w:r>
    </w:p>
    <w:tbl>
      <w:tblPr>
        <w:tblW w:type="dxa" w:w="1020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1100"/>
        <w:gridCol w:w="3200"/>
        <w:gridCol w:w="5900"/>
      </w:tblGrid>
      <w:tr>
        <w:trPr>
          <w:tblHeader/>
        </w:trPr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Valeur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Niveau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{{#each grid.vertical_axis.levels}}</w:t>
            </w:r>
            <w:r>
              <w:rPr>
                <w:rFonts w:ascii="Consolas" w:cs="Consolas" w:eastAsia="Consolas" w:hAnsi="Consolas"/>
              </w:rPr>
              <w:t xml:space="preserve">{{ step.value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step.label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step.description }}</w:t>
            </w:r>
            <w: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{{/each}}</w:t>
            </w:r>
          </w:p>
        </w:tc>
      </w:tr>
    </w:tbl>
    <w:p>
      <w:pPr>
        <w:pStyle w:val="Heading2"/>
      </w:pPr>
      <w:r>
        <w:t xml:space="preserve">Échelle de gravité — </w:t>
      </w:r>
      <w:r>
        <w:rPr>
          <w:rFonts w:ascii="Consolas" w:cs="Consolas" w:eastAsia="Consolas" w:hAnsi="Consolas"/>
        </w:rPr>
        <w:t xml:space="preserve">{{ grid.horizontal_axis }}</w:t>
      </w:r>
    </w:p>
    <w:tbl>
      <w:tblPr>
        <w:tblW w:type="dxa" w:w="1020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1100"/>
        <w:gridCol w:w="3200"/>
        <w:gridCol w:w="5900"/>
      </w:tblGrid>
      <w:tr>
        <w:trPr>
          <w:tblHeader/>
        </w:trPr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Valeur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Niveau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{{#each grid.horizontal_axis.levels}}</w:t>
            </w:r>
            <w:r>
              <w:rPr>
                <w:rFonts w:ascii="Consolas" w:cs="Consolas" w:eastAsia="Consolas" w:hAnsi="Consolas"/>
              </w:rPr>
              <w:t xml:space="preserve">{{ step.value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step.label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</w:rPr>
              <w:t xml:space="preserve">{{ step.description }}</w:t>
            </w:r>
            <w: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{{/each}}</w:t>
            </w:r>
          </w:p>
        </w:tc>
      </w:tr>
    </w:tbl>
    <w:p>
      <w:pPr>
        <w:pStyle w:val="Heading2"/>
      </w:pPr>
      <w:r>
        <w:t xml:space="preserve">Niveaux de criticité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source="levels" }}</w:t>
      </w:r>
    </w:p>
    <w:p>
      <w:pPr>
        <w:pStyle w:val="Heading1"/>
      </w:pPr>
      <w:r>
        <w:t xml:space="preserve">3. Champs personnalisés — tableaux récapitulatifs</w:t>
      </w:r>
    </w:p>
    <w:p>
      <w:pPr>
        <w:pStyle w:val="Heading2"/>
      </w:pPr>
      <w:r>
        <w:t xml:space="preserve">Tous les champs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source="custom_fields" }}</w:t>
      </w:r>
    </w:p>
    <w:p>
      <w:pPr>
        <w:pStyle w:val="Heading2"/>
      </w:pPr>
      <w:r>
        <w:t xml:space="preserve">Champs de l'analyse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source="custom_fields" target="analysis" }}</w:t>
      </w:r>
    </w:p>
    <w:p>
      <w:pPr>
        <w:pStyle w:val="Heading2"/>
      </w:pPr>
      <w:r>
        <w:t xml:space="preserve">Champs des risques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source="custom_fields" target="risk" }}</w:t>
      </w:r>
    </w:p>
    <w:p>
      <w:pPr>
        <w:pStyle w:val="Heading2"/>
      </w:pPr>
      <w:r>
        <w:t xml:space="preserve">Champs des mesures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source="custom_fields" target="measure" }}</w:t>
      </w:r>
    </w:p>
    <w:p>
      <w:pPr>
        <w:pStyle w:val="Heading2"/>
      </w:pPr>
      <w:r>
        <w:t xml:space="preserve">Champs des liens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source="custom_fields" target="link" }}</w:t>
      </w:r>
    </w:p>
    <w:p>
      <w:pPr>
        <w:pStyle w:val="Heading1"/>
      </w:pPr>
      <w:r>
        <w:t xml:space="preserve">4. Détail des champs et de leurs valeurs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custom_fields sort="target,code" }}</w:t>
      </w:r>
    </w:p>
    <w:p>
      <w:pPr>
        <w:pStyle w:val="Heading2"/>
      </w:pPr>
      <w:r>
        <w:rPr>
          <w:rFonts w:ascii="Consolas" w:cs="Consolas" w:eastAsia="Consolas" w:hAnsi="Consolas"/>
        </w:rPr>
        <w:t xml:space="preserve">{{ field.label }}</w:t>
      </w:r>
      <w:r>
        <w:t xml:space="preserve"> — </w:t>
      </w:r>
      <w:r>
        <w:rPr>
          <w:rFonts w:ascii="Consolas" w:cs="Consolas" w:eastAsia="Consolas" w:hAnsi="Consolas"/>
        </w:rPr>
        <w:t xml:space="preserve">{{ field.code }}</w:t>
      </w:r>
    </w:p>
    <w:p>
      <w:r>
        <w:t xml:space="preserve">Cible : </w:t>
      </w:r>
      <w:r>
        <w:rPr>
          <w:rFonts w:ascii="Consolas" w:cs="Consolas" w:eastAsia="Consolas" w:hAnsi="Consolas"/>
        </w:rPr>
        <w:t xml:space="preserve">{{ field.target }}</w:t>
      </w:r>
      <w:r>
        <w:t xml:space="preserve"> · Type : </w:t>
      </w:r>
      <w:r>
        <w:rPr>
          <w:rFonts w:ascii="Consolas" w:cs="Consolas" w:eastAsia="Consolas" w:hAnsi="Consolas"/>
        </w:rPr>
        <w:t xml:space="preserve">{{ field.type }}</w:t>
      </w:r>
      <w:r>
        <w:t xml:space="preserve"> · Obligatoire : </w:t>
      </w:r>
      <w:r>
        <w:rPr>
          <w:rFonts w:ascii="Consolas" w:cs="Consolas" w:eastAsia="Consolas" w:hAnsi="Consolas"/>
        </w:rPr>
        <w:t xml:space="preserve">{{ field.required }}</w:t>
      </w:r>
      <w:r>
        <w:t xml:space="preserve"> · Filtre : </w:t>
      </w:r>
      <w:r>
        <w:rPr>
          <w:rFonts w:ascii="Consolas" w:cs="Consolas" w:eastAsia="Consolas" w:hAnsi="Consolas"/>
        </w:rPr>
        <w:t xml:space="preserve">{{ field.filterable }}</w:t>
      </w:r>
    </w:p>
    <w:p>
      <w:r>
        <w:t xml:space="preserve">Aide : </w:t>
      </w:r>
      <w:r>
        <w:rPr>
          <w:rFonts w:ascii="Consolas" w:cs="Consolas" w:eastAsia="Consolas" w:hAnsi="Consolas"/>
        </w:rPr>
        <w:t xml:space="preserve">{{ field.help | default="—" }}</w:t>
      </w:r>
    </w:p>
    <w:p>
      <w:r>
        <w:t xml:space="preserve">Description : </w:t>
      </w:r>
      <w:r>
        <w:rPr>
          <w:rFonts w:ascii="Consolas" w:cs="Consolas" w:eastAsia="Consolas" w:hAnsi="Consolas"/>
        </w:rPr>
        <w:t xml:space="preserve">{{ field.description | default="—" }}</w:t>
      </w:r>
    </w:p>
    <w:p>
      <w:r>
        <w:t xml:space="preserve">Valeurs possibles :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field.items }}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{{ option.code }}</w:t>
      </w:r>
      <w:r>
        <w:t xml:space="preserve"> — </w:t>
      </w:r>
      <w:r>
        <w:rPr>
          <w:rFonts w:ascii="Consolas" w:cs="Consolas" w:eastAsia="Consolas" w:hAnsi="Consolas"/>
        </w:rPr>
        <w:t xml:space="preserve">{{ option.label }}</w:t>
      </w:r>
      <w:r>
        <w:t xml:space="preserve"> (</w:t>
      </w:r>
      <w:r>
        <w:rPr>
          <w:rFonts w:ascii="Consolas" w:cs="Consolas" w:eastAsia="Consolas" w:hAnsi="Consolas"/>
        </w:rPr>
        <w:t xml:space="preserve">{{ option.color | swatch }}</w:t>
      </w:r>
      <w:r>
        <w:t xml:space="preserve"> </w:t>
      </w:r>
      <w:r>
        <w:rPr>
          <w:rFonts w:ascii="Consolas" w:cs="Consolas" w:eastAsia="Consolas" w:hAnsi="Consolas"/>
        </w:rPr>
        <w:t xml:space="preserve">{{ option.color }}</w:t>
      </w:r>
      <w:r>
        <w:t xml:space="preserve">) : </w:t>
      </w:r>
      <w:r>
        <w:rPr>
          <w:rFonts w:ascii="Consolas" w:cs="Consolas" w:eastAsia="Consolas" w:hAnsi="Consolas"/>
        </w:rPr>
        <w:t xml:space="preserve">{{ option.description | default="—"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field_values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>
      <w:pPr>
        <w:widowControl/>
        <w:spacing w:after="140"/>
      </w:pPr>
    </w:pPrDefault>
  </w:docDefaults>
  <w:style w:type="paragraph" w:styleId="Title">
    <w:name w:val="Title"/>
    <w:basedOn w:val="Normal"/>
    <w:next w:val="Normal"/>
    <w:qFormat/>
    <w:pPr>
      <w:keepNext/>
      <w:keepLines/>
      <w:spacing w:after="220" w:before="120"/>
    </w:pPr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34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60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2026-08-15T13:51:52.542Z</dcterms:created>
  <dcterms:modified xsi:type="dcterms:W3CDTF">2026-08-15T13:51:52.542Z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