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1269E2A2" w14:textId="3FDBC738" w:rsidR="009C3868"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46966" w:history="1">
            <w:r w:rsidR="009C3868" w:rsidRPr="00CA498D">
              <w:rPr>
                <w:rStyle w:val="Hyperlink"/>
                <w:noProof/>
              </w:rPr>
              <w:t>1.0</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_Toc46046966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032829D6" w14:textId="61B1D24B" w:rsidR="009C3868" w:rsidRDefault="008F32A3">
          <w:pPr>
            <w:pStyle w:val="TOC1"/>
            <w:tabs>
              <w:tab w:val="left" w:pos="660"/>
              <w:tab w:val="right" w:leader="dot" w:pos="9350"/>
            </w:tabs>
            <w:rPr>
              <w:noProof/>
              <w:color w:val="auto"/>
              <w:sz w:val="22"/>
              <w:szCs w:val="22"/>
            </w:rPr>
          </w:pPr>
          <w:hyperlink w:anchor="_Toc46046967" w:history="1">
            <w:r w:rsidR="009C3868" w:rsidRPr="00CA498D">
              <w:rPr>
                <w:rStyle w:val="Hyperlink"/>
                <w:noProof/>
              </w:rPr>
              <w:t>2.0</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_Toc46046967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36D9A712" w14:textId="249EBCEC" w:rsidR="009C3868" w:rsidRDefault="008F32A3">
          <w:pPr>
            <w:pStyle w:val="TOC2"/>
            <w:tabs>
              <w:tab w:val="left" w:pos="880"/>
              <w:tab w:val="right" w:leader="dot" w:pos="9350"/>
            </w:tabs>
            <w:rPr>
              <w:noProof/>
              <w:color w:val="auto"/>
              <w:sz w:val="22"/>
              <w:szCs w:val="22"/>
            </w:rPr>
          </w:pPr>
          <w:hyperlink w:anchor="_Toc46046968" w:history="1">
            <w:r w:rsidR="009C3868" w:rsidRPr="00CA498D">
              <w:rPr>
                <w:rStyle w:val="Hyperlink"/>
                <w:noProof/>
              </w:rPr>
              <w:t>2.1</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_Toc46046968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56EB3D73" w14:textId="1DDC9D83" w:rsidR="009C3868" w:rsidRDefault="008F32A3">
          <w:pPr>
            <w:pStyle w:val="TOC2"/>
            <w:tabs>
              <w:tab w:val="left" w:pos="880"/>
              <w:tab w:val="right" w:leader="dot" w:pos="9350"/>
            </w:tabs>
            <w:rPr>
              <w:noProof/>
              <w:color w:val="auto"/>
              <w:sz w:val="22"/>
              <w:szCs w:val="22"/>
            </w:rPr>
          </w:pPr>
          <w:hyperlink w:anchor="_Toc46046969" w:history="1">
            <w:r w:rsidR="009C3868" w:rsidRPr="00CA498D">
              <w:rPr>
                <w:rStyle w:val="Hyperlink"/>
                <w:noProof/>
              </w:rPr>
              <w:t>2.2</w:t>
            </w:r>
            <w:r w:rsidR="009C3868">
              <w:rPr>
                <w:noProof/>
                <w:color w:val="auto"/>
                <w:sz w:val="22"/>
                <w:szCs w:val="22"/>
              </w:rPr>
              <w:tab/>
            </w:r>
            <w:r w:rsidR="009C3868" w:rsidRPr="00CA498D">
              <w:rPr>
                <w:rStyle w:val="Hyperlink"/>
                <w:noProof/>
              </w:rPr>
              <w:t>Personal Information</w:t>
            </w:r>
            <w:r w:rsidR="009C3868">
              <w:rPr>
                <w:noProof/>
                <w:webHidden/>
              </w:rPr>
              <w:tab/>
            </w:r>
            <w:r w:rsidR="009C3868">
              <w:rPr>
                <w:noProof/>
                <w:webHidden/>
              </w:rPr>
              <w:fldChar w:fldCharType="begin"/>
            </w:r>
            <w:r w:rsidR="009C3868">
              <w:rPr>
                <w:noProof/>
                <w:webHidden/>
              </w:rPr>
              <w:instrText xml:space="preserve"> PAGEREF _Toc46046969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19A14271" w14:textId="786EA44D" w:rsidR="009C3868" w:rsidRDefault="008F32A3">
          <w:pPr>
            <w:pStyle w:val="TOC2"/>
            <w:tabs>
              <w:tab w:val="left" w:pos="880"/>
              <w:tab w:val="right" w:leader="dot" w:pos="9350"/>
            </w:tabs>
            <w:rPr>
              <w:noProof/>
              <w:color w:val="auto"/>
              <w:sz w:val="22"/>
              <w:szCs w:val="22"/>
            </w:rPr>
          </w:pPr>
          <w:hyperlink w:anchor="_Toc46046970" w:history="1">
            <w:r w:rsidR="009C3868" w:rsidRPr="00CA498D">
              <w:rPr>
                <w:rStyle w:val="Hyperlink"/>
                <w:noProof/>
              </w:rPr>
              <w:t>2.3</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_Toc46046970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5A7E9E79" w14:textId="5F1C1719" w:rsidR="009C3868" w:rsidRDefault="008F32A3">
          <w:pPr>
            <w:pStyle w:val="TOC2"/>
            <w:tabs>
              <w:tab w:val="left" w:pos="880"/>
              <w:tab w:val="right" w:leader="dot" w:pos="9350"/>
            </w:tabs>
            <w:rPr>
              <w:noProof/>
              <w:color w:val="auto"/>
              <w:sz w:val="22"/>
              <w:szCs w:val="22"/>
            </w:rPr>
          </w:pPr>
          <w:hyperlink w:anchor="_Toc46046971" w:history="1">
            <w:r w:rsidR="009C3868" w:rsidRPr="00CA498D">
              <w:rPr>
                <w:rStyle w:val="Hyperlink"/>
                <w:noProof/>
              </w:rPr>
              <w:t>2.4</w:t>
            </w:r>
            <w:r w:rsidR="009C3868">
              <w:rPr>
                <w:noProof/>
                <w:color w:val="auto"/>
                <w:sz w:val="22"/>
                <w:szCs w:val="22"/>
              </w:rPr>
              <w:tab/>
            </w:r>
            <w:r w:rsidR="009C3868" w:rsidRPr="00CA498D">
              <w:rPr>
                <w:rStyle w:val="Hyperlink"/>
                <w:noProof/>
              </w:rPr>
              <w:t>Ideal Jobs</w:t>
            </w:r>
            <w:r w:rsidR="009C3868">
              <w:rPr>
                <w:noProof/>
                <w:webHidden/>
              </w:rPr>
              <w:tab/>
            </w:r>
            <w:r w:rsidR="009C3868">
              <w:rPr>
                <w:noProof/>
                <w:webHidden/>
              </w:rPr>
              <w:fldChar w:fldCharType="begin"/>
            </w:r>
            <w:r w:rsidR="009C3868">
              <w:rPr>
                <w:noProof/>
                <w:webHidden/>
              </w:rPr>
              <w:instrText xml:space="preserve"> PAGEREF _Toc46046971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4692755A" w14:textId="6DF04E4A" w:rsidR="009C3868" w:rsidRDefault="008F32A3">
          <w:pPr>
            <w:pStyle w:val="TOC1"/>
            <w:tabs>
              <w:tab w:val="left" w:pos="660"/>
              <w:tab w:val="right" w:leader="dot" w:pos="9350"/>
            </w:tabs>
            <w:rPr>
              <w:noProof/>
              <w:color w:val="auto"/>
              <w:sz w:val="22"/>
              <w:szCs w:val="22"/>
            </w:rPr>
          </w:pPr>
          <w:hyperlink w:anchor="_Toc46046972" w:history="1">
            <w:r w:rsidR="009C3868" w:rsidRPr="00CA498D">
              <w:rPr>
                <w:rStyle w:val="Hyperlink"/>
                <w:noProof/>
              </w:rPr>
              <w:t>3.0</w:t>
            </w:r>
            <w:r w:rsidR="009C3868">
              <w:rPr>
                <w:noProof/>
                <w:color w:val="auto"/>
                <w:sz w:val="22"/>
                <w:szCs w:val="22"/>
              </w:rPr>
              <w:tab/>
            </w:r>
            <w:r w:rsidR="009C3868" w:rsidRPr="00CA498D">
              <w:rPr>
                <w:rStyle w:val="Hyperlink"/>
                <w:noProof/>
              </w:rPr>
              <w:t>Group Website</w:t>
            </w:r>
            <w:r w:rsidR="009C3868">
              <w:rPr>
                <w:noProof/>
                <w:webHidden/>
              </w:rPr>
              <w:tab/>
            </w:r>
            <w:r w:rsidR="009C3868">
              <w:rPr>
                <w:noProof/>
                <w:webHidden/>
              </w:rPr>
              <w:fldChar w:fldCharType="begin"/>
            </w:r>
            <w:r w:rsidR="009C3868">
              <w:rPr>
                <w:noProof/>
                <w:webHidden/>
              </w:rPr>
              <w:instrText xml:space="preserve"> PAGEREF _Toc46046972 \h </w:instrText>
            </w:r>
            <w:r w:rsidR="009C3868">
              <w:rPr>
                <w:noProof/>
                <w:webHidden/>
              </w:rPr>
            </w:r>
            <w:r w:rsidR="009C3868">
              <w:rPr>
                <w:noProof/>
                <w:webHidden/>
              </w:rPr>
              <w:fldChar w:fldCharType="separate"/>
            </w:r>
            <w:r w:rsidR="009C3868">
              <w:rPr>
                <w:noProof/>
                <w:webHidden/>
              </w:rPr>
              <w:t>6</w:t>
            </w:r>
            <w:r w:rsidR="009C3868">
              <w:rPr>
                <w:noProof/>
                <w:webHidden/>
              </w:rPr>
              <w:fldChar w:fldCharType="end"/>
            </w:r>
          </w:hyperlink>
        </w:p>
        <w:p w14:paraId="7BACDF06" w14:textId="5AFC980D" w:rsidR="009C3868" w:rsidRDefault="008F32A3">
          <w:pPr>
            <w:pStyle w:val="TOC1"/>
            <w:tabs>
              <w:tab w:val="left" w:pos="660"/>
              <w:tab w:val="right" w:leader="dot" w:pos="9350"/>
            </w:tabs>
            <w:rPr>
              <w:noProof/>
              <w:color w:val="auto"/>
              <w:sz w:val="22"/>
              <w:szCs w:val="22"/>
            </w:rPr>
          </w:pPr>
          <w:hyperlink w:anchor="_Toc46046973" w:history="1">
            <w:r w:rsidR="009C3868" w:rsidRPr="00CA498D">
              <w:rPr>
                <w:rStyle w:val="Hyperlink"/>
                <w:noProof/>
              </w:rPr>
              <w:t>4.0</w:t>
            </w:r>
            <w:r w:rsidR="009C3868">
              <w:rPr>
                <w:noProof/>
                <w:color w:val="auto"/>
                <w:sz w:val="22"/>
                <w:szCs w:val="22"/>
              </w:rPr>
              <w:tab/>
            </w:r>
            <w:r w:rsidR="009C3868" w:rsidRPr="00CA498D">
              <w:rPr>
                <w:rStyle w:val="Hyperlink"/>
                <w:noProof/>
              </w:rPr>
              <w:t>Industry Data</w:t>
            </w:r>
            <w:r w:rsidR="009C3868">
              <w:rPr>
                <w:noProof/>
                <w:webHidden/>
              </w:rPr>
              <w:tab/>
            </w:r>
            <w:r w:rsidR="009C3868">
              <w:rPr>
                <w:noProof/>
                <w:webHidden/>
              </w:rPr>
              <w:fldChar w:fldCharType="begin"/>
            </w:r>
            <w:r w:rsidR="009C3868">
              <w:rPr>
                <w:noProof/>
                <w:webHidden/>
              </w:rPr>
              <w:instrText xml:space="preserve"> PAGEREF _Toc46046973 \h </w:instrText>
            </w:r>
            <w:r w:rsidR="009C3868">
              <w:rPr>
                <w:noProof/>
                <w:webHidden/>
              </w:rPr>
            </w:r>
            <w:r w:rsidR="009C3868">
              <w:rPr>
                <w:noProof/>
                <w:webHidden/>
              </w:rPr>
              <w:fldChar w:fldCharType="separate"/>
            </w:r>
            <w:r w:rsidR="009C3868">
              <w:rPr>
                <w:noProof/>
                <w:webHidden/>
              </w:rPr>
              <w:t>7</w:t>
            </w:r>
            <w:r w:rsidR="009C3868">
              <w:rPr>
                <w:noProof/>
                <w:webHidden/>
              </w:rPr>
              <w:fldChar w:fldCharType="end"/>
            </w:r>
          </w:hyperlink>
        </w:p>
        <w:p w14:paraId="31F4E783" w14:textId="66A02624" w:rsidR="009C3868" w:rsidRDefault="008F32A3">
          <w:pPr>
            <w:pStyle w:val="TOC1"/>
            <w:tabs>
              <w:tab w:val="left" w:pos="660"/>
              <w:tab w:val="right" w:leader="dot" w:pos="9350"/>
            </w:tabs>
            <w:rPr>
              <w:noProof/>
              <w:color w:val="auto"/>
              <w:sz w:val="22"/>
              <w:szCs w:val="22"/>
            </w:rPr>
          </w:pPr>
          <w:hyperlink w:anchor="_Toc46046974" w:history="1">
            <w:r w:rsidR="009C3868" w:rsidRPr="00CA498D">
              <w:rPr>
                <w:rStyle w:val="Hyperlink"/>
                <w:noProof/>
              </w:rPr>
              <w:t>5.0</w:t>
            </w:r>
            <w:r w:rsidR="009C3868">
              <w:rPr>
                <w:noProof/>
                <w:color w:val="auto"/>
                <w:sz w:val="22"/>
                <w:szCs w:val="22"/>
              </w:rPr>
              <w:tab/>
            </w:r>
            <w:r w:rsidR="009C3868" w:rsidRPr="00CA498D">
              <w:rPr>
                <w:rStyle w:val="Hyperlink"/>
                <w:noProof/>
              </w:rPr>
              <w:t>IT Work</w:t>
            </w:r>
            <w:r w:rsidR="009C3868">
              <w:rPr>
                <w:noProof/>
                <w:webHidden/>
              </w:rPr>
              <w:tab/>
            </w:r>
            <w:r w:rsidR="009C3868">
              <w:rPr>
                <w:noProof/>
                <w:webHidden/>
              </w:rPr>
              <w:fldChar w:fldCharType="begin"/>
            </w:r>
            <w:r w:rsidR="009C3868">
              <w:rPr>
                <w:noProof/>
                <w:webHidden/>
              </w:rPr>
              <w:instrText xml:space="preserve"> PAGEREF _Toc46046974 \h </w:instrText>
            </w:r>
            <w:r w:rsidR="009C3868">
              <w:rPr>
                <w:noProof/>
                <w:webHidden/>
              </w:rPr>
            </w:r>
            <w:r w:rsidR="009C3868">
              <w:rPr>
                <w:noProof/>
                <w:webHidden/>
              </w:rPr>
              <w:fldChar w:fldCharType="separate"/>
            </w:r>
            <w:r w:rsidR="009C3868">
              <w:rPr>
                <w:noProof/>
                <w:webHidden/>
              </w:rPr>
              <w:t>8</w:t>
            </w:r>
            <w:r w:rsidR="009C3868">
              <w:rPr>
                <w:noProof/>
                <w:webHidden/>
              </w:rPr>
              <w:fldChar w:fldCharType="end"/>
            </w:r>
          </w:hyperlink>
        </w:p>
        <w:p w14:paraId="1B6249A9" w14:textId="1FD35914" w:rsidR="009C3868" w:rsidRDefault="008F32A3">
          <w:pPr>
            <w:pStyle w:val="TOC1"/>
            <w:tabs>
              <w:tab w:val="left" w:pos="660"/>
              <w:tab w:val="right" w:leader="dot" w:pos="9350"/>
            </w:tabs>
            <w:rPr>
              <w:noProof/>
              <w:color w:val="auto"/>
              <w:sz w:val="22"/>
              <w:szCs w:val="22"/>
            </w:rPr>
          </w:pPr>
          <w:hyperlink w:anchor="_Toc46046975" w:history="1">
            <w:r w:rsidR="009C3868" w:rsidRPr="00CA498D">
              <w:rPr>
                <w:rStyle w:val="Hyperlink"/>
                <w:noProof/>
              </w:rPr>
              <w:t>6.0</w:t>
            </w:r>
            <w:r w:rsidR="009C3868">
              <w:rPr>
                <w:noProof/>
                <w:color w:val="auto"/>
                <w:sz w:val="22"/>
                <w:szCs w:val="22"/>
              </w:rPr>
              <w:tab/>
            </w:r>
            <w:r w:rsidR="009C3868" w:rsidRPr="00CA498D">
              <w:rPr>
                <w:rStyle w:val="Hyperlink"/>
                <w:noProof/>
              </w:rPr>
              <w:t>IT Technologies</w:t>
            </w:r>
            <w:r w:rsidR="009C3868">
              <w:rPr>
                <w:noProof/>
                <w:webHidden/>
              </w:rPr>
              <w:tab/>
            </w:r>
            <w:r w:rsidR="009C3868">
              <w:rPr>
                <w:noProof/>
                <w:webHidden/>
              </w:rPr>
              <w:fldChar w:fldCharType="begin"/>
            </w:r>
            <w:r w:rsidR="009C3868">
              <w:rPr>
                <w:noProof/>
                <w:webHidden/>
              </w:rPr>
              <w:instrText xml:space="preserve"> PAGEREF _Toc46046975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B08D4C" w14:textId="3649CB42" w:rsidR="009C3868" w:rsidRDefault="008F32A3">
          <w:pPr>
            <w:pStyle w:val="TOC2"/>
            <w:tabs>
              <w:tab w:val="left" w:pos="880"/>
              <w:tab w:val="right" w:leader="dot" w:pos="9350"/>
            </w:tabs>
            <w:rPr>
              <w:noProof/>
              <w:color w:val="auto"/>
              <w:sz w:val="22"/>
              <w:szCs w:val="22"/>
            </w:rPr>
          </w:pPr>
          <w:hyperlink w:anchor="_Toc46046980" w:history="1">
            <w:r w:rsidR="009C3868" w:rsidRPr="00CA498D">
              <w:rPr>
                <w:rStyle w:val="Hyperlink"/>
                <w:noProof/>
              </w:rPr>
              <w:t>6.1</w:t>
            </w:r>
            <w:r w:rsidR="009C3868">
              <w:rPr>
                <w:noProof/>
                <w:color w:val="auto"/>
                <w:sz w:val="22"/>
                <w:szCs w:val="22"/>
              </w:rPr>
              <w:tab/>
            </w:r>
            <w:r w:rsidR="009C3868" w:rsidRPr="00CA498D">
              <w:rPr>
                <w:rStyle w:val="Hyperlink"/>
                <w:noProof/>
              </w:rPr>
              <w:t>Clouds, Services and Servers</w:t>
            </w:r>
            <w:r w:rsidR="009C3868">
              <w:rPr>
                <w:noProof/>
                <w:webHidden/>
              </w:rPr>
              <w:tab/>
            </w:r>
            <w:r w:rsidR="009C3868">
              <w:rPr>
                <w:noProof/>
                <w:webHidden/>
              </w:rPr>
              <w:fldChar w:fldCharType="begin"/>
            </w:r>
            <w:r w:rsidR="009C3868">
              <w:rPr>
                <w:noProof/>
                <w:webHidden/>
              </w:rPr>
              <w:instrText xml:space="preserve"> PAGEREF _Toc46046980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29593A" w14:textId="7F7868FD" w:rsidR="009C3868" w:rsidRDefault="008F32A3">
          <w:pPr>
            <w:pStyle w:val="TOC2"/>
            <w:tabs>
              <w:tab w:val="left" w:pos="880"/>
              <w:tab w:val="right" w:leader="dot" w:pos="9350"/>
            </w:tabs>
            <w:rPr>
              <w:noProof/>
              <w:color w:val="auto"/>
              <w:sz w:val="22"/>
              <w:szCs w:val="22"/>
            </w:rPr>
          </w:pPr>
          <w:hyperlink w:anchor="_Toc46046981" w:history="1">
            <w:r w:rsidR="009C3868" w:rsidRPr="00CA498D">
              <w:rPr>
                <w:rStyle w:val="Hyperlink"/>
                <w:noProof/>
              </w:rPr>
              <w:t>6.2</w:t>
            </w:r>
            <w:r w:rsidR="009C3868">
              <w:rPr>
                <w:noProof/>
                <w:color w:val="auto"/>
                <w:sz w:val="22"/>
                <w:szCs w:val="22"/>
              </w:rPr>
              <w:tab/>
            </w:r>
            <w:r w:rsidR="009C3868" w:rsidRPr="00CA498D">
              <w:rPr>
                <w:rStyle w:val="Hyperlink"/>
                <w:noProof/>
              </w:rPr>
              <w:t>Cybersecurity</w:t>
            </w:r>
            <w:r w:rsidR="009C3868">
              <w:rPr>
                <w:noProof/>
                <w:webHidden/>
              </w:rPr>
              <w:tab/>
            </w:r>
            <w:r w:rsidR="009C3868">
              <w:rPr>
                <w:noProof/>
                <w:webHidden/>
              </w:rPr>
              <w:fldChar w:fldCharType="begin"/>
            </w:r>
            <w:r w:rsidR="009C3868">
              <w:rPr>
                <w:noProof/>
                <w:webHidden/>
              </w:rPr>
              <w:instrText xml:space="preserve"> PAGEREF _Toc46046981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150DDE2" w14:textId="309F40EC" w:rsidR="009C3868" w:rsidRDefault="008F32A3">
          <w:pPr>
            <w:pStyle w:val="TOC2"/>
            <w:tabs>
              <w:tab w:val="left" w:pos="880"/>
              <w:tab w:val="right" w:leader="dot" w:pos="9350"/>
            </w:tabs>
            <w:rPr>
              <w:noProof/>
              <w:color w:val="auto"/>
              <w:sz w:val="22"/>
              <w:szCs w:val="22"/>
            </w:rPr>
          </w:pPr>
          <w:hyperlink w:anchor="_Toc46046982" w:history="1">
            <w:r w:rsidR="009C3868" w:rsidRPr="00CA498D">
              <w:rPr>
                <w:rStyle w:val="Hyperlink"/>
                <w:noProof/>
              </w:rPr>
              <w:t>6.3</w:t>
            </w:r>
            <w:r w:rsidR="009C3868">
              <w:rPr>
                <w:noProof/>
                <w:color w:val="auto"/>
                <w:sz w:val="22"/>
                <w:szCs w:val="22"/>
              </w:rPr>
              <w:tab/>
            </w:r>
            <w:r w:rsidR="009C3868" w:rsidRPr="00CA498D">
              <w:rPr>
                <w:rStyle w:val="Hyperlink"/>
                <w:noProof/>
              </w:rPr>
              <w:t>Blockchain and Cryptocurrency</w:t>
            </w:r>
            <w:r w:rsidR="009C3868">
              <w:rPr>
                <w:noProof/>
                <w:webHidden/>
              </w:rPr>
              <w:tab/>
            </w:r>
            <w:r w:rsidR="009C3868">
              <w:rPr>
                <w:noProof/>
                <w:webHidden/>
              </w:rPr>
              <w:fldChar w:fldCharType="begin"/>
            </w:r>
            <w:r w:rsidR="009C3868">
              <w:rPr>
                <w:noProof/>
                <w:webHidden/>
              </w:rPr>
              <w:instrText xml:space="preserve"> PAGEREF _Toc46046982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765D22CE" w14:textId="561F8024" w:rsidR="009C3868" w:rsidRDefault="008F32A3">
          <w:pPr>
            <w:pStyle w:val="TOC2"/>
            <w:tabs>
              <w:tab w:val="left" w:pos="880"/>
              <w:tab w:val="right" w:leader="dot" w:pos="9350"/>
            </w:tabs>
            <w:rPr>
              <w:noProof/>
              <w:color w:val="auto"/>
              <w:sz w:val="22"/>
              <w:szCs w:val="22"/>
            </w:rPr>
          </w:pPr>
          <w:hyperlink w:anchor="_Toc46046983" w:history="1">
            <w:r w:rsidR="009C3868" w:rsidRPr="00CA498D">
              <w:rPr>
                <w:rStyle w:val="Hyperlink"/>
                <w:noProof/>
              </w:rPr>
              <w:t>6.4</w:t>
            </w:r>
            <w:r w:rsidR="009C3868">
              <w:rPr>
                <w:noProof/>
                <w:color w:val="auto"/>
                <w:sz w:val="22"/>
                <w:szCs w:val="22"/>
              </w:rPr>
              <w:tab/>
            </w:r>
            <w:r w:rsidR="009C3868" w:rsidRPr="00CA498D">
              <w:rPr>
                <w:rStyle w:val="Hyperlink"/>
                <w:noProof/>
              </w:rPr>
              <w:t>Raspberry Pi’s</w:t>
            </w:r>
            <w:r w:rsidR="009C3868">
              <w:rPr>
                <w:noProof/>
                <w:webHidden/>
              </w:rPr>
              <w:tab/>
            </w:r>
            <w:r w:rsidR="009C3868">
              <w:rPr>
                <w:noProof/>
                <w:webHidden/>
              </w:rPr>
              <w:fldChar w:fldCharType="begin"/>
            </w:r>
            <w:r w:rsidR="009C3868">
              <w:rPr>
                <w:noProof/>
                <w:webHidden/>
              </w:rPr>
              <w:instrText xml:space="preserve"> PAGEREF _Toc46046983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E0D34C4" w14:textId="67797D39" w:rsidR="009C3868" w:rsidRDefault="008F32A3">
          <w:pPr>
            <w:pStyle w:val="TOC1"/>
            <w:tabs>
              <w:tab w:val="left" w:pos="660"/>
              <w:tab w:val="right" w:leader="dot" w:pos="9350"/>
            </w:tabs>
            <w:rPr>
              <w:noProof/>
              <w:color w:val="auto"/>
              <w:sz w:val="22"/>
              <w:szCs w:val="22"/>
            </w:rPr>
          </w:pPr>
          <w:hyperlink w:anchor="_Toc46046984" w:history="1">
            <w:r w:rsidR="009C3868" w:rsidRPr="00CA498D">
              <w:rPr>
                <w:rStyle w:val="Hyperlink"/>
                <w:noProof/>
              </w:rPr>
              <w:t>7.0</w:t>
            </w:r>
            <w:r w:rsidR="009C3868">
              <w:rPr>
                <w:noProof/>
                <w:color w:val="auto"/>
                <w:sz w:val="22"/>
                <w:szCs w:val="22"/>
              </w:rPr>
              <w:tab/>
            </w:r>
            <w:r w:rsidR="009C3868" w:rsidRPr="00CA498D">
              <w:rPr>
                <w:rStyle w:val="Hyperlink"/>
                <w:noProof/>
              </w:rPr>
              <w:t>Project Ideas</w:t>
            </w:r>
            <w:r w:rsidR="009C3868">
              <w:rPr>
                <w:noProof/>
                <w:webHidden/>
              </w:rPr>
              <w:tab/>
            </w:r>
            <w:r w:rsidR="009C3868">
              <w:rPr>
                <w:noProof/>
                <w:webHidden/>
              </w:rPr>
              <w:fldChar w:fldCharType="begin"/>
            </w:r>
            <w:r w:rsidR="009C3868">
              <w:rPr>
                <w:noProof/>
                <w:webHidden/>
              </w:rPr>
              <w:instrText xml:space="preserve"> PAGEREF _Toc46046984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0BAE2DD4" w14:textId="71AB1502" w:rsidR="009C3868" w:rsidRDefault="008F32A3">
          <w:pPr>
            <w:pStyle w:val="TOC1"/>
            <w:tabs>
              <w:tab w:val="left" w:pos="660"/>
              <w:tab w:val="right" w:leader="dot" w:pos="9350"/>
            </w:tabs>
            <w:rPr>
              <w:noProof/>
              <w:color w:val="auto"/>
              <w:sz w:val="22"/>
              <w:szCs w:val="22"/>
            </w:rPr>
          </w:pPr>
          <w:hyperlink w:anchor="_Toc46046985" w:history="1">
            <w:r w:rsidR="009C3868" w:rsidRPr="00CA498D">
              <w:rPr>
                <w:rStyle w:val="Hyperlink"/>
                <w:noProof/>
              </w:rPr>
              <w:t>8.0</w:t>
            </w:r>
            <w:r w:rsidR="009C3868">
              <w:rPr>
                <w:noProof/>
                <w:color w:val="auto"/>
                <w:sz w:val="22"/>
                <w:szCs w:val="22"/>
              </w:rPr>
              <w:tab/>
            </w:r>
            <w:r w:rsidR="009C3868" w:rsidRPr="00CA498D">
              <w:rPr>
                <w:rStyle w:val="Hyperlink"/>
                <w:noProof/>
              </w:rPr>
              <w:t>Group Reflection</w:t>
            </w:r>
            <w:r w:rsidR="009C3868">
              <w:rPr>
                <w:noProof/>
                <w:webHidden/>
              </w:rPr>
              <w:tab/>
            </w:r>
            <w:r w:rsidR="009C3868">
              <w:rPr>
                <w:noProof/>
                <w:webHidden/>
              </w:rPr>
              <w:fldChar w:fldCharType="begin"/>
            </w:r>
            <w:r w:rsidR="009C3868">
              <w:rPr>
                <w:noProof/>
                <w:webHidden/>
              </w:rPr>
              <w:instrText xml:space="preserve"> PAGEREF _Toc46046985 \h </w:instrText>
            </w:r>
            <w:r w:rsidR="009C3868">
              <w:rPr>
                <w:noProof/>
                <w:webHidden/>
              </w:rPr>
            </w:r>
            <w:r w:rsidR="009C3868">
              <w:rPr>
                <w:noProof/>
                <w:webHidden/>
              </w:rPr>
              <w:fldChar w:fldCharType="separate"/>
            </w:r>
            <w:r w:rsidR="009C3868">
              <w:rPr>
                <w:noProof/>
                <w:webHidden/>
              </w:rPr>
              <w:t>14</w:t>
            </w:r>
            <w:r w:rsidR="009C3868">
              <w:rPr>
                <w:noProof/>
                <w:webHidden/>
              </w:rPr>
              <w:fldChar w:fldCharType="end"/>
            </w:r>
          </w:hyperlink>
        </w:p>
        <w:p w14:paraId="3420E3C6" w14:textId="1382440A" w:rsidR="009C3868" w:rsidRDefault="008F32A3">
          <w:pPr>
            <w:pStyle w:val="TOC1"/>
            <w:tabs>
              <w:tab w:val="left" w:pos="660"/>
              <w:tab w:val="right" w:leader="dot" w:pos="9350"/>
            </w:tabs>
            <w:rPr>
              <w:noProof/>
              <w:color w:val="auto"/>
              <w:sz w:val="22"/>
              <w:szCs w:val="22"/>
            </w:rPr>
          </w:pPr>
          <w:hyperlink w:anchor="_Toc46046986" w:history="1">
            <w:r w:rsidR="009C3868" w:rsidRPr="00CA498D">
              <w:rPr>
                <w:rStyle w:val="Hyperlink"/>
                <w:noProof/>
              </w:rPr>
              <w:t>9.0</w:t>
            </w:r>
            <w:r w:rsidR="009C3868">
              <w:rPr>
                <w:noProof/>
                <w:color w:val="auto"/>
                <w:sz w:val="22"/>
                <w:szCs w:val="22"/>
              </w:rPr>
              <w:tab/>
            </w:r>
            <w:r w:rsidR="009C3868" w:rsidRPr="00CA498D">
              <w:rPr>
                <w:rStyle w:val="Hyperlink"/>
                <w:noProof/>
              </w:rPr>
              <w:t>References</w:t>
            </w:r>
            <w:r w:rsidR="009C3868">
              <w:rPr>
                <w:noProof/>
                <w:webHidden/>
              </w:rPr>
              <w:tab/>
            </w:r>
            <w:r w:rsidR="009C3868">
              <w:rPr>
                <w:noProof/>
                <w:webHidden/>
              </w:rPr>
              <w:fldChar w:fldCharType="begin"/>
            </w:r>
            <w:r w:rsidR="009C3868">
              <w:rPr>
                <w:noProof/>
                <w:webHidden/>
              </w:rPr>
              <w:instrText xml:space="preserve"> PAGEREF _Toc46046986 \h </w:instrText>
            </w:r>
            <w:r w:rsidR="009C3868">
              <w:rPr>
                <w:noProof/>
                <w:webHidden/>
              </w:rPr>
            </w:r>
            <w:r w:rsidR="009C3868">
              <w:rPr>
                <w:noProof/>
                <w:webHidden/>
              </w:rPr>
              <w:fldChar w:fldCharType="separate"/>
            </w:r>
            <w:r w:rsidR="009C3868">
              <w:rPr>
                <w:noProof/>
                <w:webHidden/>
              </w:rPr>
              <w:t>15</w:t>
            </w:r>
            <w:r w:rsidR="009C3868">
              <w:rPr>
                <w:noProof/>
                <w:webHidden/>
              </w:rPr>
              <w:fldChar w:fldCharType="end"/>
            </w:r>
          </w:hyperlink>
        </w:p>
        <w:p w14:paraId="6CCF00E3" w14:textId="400F58FC" w:rsidR="009C3868" w:rsidRDefault="008F32A3">
          <w:pPr>
            <w:pStyle w:val="TOC1"/>
            <w:tabs>
              <w:tab w:val="left" w:pos="660"/>
              <w:tab w:val="right" w:leader="dot" w:pos="9350"/>
            </w:tabs>
            <w:rPr>
              <w:noProof/>
              <w:color w:val="auto"/>
              <w:sz w:val="22"/>
              <w:szCs w:val="22"/>
            </w:rPr>
          </w:pPr>
          <w:hyperlink w:anchor="_Toc46046987" w:history="1">
            <w:r w:rsidR="009C3868" w:rsidRPr="00CA498D">
              <w:rPr>
                <w:rStyle w:val="Hyperlink"/>
                <w:noProof/>
              </w:rPr>
              <w:t>10.0</w:t>
            </w:r>
            <w:r w:rsidR="009C3868">
              <w:rPr>
                <w:noProof/>
                <w:color w:val="auto"/>
                <w:sz w:val="22"/>
                <w:szCs w:val="22"/>
              </w:rPr>
              <w:tab/>
            </w:r>
            <w:r w:rsidR="009C3868" w:rsidRPr="00CA498D">
              <w:rPr>
                <w:rStyle w:val="Hyperlink"/>
                <w:noProof/>
              </w:rPr>
              <w:t>Appendices</w:t>
            </w:r>
            <w:r w:rsidR="009C3868">
              <w:rPr>
                <w:noProof/>
                <w:webHidden/>
              </w:rPr>
              <w:tab/>
            </w:r>
            <w:r w:rsidR="009C3868">
              <w:rPr>
                <w:noProof/>
                <w:webHidden/>
              </w:rPr>
              <w:fldChar w:fldCharType="begin"/>
            </w:r>
            <w:r w:rsidR="009C3868">
              <w:rPr>
                <w:noProof/>
                <w:webHidden/>
              </w:rPr>
              <w:instrText xml:space="preserve"> PAGEREF _Toc46046987 \h </w:instrText>
            </w:r>
            <w:r w:rsidR="009C3868">
              <w:rPr>
                <w:noProof/>
                <w:webHidden/>
              </w:rPr>
            </w:r>
            <w:r w:rsidR="009C3868">
              <w:rPr>
                <w:noProof/>
                <w:webHidden/>
              </w:rPr>
              <w:fldChar w:fldCharType="separate"/>
            </w:r>
            <w:r w:rsidR="009C3868">
              <w:rPr>
                <w:noProof/>
                <w:webHidden/>
              </w:rPr>
              <w:t>16</w:t>
            </w:r>
            <w:r w:rsidR="009C3868">
              <w:rPr>
                <w:noProof/>
                <w:webHidden/>
              </w:rPr>
              <w:fldChar w:fldCharType="end"/>
            </w:r>
          </w:hyperlink>
        </w:p>
        <w:p w14:paraId="6B6443E5" w14:textId="5C61FC20"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46966"/>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469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46968"/>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46969"/>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03539C5">
      <w:pPr>
        <w:ind w:left="36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w:t>
      </w:r>
      <w:r w:rsidRPr="003767FB">
        <w:rPr>
          <w:rFonts w:ascii="Calibri" w:eastAsia="Calibri" w:hAnsi="Calibri" w:cs="Calibri"/>
          <w:color w:val="333333"/>
          <w:lang w:val="en-AU"/>
        </w:rPr>
        <w:lastRenderedPageBreak/>
        <w:t xml:space="preserve">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46970"/>
      <w:r>
        <w:lastRenderedPageBreak/>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2960D0D8" w:rsidR="00E92DFE" w:rsidRDefault="00E92DFE" w:rsidP="00E92DFE">
      <w:pPr>
        <w:pStyle w:val="Heading2"/>
        <w:numPr>
          <w:ilvl w:val="1"/>
          <w:numId w:val="9"/>
        </w:numPr>
      </w:pPr>
      <w:bookmarkStart w:id="5" w:name="_Toc46046971"/>
      <w:r>
        <w:t>Ideal Jobs</w:t>
      </w:r>
      <w:bookmarkEnd w:id="5"/>
    </w:p>
    <w:p w14:paraId="0238ADA3" w14:textId="77777777" w:rsidR="00BD5DEA" w:rsidRPr="00BD5DEA" w:rsidRDefault="00BD5DEA" w:rsidP="00BD5D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7802570F"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093A9161"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60469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46973"/>
      <w:r>
        <w:lastRenderedPageBreak/>
        <w:t>Industry Data</w:t>
      </w:r>
      <w:bookmarkEnd w:id="7"/>
    </w:p>
    <w:p w14:paraId="7893CB20" w14:textId="6495AEEC" w:rsidR="00AA3B03" w:rsidRDefault="00BC19C8" w:rsidP="00BC19C8">
      <w:pPr>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3539C5">
      <w:pPr>
        <w:ind w:left="36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3539C5">
      <w:pPr>
        <w:ind w:left="360"/>
      </w:pPr>
    </w:p>
    <w:p w14:paraId="50A216B1" w14:textId="77777777" w:rsidR="00BC19C8" w:rsidRPr="00BC19C8" w:rsidRDefault="00BC19C8" w:rsidP="003539C5">
      <w:pPr>
        <w:pStyle w:val="ListParagraph"/>
        <w:numPr>
          <w:ilvl w:val="0"/>
          <w:numId w:val="21"/>
        </w:numPr>
        <w:ind w:left="360"/>
      </w:pPr>
      <w:r w:rsidRPr="00BC19C8">
        <w:t>User Experience Designer: 960</w:t>
      </w:r>
    </w:p>
    <w:p w14:paraId="754D73DE" w14:textId="77777777" w:rsidR="00BC19C8" w:rsidRPr="00BC19C8" w:rsidRDefault="00BC19C8" w:rsidP="003539C5">
      <w:pPr>
        <w:pStyle w:val="ListParagraph"/>
        <w:numPr>
          <w:ilvl w:val="0"/>
          <w:numId w:val="21"/>
        </w:numPr>
        <w:ind w:left="360"/>
      </w:pPr>
      <w:r w:rsidRPr="00BC19C8">
        <w:t>Technical Lead: 2,384</w:t>
      </w:r>
    </w:p>
    <w:p w14:paraId="3762F73F" w14:textId="77777777" w:rsidR="00BC19C8" w:rsidRPr="00BC19C8" w:rsidRDefault="00BC19C8" w:rsidP="003539C5">
      <w:pPr>
        <w:pStyle w:val="ListParagraph"/>
        <w:numPr>
          <w:ilvl w:val="0"/>
          <w:numId w:val="21"/>
        </w:numPr>
        <w:ind w:left="360"/>
      </w:pPr>
      <w:r w:rsidRPr="00BC19C8">
        <w:t>Software Engineer: 2,733</w:t>
      </w:r>
    </w:p>
    <w:p w14:paraId="30D2E902" w14:textId="0872BD8A" w:rsidR="00BC19C8" w:rsidRDefault="00BC19C8" w:rsidP="003539C5">
      <w:pPr>
        <w:pStyle w:val="ListParagraph"/>
        <w:numPr>
          <w:ilvl w:val="0"/>
          <w:numId w:val="21"/>
        </w:numPr>
        <w:ind w:left="360"/>
      </w:pPr>
      <w:r w:rsidRPr="00BC19C8">
        <w:t>Mechatronics (Robotics) Engineer: 130</w:t>
      </w:r>
    </w:p>
    <w:p w14:paraId="34DE0E0E" w14:textId="77777777" w:rsidR="00BC19C8" w:rsidRPr="00BC19C8" w:rsidRDefault="00BC19C8" w:rsidP="003539C5">
      <w:pPr>
        <w:pStyle w:val="ListParagraph"/>
        <w:ind w:left="360"/>
      </w:pPr>
    </w:p>
    <w:p w14:paraId="3E129F19" w14:textId="77777777" w:rsidR="00BC19C8" w:rsidRP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5D64852D" w14:textId="77777777" w:rsidR="00BC19C8" w:rsidRDefault="00BC19C8" w:rsidP="00AA3B03"/>
    <w:p w14:paraId="7BBFC350" w14:textId="1BBAB22D" w:rsidR="00AA3B03" w:rsidRPr="00AA3B03" w:rsidRDefault="00AA3B03" w:rsidP="00AA3B03"/>
    <w:p w14:paraId="3E25431A" w14:textId="572027D6" w:rsidR="00097CF3" w:rsidRPr="00E92DFE" w:rsidRDefault="00097CF3" w:rsidP="00097CF3">
      <w:pPr>
        <w:pStyle w:val="Heading1"/>
        <w:numPr>
          <w:ilvl w:val="0"/>
          <w:numId w:val="8"/>
        </w:numPr>
      </w:pPr>
      <w:bookmarkStart w:id="8" w:name="_Toc46046974"/>
      <w:r>
        <w:lastRenderedPageBreak/>
        <w:t>IT Work</w:t>
      </w:r>
      <w:bookmarkEnd w:id="8"/>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lastRenderedPageBreak/>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lastRenderedPageBreak/>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60469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Start w:id="11" w:name="_Toc46046976"/>
      <w:bookmarkEnd w:id="10"/>
      <w:bookmarkEnd w:id="11"/>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7"/>
      <w:bookmarkStart w:id="13" w:name="_Toc46046977"/>
      <w:bookmarkEnd w:id="12"/>
      <w:bookmarkEnd w:id="13"/>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8"/>
      <w:bookmarkStart w:id="15" w:name="_Toc46046978"/>
      <w:bookmarkEnd w:id="14"/>
      <w:bookmarkEnd w:id="15"/>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6" w:name="_Toc45815279"/>
      <w:bookmarkStart w:id="17" w:name="_Toc46046979"/>
      <w:bookmarkEnd w:id="16"/>
      <w:bookmarkEnd w:id="17"/>
    </w:p>
    <w:p w14:paraId="61389EFF" w14:textId="41856CD7" w:rsidR="00097CF3" w:rsidRPr="00E92DFE" w:rsidRDefault="00097CF3" w:rsidP="00097CF3">
      <w:pPr>
        <w:pStyle w:val="Heading2"/>
        <w:numPr>
          <w:ilvl w:val="1"/>
          <w:numId w:val="9"/>
        </w:numPr>
      </w:pPr>
      <w:bookmarkStart w:id="18" w:name="_Toc46046980"/>
      <w:r>
        <w:t>Clouds, Services and Servers</w:t>
      </w:r>
      <w:bookmarkEnd w:id="18"/>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w:t>
      </w:r>
      <w:r>
        <w:lastRenderedPageBreak/>
        <w:t xml:space="preserve">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w:t>
      </w:r>
      <w:r>
        <w:lastRenderedPageBreak/>
        <w:t xml:space="preserve">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9" w:name="_Toc46046981"/>
      <w:r>
        <w:t>Cybersecurity</w:t>
      </w:r>
      <w:bookmarkEnd w:id="19"/>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0" w:name="_Toc46046982"/>
      <w:r>
        <w:t>Blockchain and Cryptocurrency</w:t>
      </w:r>
      <w:bookmarkEnd w:id="20"/>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1" w:name="_Toc46046983"/>
      <w:r>
        <w:t>Raspberry Pi’s</w:t>
      </w:r>
      <w:bookmarkEnd w:id="21"/>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2" w:name="_Toc46046984"/>
      <w:r>
        <w:t>Project Ideas</w:t>
      </w:r>
      <w:bookmarkEnd w:id="22"/>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w:t>
      </w:r>
      <w:r w:rsidRPr="00581DA6">
        <w:rPr>
          <w:lang w:val="en-AU"/>
        </w:rPr>
        <w:lastRenderedPageBreak/>
        <w:t>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lastRenderedPageBreak/>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3" w:name="_Toc46046985"/>
      <w:r>
        <w:t>Group Reflection</w:t>
      </w:r>
      <w:bookmarkEnd w:id="23"/>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4" w:name="_Toc46046986"/>
      <w:r>
        <w:t>References</w:t>
      </w:r>
      <w:bookmarkEnd w:id="24"/>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lastRenderedPageBreak/>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5" w:name="_Toc46046987"/>
      <w:r>
        <w:lastRenderedPageBreak/>
        <w:t>Appendices</w:t>
      </w:r>
      <w:bookmarkEnd w:id="25"/>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5ECD0" w14:textId="77777777" w:rsidR="008F32A3" w:rsidRDefault="008F32A3" w:rsidP="00AA3B03">
      <w:pPr>
        <w:spacing w:after="0" w:line="240" w:lineRule="auto"/>
      </w:pPr>
      <w:r>
        <w:separator/>
      </w:r>
    </w:p>
  </w:endnote>
  <w:endnote w:type="continuationSeparator" w:id="0">
    <w:p w14:paraId="46F06EB3" w14:textId="77777777" w:rsidR="008F32A3" w:rsidRDefault="008F32A3"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768C2" w14:textId="77777777" w:rsidR="008F32A3" w:rsidRDefault="008F32A3" w:rsidP="00AA3B03">
      <w:pPr>
        <w:spacing w:after="0" w:line="240" w:lineRule="auto"/>
      </w:pPr>
      <w:r>
        <w:separator/>
      </w:r>
    </w:p>
  </w:footnote>
  <w:footnote w:type="continuationSeparator" w:id="0">
    <w:p w14:paraId="139500FD" w14:textId="77777777" w:rsidR="008F32A3" w:rsidRDefault="008F32A3"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32125"/>
    <w:rsid w:val="0006143A"/>
    <w:rsid w:val="00084601"/>
    <w:rsid w:val="00097CF3"/>
    <w:rsid w:val="000E5FFD"/>
    <w:rsid w:val="002B16E8"/>
    <w:rsid w:val="00305343"/>
    <w:rsid w:val="003539C5"/>
    <w:rsid w:val="003767FB"/>
    <w:rsid w:val="003E2BF5"/>
    <w:rsid w:val="00497FBA"/>
    <w:rsid w:val="004B38B2"/>
    <w:rsid w:val="004D014A"/>
    <w:rsid w:val="00581DA6"/>
    <w:rsid w:val="005F064D"/>
    <w:rsid w:val="006136C5"/>
    <w:rsid w:val="00658398"/>
    <w:rsid w:val="006A0029"/>
    <w:rsid w:val="006B62FE"/>
    <w:rsid w:val="006D75D3"/>
    <w:rsid w:val="006E0E34"/>
    <w:rsid w:val="007E5EA0"/>
    <w:rsid w:val="008F32A3"/>
    <w:rsid w:val="00974C9E"/>
    <w:rsid w:val="009830EF"/>
    <w:rsid w:val="009C3868"/>
    <w:rsid w:val="00A24766"/>
    <w:rsid w:val="00AA3B03"/>
    <w:rsid w:val="00BB179D"/>
    <w:rsid w:val="00BC19C8"/>
    <w:rsid w:val="00BC32F2"/>
    <w:rsid w:val="00BD5DEA"/>
    <w:rsid w:val="00BF0400"/>
    <w:rsid w:val="00E011E9"/>
    <w:rsid w:val="00E56CB8"/>
    <w:rsid w:val="00E76B8E"/>
    <w:rsid w:val="00E92DFE"/>
    <w:rsid w:val="00EA7E88"/>
    <w:rsid w:val="00ED4F4E"/>
    <w:rsid w:val="00EE02AC"/>
    <w:rsid w:val="00F0231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2.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4.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23</cp:revision>
  <dcterms:created xsi:type="dcterms:W3CDTF">2020-07-16T08:10:00Z</dcterms:created>
  <dcterms:modified xsi:type="dcterms:W3CDTF">2020-07-19T03:07:00Z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