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63F1F" w14:textId="77777777" w:rsidR="002E6D79" w:rsidRDefault="000A20D2" w:rsidP="000A20D2">
      <w:pPr>
        <w:pStyle w:val="Heading1"/>
        <w:rPr>
          <w:lang w:val="en-US"/>
        </w:rPr>
      </w:pPr>
      <w:r>
        <w:rPr>
          <w:lang w:val="en-US"/>
        </w:rPr>
        <w:t>TASK 1: BPMN DIAGRAM</w:t>
      </w:r>
    </w:p>
    <w:p w14:paraId="615030F2" w14:textId="618E4912" w:rsidR="000A20D2" w:rsidRDefault="000A20D2" w:rsidP="000A20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963879" wp14:editId="4E45A9C2">
            <wp:extent cx="9631243" cy="34956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7078" cy="35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3053" w14:textId="076D320C" w:rsidR="000A20D2" w:rsidRPr="000A20D2" w:rsidRDefault="000A20D2" w:rsidP="000A20D2">
      <w:pPr>
        <w:rPr>
          <w:lang w:val="en-US"/>
        </w:rPr>
      </w:pPr>
      <w:r>
        <w:rPr>
          <w:lang w:val="en-US"/>
        </w:rPr>
        <w:t>The specific aspect of the manifesto being focused on is making computable biomedical knowledge easily findable.</w:t>
      </w:r>
      <w:bookmarkStart w:id="0" w:name="_GoBack"/>
      <w:bookmarkEnd w:id="0"/>
    </w:p>
    <w:sectPr w:rsidR="000A20D2" w:rsidRPr="000A20D2" w:rsidSect="000A20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D2"/>
    <w:rsid w:val="000A20D2"/>
    <w:rsid w:val="002E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6C73"/>
  <w15:chartTrackingRefBased/>
  <w15:docId w15:val="{C87EA1CE-2809-4EA9-B409-89008957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0D2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0D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0D2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Masika</dc:creator>
  <cp:keywords/>
  <dc:description/>
  <cp:lastModifiedBy>Stephanie Masika</cp:lastModifiedBy>
  <cp:revision>1</cp:revision>
  <dcterms:created xsi:type="dcterms:W3CDTF">2024-04-24T17:40:00Z</dcterms:created>
  <dcterms:modified xsi:type="dcterms:W3CDTF">2024-04-24T17:44:00Z</dcterms:modified>
</cp:coreProperties>
</file>