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01"/>
        <w:gridCol w:w="866"/>
        <w:gridCol w:w="1022"/>
        <w:gridCol w:w="1300"/>
        <w:gridCol w:w="2289"/>
        <w:gridCol w:w="21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reads per 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 reads per mat</w:t>
            </w:r>
          </w:p>
        </w:tc>
      </w:tr>
      <w:tr>
        <w:trPr>
          <w:trHeight w:val="583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Reef mats after decontamination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18,146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1,878,770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39,974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58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Mats &lt; 10,000 reads removed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1,870,851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11,475</w:t>
            </w:r>
          </w:p>
        </w:tc>
      </w:tr>
      <w:tr>
        <w:trPr>
          <w:trHeight w:val="583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ASVs in &lt; 10% of mats removed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2,486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1,343,605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29,858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5,354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2026-10-23T13:46:12Z</dcterms:modified>
  <cp:category/>
</cp:coreProperties>
</file>