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Solocorn Color Palette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Foundation (Page Structure)</w:t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570"/>
        <w:gridCol w:w="1350"/>
        <w:gridCol w:w="1110"/>
        <w:tblGridChange w:id="0">
          <w:tblGrid>
            <w:gridCol w:w="2040"/>
            <w:gridCol w:w="570"/>
            <w:gridCol w:w="1350"/>
            <w:gridCol w:w="11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237, 237, 237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#EDEDED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223, 223, 223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#DFDFDF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 /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212, 212, 211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#D4D4D3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Structural Elements</w:t>
      </w:r>
    </w:p>
    <w:tbl>
      <w:tblPr>
        <w:tblStyle w:val="Table2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570"/>
        <w:gridCol w:w="1350"/>
        <w:gridCol w:w="1095"/>
        <w:tblGridChange w:id="0">
          <w:tblGrid>
            <w:gridCol w:w="1620"/>
            <w:gridCol w:w="570"/>
            <w:gridCol w:w="1350"/>
            <w:gridCol w:w="10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Warm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202, 189, 180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#CABDB4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Divider / 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176, 174, 171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#B0AEAB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Typography Hierarchy</w:t>
      </w:r>
    </w:p>
    <w:tbl>
      <w:tblPr>
        <w:tblStyle w:val="Table3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70"/>
        <w:gridCol w:w="1335"/>
        <w:gridCol w:w="930"/>
        <w:tblGridChange w:id="0">
          <w:tblGrid>
            <w:gridCol w:w="1515"/>
            <w:gridCol w:w="570"/>
            <w:gridCol w:w="1335"/>
            <w:gridCol w:w="9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63, 61, 57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#3F3D39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127, 124, 119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#7F7C77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Brand Accents</w:t>
      </w:r>
    </w:p>
    <w:tbl>
      <w:tblPr>
        <w:tblStyle w:val="Table4"/>
        <w:tblW w:w="4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570"/>
        <w:gridCol w:w="1230"/>
        <w:gridCol w:w="1005"/>
        <w:tblGridChange w:id="0">
          <w:tblGrid>
            <w:gridCol w:w="1620"/>
            <w:gridCol w:w="570"/>
            <w:gridCol w:w="1230"/>
            <w:gridCol w:w="10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 Teal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79, 209, 197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#4FD1C5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29, 78, 216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#1D4ED8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Visual Palette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#EDEDED  #DFDFDF  #D4D4D3</w:t>
        <w:br w:type="textWrapping"/>
        <w:t xml:space="preserve"> #CABDB4  #B0AEAB</w:t>
        <w:br w:type="textWrapping"/>
        <w:t xml:space="preserve"> #7F7C77  #3F3D39</w:t>
        <w:br w:type="textWrapping"/>
        <w:t xml:space="preserve"> #4FD1C5  #1D4ED8</w:t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Philosophy of This Palette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neutral greys → calm, modern UI foundation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neutral → prevents the interface from feeling cold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charcoal text → strong readability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Teal accent (#4FD1C5) → primary brand identity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accent (#1D4ED8) → links and secondary actions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