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掌握 HBase 的安装与基本操作。</w:t>
      </w:r>
    </w:p>
    <w:p>
      <w:pPr>
        <w:pStyle w:val="Heading1"/>
      </w:pPr>
      <w:r>
        <w:t xml:space="preserve">二、实验内容</w:t>
      </w:r>
    </w:p>
    <w:p>
      <w:pPr>
        <w:ind w:firstLineChars="200"/>
        <w:spacing w:line="360" w:lineRule="auto"/>
      </w:pPr>
      <w:r>
        <w:rPr>
          <w:sz w:val="24"/>
        </w:rPr>
        <w:t xml:space="preserve">完成集群部署与 shell 操作。</w:t>
      </w:r>
    </w:p>
    <w:p>
      <w:pPr>
        <w:pStyle w:val="Caption"/>
        <w:ind w:firstLineChars="0"/>
        <w:spacing w:line="360" w:lineRule="auto"/>
      </w:pPr>
      <w:r>
        <w:t xml:space="preserve">图 1.1 集群拓扑</w:t>
      </w:r>
    </w:p>
    <w:p>
      <w:pPr>
        <w:pStyle w:val="Caption"/>
        <w:ind w:firstLineChars="0"/>
        <w:spacing w:line="360" w:lineRule="auto"/>
      </w:pPr>
      <w:r>
        <w:t xml:space="preserve">图 1.2 shell 输出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