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To: Bankr Partnership Team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Re: Nexus Trading Labs x Bankr -- Skill Integration Proposal</w:t>
      </w:r>
    </w:p>
    <w:p>
      <w:pPr>
        <w:spacing w:after="3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From: Stephen, Founder -- Nexus Trading Labs</w:t>
      </w:r>
    </w:p>
    <w:p>
      <w:pPr>
        <w:pBdr>
          <w:bottom w:val="single" w:color="CCCCCC" w:sz="4" w:space="6"/>
        </w:pBdr>
        <w:spacing w:after="28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Hyperliquid gives Bankr agents perps. Nexus gives Bankr agents verifiable perps -- every trade published on-chain, every leaderboard score immutable, every win and loss provable by anyone with an Arbitrum block explorer. That's the distinction. Orderly Network gives us the liquidity; ThesisRegistry gives us the moat.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product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Nexus Bankr skill is production-complete and ready for your integration review. Agents get: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Full perp execution across crypto, RWA, and equity index markets (NVDA, TSLA, SPX) via Orderly Network's shared liquidity -- up to 100x leverage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On-chain thesis publishing via ThesisRegistry (Arbitrum, 0x2F4EdA890f96a7979d6f26bCB210cEDAD68346Bc) -- every entry, SL, and TP immutably registered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A trustless Rep Score leaderboard -- win rates and R:R pulled from on-chain data, not a database we control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Copy trading and social layer -- traders follow verified on-chain track records, not self-reported stats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Thesis publishing and copy trading create a fundamentally different retention mechanic than a swap. Users come back to check if their thesis hit TP, follow top traders, and build a verifiable on-chain record. That's daily active engagement, not one-off volume.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 other perp DEX in the Bankr ecosystem publishes trade data on-chain. That's what makes Nexus distinct from Hyperliquid -- not the market count.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Infrastructure and security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Nexus is built on Orderly Network's non-custodial infrastructure -- the same liquidity layer used by WOO X and other major perp frontends. Orderly maintains a multi-million dollar insurance fund and has undergone multiple third-party audits. The Nexus ThesisRegistry smart contract source is verified on Arbiscan. User funds never touch Nexus servers -- deposits go directly to Orderly's vault contract on Arbitrum.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Revenue proposal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We propose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25% of taker fee revenue on all Bankr-routed volume</w:t>
      </w:r>
      <w:r>
        <w:rPr>
          <w:rFonts w:ascii="Arial" w:cs="Arial" w:eastAsia="Arial" w:hAnsi="Arial"/>
          <w:sz w:val="24"/>
          <w:szCs w:val="24"/>
        </w:rPr>
        <w:t xml:space="preserve">, paid monthly in USDC. At $500k monthly routed volume, that's ~$375/month to Bankr on crypto taker fees alone -- scaling linearly. No lock-in, no minimums.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We're flexible on structure -- happy to align with whatever model works for your existing perp integrations.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we're asking for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Featured skill placement </w:t>
      </w:r>
      <w:r>
        <w:rPr>
          <w:rFonts w:ascii="Arial" w:cs="Arial" w:eastAsia="Arial" w:hAnsi="Arial"/>
          <w:sz w:val="24"/>
          <w:szCs w:val="24"/>
        </w:rPr>
        <w:t xml:space="preserve">in the Bankr catalog. The skill is production-ready -- this is a listing request, not an integration request.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Joint announcement: </w:t>
      </w:r>
      <w:r>
        <w:rPr>
          <w:rFonts w:ascii="Arial" w:cs="Arial" w:eastAsia="Arial" w:hAnsi="Arial"/>
          <w:sz w:val="24"/>
          <w:szCs w:val="24"/>
        </w:rPr>
        <w:t xml:space="preserve">the first perp DEX in the Bankr ecosystem with immutable on-chain trade verification. True, provable on Arbitrum, and a narrative hook neither of us can claim independently.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Positions tab -- when volume justifies it. </w:t>
      </w:r>
      <w:r>
        <w:rPr>
          <w:rFonts w:ascii="Arial" w:cs="Arial" w:eastAsia="Arial" w:hAnsi="Arial"/>
          <w:sz w:val="24"/>
          <w:szCs w:val="24"/>
        </w:rPr>
        <w:t xml:space="preserve">We're not asking for engineering investment upfront. If Bankr-routed volume crosses $500k/month within 90 days of launch, we'd love to revisit native positions tab integration.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Happy to jump on a call to walk through the skill live, discuss revenue terms, and align on the announcement. Full skill source and Worker code available on request.</w:t>
      </w:r>
    </w:p>
    <w:p>
      <w:pPr>
        <w:pBdr>
          <w:bottom w:val="single" w:color="CCCCCC" w:sz="4" w:space="6"/>
        </w:pBdr>
        <w:spacing w:after="280"/>
      </w:pP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Stephen -- Founder, Nexus Trading Labs</w:t>
      </w: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@NexusTradingLab  |  nexustradinglabs.com  |  trade.nexustradinglabs.com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[Email]  |  [Telegram / Discord]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2026-05-11T18:52:18.902Z</dcterms:created>
  <dcterms:modified xsi:type="dcterms:W3CDTF">2026-05-11T18:52:18.902Z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