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To: Bankr Partnership Team</w:t>
      </w:r>
    </w:p>
    <w:p>
      <w:p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Re: Nexus Trading Labs x Bankr -- Skill Integration Proposal</w:t>
      </w:r>
    </w:p>
    <w:p>
      <w:pPr>
        <w:spacing w:after="3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From: Stephen, Founder -- Nexus Trading Labs</w:t>
      </w:r>
    </w:p>
    <w:p>
      <w:pPr>
        <w:pBdr>
          <w:bottom w:val="single" w:color="CCCCCC" w:sz="4" w:space="6"/>
        </w:pBdr>
        <w:spacing w:after="28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Hyperliquid gives Bankr agents perps. Nexus gives Bankr agents verifiable perps -- every trade published on-chain, every leaderboard score immutable, every win and loss provable by anyone with an Arbitrum block explorer. That's the distinction. Orderly Network gives us the liquidity; ThesisRegistry gives us the moat.</w:t>
      </w:r>
    </w:p>
    <w:p>
      <w:pPr>
        <w:pBdr>
          <w:bottom w:val="single" w:color="EEEEEE" w:sz="2" w:space="4"/>
        </w:pBdr>
        <w:spacing w:after="14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product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Nexus Bankr skill is production-complete and ready for your integration review. Agents get:</w:t>
      </w:r>
    </w:p>
    <w:p>
      <w:pPr>
        <w:spacing w:after="100"/>
        <w:ind w:left="360"/>
      </w:pPr>
      <w:r>
        <w:rPr>
          <w:rFonts w:ascii="Arial" w:cs="Arial" w:eastAsia="Arial" w:hAnsi="Arial"/>
          <w:sz w:val="24"/>
          <w:szCs w:val="24"/>
        </w:rPr>
        <w:t xml:space="preserve">• Full perp execution across crypto, RWA, and equity index markets (NVDA, TSLA, SPX) via Orderly Network's shared liquidity -- up to 100x leverage</w:t>
      </w:r>
    </w:p>
    <w:p>
      <w:pPr>
        <w:spacing w:after="100"/>
        <w:ind w:left="360"/>
      </w:pPr>
      <w:r>
        <w:rPr>
          <w:rFonts w:ascii="Arial" w:cs="Arial" w:eastAsia="Arial" w:hAnsi="Arial"/>
          <w:sz w:val="24"/>
          <w:szCs w:val="24"/>
        </w:rPr>
        <w:t xml:space="preserve">• On-chain thesis publishing via ThesisRegistry (Arbitrum, 0x2F4EdA890f96a7979d6f26bCB210cEDAD68346Bc) -- every entry, SL, and TP immutably registered</w:t>
      </w:r>
    </w:p>
    <w:p>
      <w:pPr>
        <w:spacing w:after="100"/>
        <w:ind w:left="360"/>
      </w:pPr>
      <w:r>
        <w:rPr>
          <w:rFonts w:ascii="Arial" w:cs="Arial" w:eastAsia="Arial" w:hAnsi="Arial"/>
          <w:sz w:val="24"/>
          <w:szCs w:val="24"/>
        </w:rPr>
        <w:t xml:space="preserve">• A trustless Rep Score leaderboard -- win rates and R:R pulled from on-chain data, not a database we control</w:t>
      </w:r>
    </w:p>
    <w:p>
      <w:pPr>
        <w:spacing w:after="100"/>
        <w:ind w:left="360"/>
      </w:pPr>
      <w:r>
        <w:rPr>
          <w:rFonts w:ascii="Arial" w:cs="Arial" w:eastAsia="Arial" w:hAnsi="Arial"/>
          <w:sz w:val="24"/>
          <w:szCs w:val="24"/>
        </w:rPr>
        <w:t xml:space="preserve">• Copy trading and social layer -- traders follow verified on-chain track records, not self-reported stats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Thesis publishing and copy trading create a fundamentally different retention mechanic than a swap. Users come back to check if their thesis hit TP, follow top traders, and build a verifiable on-chain record. That's daily active engagement, not one-off volume.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No other perp DEX in the Bankr ecosystem publishes trade data on-chain. That's what makes Nexus distinct from Hyperliquid -- not the market count.</w:t>
      </w:r>
    </w:p>
    <w:p>
      <w:pPr>
        <w:pBdr>
          <w:bottom w:val="single" w:color="EEEEEE" w:sz="2" w:space="4"/>
        </w:pBdr>
        <w:spacing w:after="14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Infrastructure and security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Nexus is built on Orderly Network's non-custodial infrastructure -- the same liquidity layer used by WOO X and other major perp frontends. Orderly maintains a multi-million dollar insurance fund and has undergone multiple third-party audits. The Nexus ThesisRegistry smart contract source is verified on Arbiscan. User funds never touch Nexus servers -- deposits go directly to Orderly's vault contract on Arbitrum.</w:t>
      </w:r>
    </w:p>
    <w:p>
      <w:pPr>
        <w:pBdr>
          <w:bottom w:val="single" w:color="EEEEEE" w:sz="2" w:space="4"/>
        </w:pBdr>
        <w:spacing w:after="14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Revenue proposal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We propose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25% of taker fee revenue on all Bankr-routed volume</w:t>
      </w:r>
      <w:r>
        <w:rPr>
          <w:rFonts w:ascii="Arial" w:cs="Arial" w:eastAsia="Arial" w:hAnsi="Arial"/>
          <w:sz w:val="24"/>
          <w:szCs w:val="24"/>
        </w:rPr>
        <w:t xml:space="preserve">, paid monthly in USDC. No lock-in, no minimums. We're flexible on structure -- happy to align with whatever model works for your existing perp integrations.</w:t>
      </w:r>
    </w:p>
    <w:p>
      <w:pPr>
        <w:pBdr>
          <w:bottom w:val="single" w:color="EEEEEE" w:sz="2" w:space="4"/>
        </w:pBdr>
        <w:spacing w:after="14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we're asking for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Featured skill placement </w:t>
      </w:r>
      <w:r>
        <w:rPr>
          <w:rFonts w:ascii="Arial" w:cs="Arial" w:eastAsia="Arial" w:hAnsi="Arial"/>
          <w:sz w:val="24"/>
          <w:szCs w:val="24"/>
        </w:rPr>
        <w:t xml:space="preserve">in the Bankr catalog. The skill is production-ready -- this is a listing request, not an integration request.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Joint announcement: </w:t>
      </w:r>
      <w:r>
        <w:rPr>
          <w:rFonts w:ascii="Arial" w:cs="Arial" w:eastAsia="Arial" w:hAnsi="Arial"/>
          <w:sz w:val="24"/>
          <w:szCs w:val="24"/>
        </w:rPr>
        <w:t xml:space="preserve">the first perp DEX in the Bankr ecosystem with immutable on-chain trade verification. True, provable on Arbitrum, and a narrative hook neither of us can claim independently.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Positions tab -- when volume justifies it. </w:t>
      </w:r>
      <w:r>
        <w:rPr>
          <w:rFonts w:ascii="Arial" w:cs="Arial" w:eastAsia="Arial" w:hAnsi="Arial"/>
          <w:sz w:val="24"/>
          <w:szCs w:val="24"/>
        </w:rPr>
        <w:t xml:space="preserve">We're not asking for engineering investment upfront. If Bankr-routed volume crosses $500k/month within 90 days of launch, we'd love to revisit native positions tab integration.</w:t>
      </w:r>
    </w:p>
    <w:p>
      <w:pPr>
        <w:pBdr>
          <w:bottom w:val="single" w:color="EEEEEE" w:sz="2" w:space="4"/>
        </w:pBdr>
        <w:spacing w:after="14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Next steps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Happy to jump on a call to walk through the skill live, discuss revenue terms, and align on the announcement. Full skill source and Worker code available on request.</w:t>
      </w:r>
    </w:p>
    <w:p>
      <w:pPr>
        <w:pBdr>
          <w:bottom w:val="single" w:color="CCCCCC" w:sz="4" w:space="6"/>
        </w:pBdr>
        <w:spacing w:after="280"/>
      </w:pPr>
    </w:p>
    <w:p>
      <w:p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Stephen -- Founder, Nexus Trading Labs</w:t>
      </w:r>
    </w:p>
    <w:p>
      <w:p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@NexusTradingLab  |  nexustradinglabs.com  |  trade.nexustradinglabs.com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[Email]  |  [Telegram / Discord]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2026-05-11T18:42:56.935Z</dcterms:created>
  <dcterms:modified xsi:type="dcterms:W3CDTF">2026-05-11T18:42:56.938Z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