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spacing w:after="240" w:before="480" w:lineRule="auto"/>
        <w:jc w:val="center"/>
        <w:rPr/>
      </w:pPr>
      <w:r w:rsidDel="00000000" w:rsidR="00000000" w:rsidRPr="00000000">
        <w:rPr>
          <w:rtl w:val="0"/>
        </w:rPr>
        <w:t xml:space="preserve">Web Design &amp; Web Structure — Best Practices</w:t>
      </w:r>
    </w:p>
    <w:bookmarkStart w:colFirst="0" w:colLast="0" w:name="h731b9xee7fj" w:id="0"/>
    <w:bookmarkEnd w:id="0"/>
    <w:p w:rsidR="00000000" w:rsidDel="00000000" w:rsidP="00000000" w:rsidRDefault="00000000" w:rsidRPr="00000000" w14:paraId="00000002">
      <w:pPr>
        <w:pStyle w:val="Heading1"/>
        <w:rPr/>
      </w:pPr>
      <w:r w:rsidDel="00000000" w:rsidR="00000000" w:rsidRPr="00000000">
        <w:rPr>
          <w:rtl w:val="0"/>
        </w:rPr>
        <w:t xml:space="preserve">Web Design &amp; Web Structure: A Best-Practices Research Paper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Cognisearch — Internal Reference for the Web Development &amp; Design Team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Version 1.0  |  June 2026  |  Prepared as a standing reference for the web build process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Audience: web developers and designers. Purpose: a single, cited reference for how we design and structure web pages — covering visual/UI design, UX and information architecture, accessibility, technical foundations, and a dedicated section on avoiding the generic "AI-generated" look. Every major claim links to a primary standard or recognized authority (W3C, MDN, Google/web.dev, Nielsen Norman Group, Baymard Institute, Material Design). Use it to align decisions, settle debates, and review work before launch.</w:t>
      </w:r>
      <w:r w:rsidDel="00000000" w:rsidR="00000000" w:rsidRPr="00000000">
        <w:rPr>
          <w:rtl w:val="0"/>
        </w:rPr>
      </w:r>
    </w:p>
    <w:p w:rsidR="00000000" w:rsidDel="00000000" w:rsidP="00000000" w:rsidRDefault="00000000" w:rsidRPr="00000000" w14:paraId="00000005">
      <w:pPr>
        <w:rPr/>
      </w:pPr>
      <w:r w:rsidDel="00000000" w:rsidR="00000000" w:rsidRPr="00000000">
        <w:rPr/>
        <mc:AlternateContent>
          <mc:Choice Requires="wpg">
            <w:drawing>
              <wp:inline distB="0" distT="0" distL="0" distR="0">
                <wp:extent cx="5953125" cy="28575"/>
                <wp:effectExtent b="0" l="0" r="0" t="0"/>
                <wp:docPr id="2" name=""/>
                <a:graphic>
                  <a:graphicData uri="http://schemas.microsoft.com/office/word/2010/wordprocessingShape">
                    <wps:wsp>
                      <wps:cNvSpPr/>
                      <wps:cNvPr id="3" name="Shape 3"/>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75v5r7s1xfy" w:id="1"/>
    <w:bookmarkEnd w:id="1"/>
    <w:p w:rsidR="00000000" w:rsidDel="00000000" w:rsidP="00000000" w:rsidRDefault="00000000" w:rsidRPr="00000000" w14:paraId="00000006">
      <w:pPr>
        <w:pStyle w:val="Heading2"/>
        <w:rPr/>
      </w:pPr>
      <w:r w:rsidDel="00000000" w:rsidR="00000000" w:rsidRPr="00000000">
        <w:rPr>
          <w:rtl w:val="0"/>
        </w:rPr>
        <w:t xml:space="preserve">Contents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to use this document</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 I — Foundational principles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 II — Visual &amp; UI design</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 III — UX, usability &amp; information architecture</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 IV — Accessibility (WCAG 2.2)</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 V — Web structure &amp; technical foundation</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 VI — Avoiding the "AI look": design tells to eliminate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 VII — Consolidated pre-launch checklist</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10">
      <w:pPr>
        <w:rPr/>
      </w:pPr>
      <w:r w:rsidDel="00000000" w:rsidR="00000000" w:rsidRPr="00000000">
        <w:rPr/>
        <mc:AlternateContent>
          <mc:Choice Requires="wpg">
            <w:drawing>
              <wp:inline distB="0" distT="0" distL="0" distR="0">
                <wp:extent cx="5953125" cy="28575"/>
                <wp:effectExtent b="0" l="0" r="0" t="0"/>
                <wp:docPr id="1" name=""/>
                <a:graphic>
                  <a:graphicData uri="http://schemas.microsoft.com/office/word/2010/wordprocessingShape">
                    <wps:wsp>
                      <wps:cNvSpPr/>
                      <wps:cNvPr id="2" name="Shape 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rchdsh8xhjei" w:id="2"/>
    <w:bookmarkEnd w:id="2"/>
    <w:p w:rsidR="00000000" w:rsidDel="00000000" w:rsidP="00000000" w:rsidRDefault="00000000" w:rsidRPr="00000000" w14:paraId="00000011">
      <w:pPr>
        <w:pStyle w:val="Heading2"/>
        <w:rPr/>
      </w:pPr>
      <w:r w:rsidDel="00000000" w:rsidR="00000000" w:rsidRPr="00000000">
        <w:rPr>
          <w:rtl w:val="0"/>
        </w:rPr>
        <w:t xml:space="preserve">1. How to use this document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 reference, not a style guide for any single project. Treat the principles as defaults: follow them unless there is a deliberate, documented reason not to. Three ideas recur throughout and are worth stating up front: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Clarity beats cleverness.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Almost every guideline below reduces to lowering the user's cognitive and physical effort. When two options compete, choose the one that asks less of the user.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Convention is a feature.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Users form expectations on thousands of other sites. Meeting those expectations (Jakob's Law) is usually better than inventing a novel pattern, and novelty should be reserved for where it genuinely differentiates.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Standards are non-negotiable where law and accessibility are concerned.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WCAG 2.2 AA, semantic HTML, and Core Web Vitals are baseline requirements, not enhancements.</w:t>
      </w:r>
    </w:p>
    <w:p w:rsidR="00000000" w:rsidDel="00000000" w:rsidP="00000000" w:rsidRDefault="00000000" w:rsidRPr="00000000" w14:paraId="00000016">
      <w:pPr>
        <w:rPr/>
      </w:pPr>
      <w:r w:rsidDel="00000000" w:rsidR="00000000" w:rsidRPr="00000000">
        <w:rPr/>
        <mc:AlternateContent>
          <mc:Choice Requires="wpg">
            <w:drawing>
              <wp:inline distB="0" distT="0" distL="0" distR="0">
                <wp:extent cx="5953125" cy="28575"/>
                <wp:effectExtent b="0" l="0" r="0" t="0"/>
                <wp:docPr id="4" name=""/>
                <a:graphic>
                  <a:graphicData uri="http://schemas.microsoft.com/office/word/2010/wordprocessingShape">
                    <wps:wsp>
                      <wps:cNvSpPr/>
                      <wps:cNvPr id="5" name="Shape 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inuzs5o2b9yc" w:id="3"/>
    <w:bookmarkEnd w:id="3"/>
    <w:p w:rsidR="00000000" w:rsidDel="00000000" w:rsidP="00000000" w:rsidRDefault="00000000" w:rsidRPr="00000000" w14:paraId="00000017">
      <w:pPr>
        <w:pStyle w:val="Heading2"/>
        <w:rPr/>
      </w:pPr>
      <w:r w:rsidDel="00000000" w:rsidR="00000000" w:rsidRPr="00000000">
        <w:rPr>
          <w:rtl w:val="0"/>
        </w:rPr>
        <w:t xml:space="preserve">2. Part I — Foundational principles</w:t>
      </w:r>
    </w:p>
    <w:bookmarkStart w:colFirst="0" w:colLast="0" w:name="4h0ccmgw4ebt" w:id="4"/>
    <w:bookmarkEnd w:id="4"/>
    <w:p w:rsidR="00000000" w:rsidDel="00000000" w:rsidP="00000000" w:rsidRDefault="00000000" w:rsidRPr="00000000" w14:paraId="00000018">
      <w:pPr>
        <w:pStyle w:val="Heading3"/>
        <w:rPr/>
      </w:pPr>
      <w:r w:rsidDel="00000000" w:rsidR="00000000" w:rsidRPr="00000000">
        <w:rPr>
          <w:rtl w:val="0"/>
        </w:rPr>
        <w:t xml:space="preserve">2.1 What "good" means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good web page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(people can accomplish their goal),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accessible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(everyone can, including people using assistive technology),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credible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looks trustworthy and professional),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performant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loads and responds quickly),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findable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(search engines and AI systems can understand it). These five properties are the lens for every decision that follows. Visual polish that sacrifices any of them is a net loss.</w:t>
      </w:r>
    </w:p>
    <w:bookmarkStart w:colFirst="0" w:colLast="0" w:name="navmvjqc7yq2" w:id="5"/>
    <w:bookmarkEnd w:id="5"/>
    <w:p w:rsidR="00000000" w:rsidDel="00000000" w:rsidP="00000000" w:rsidRDefault="00000000" w:rsidRPr="00000000" w14:paraId="0000001A">
      <w:pPr>
        <w:pStyle w:val="Heading3"/>
        <w:rPr/>
      </w:pPr>
      <w:r w:rsidDel="00000000" w:rsidR="00000000" w:rsidRPr="00000000">
        <w:rPr>
          <w:rtl w:val="0"/>
        </w:rPr>
        <w:t xml:space="preserve">2.2 Gestalt principles of perception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Gestalt psychology describes how people automatically group visual elements into a "unified whole" before they perceive individual parts. These principles are the foundation of layout because they govern what users perceive as related (</w:t>
      </w:r>
      <w:hyperlink r:id="rId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NN/g</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IxDF</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Proximity: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elements placed close together are perceived as a group. Proximity is so strong it overrides differences in color or shape. Use spacing — not boxes and lines — as your first tool for grouping.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Similarity: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elements that share color, size, shape, or type read as belonging to the same category. Consistent styling tells users "these things behave the same way."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Closure: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eye completes incomplete shapes (e.g., the WWF panda). Lets you imply structure without drawing every border.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Continuity: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eye follows lines and curves; aligned elements feel connected and guide the reading path.</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Figure/ground: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users separate a focal object from its background. Strong figure/ground (via contrast, depth, blur) makes the primary element obvious.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Common region: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elements inside a shared boundary (a card) are perceived as a group even when far apart.</w:t>
      </w:r>
    </w:p>
    <w:bookmarkStart w:colFirst="0" w:colLast="0" w:name="en60jpe42lsj" w:id="6"/>
    <w:bookmarkEnd w:id="6"/>
    <w:p w:rsidR="00000000" w:rsidDel="00000000" w:rsidP="00000000" w:rsidRDefault="00000000" w:rsidRPr="00000000" w14:paraId="00000022">
      <w:pPr>
        <w:pStyle w:val="Heading3"/>
        <w:rPr/>
      </w:pPr>
      <w:r w:rsidDel="00000000" w:rsidR="00000000" w:rsidRPr="00000000">
        <w:rPr>
          <w:rtl w:val="0"/>
        </w:rPr>
        <w:t xml:space="preserve">2.3 The Laws of UX</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handful of psychological "laws" translate directly into interface decisions (</w:t>
      </w:r>
      <w:hyperlink r:id="rId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Laws of UX</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UX Design Institute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bl>
      <w:tblPr>
        <w:tblStyle w:val="Table1"/>
        <w:tblW w:w="9360.0" w:type="dxa"/>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vAlign w:val="bottom"/>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Law</w:t>
            </w:r>
          </w:p>
        </w:tc>
        <w:tc>
          <w:tcPr>
            <w:tcBorders>
              <w:bottom w:color="000000" w:space="0" w:sz="6" w:val="single"/>
            </w:tcBorders>
            <w:vAlign w:val="bottom"/>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it says</w:t>
            </w:r>
          </w:p>
        </w:tc>
        <w:tc>
          <w:tcPr>
            <w:tcBorders>
              <w:bottom w:color="000000" w:space="0" w:sz="6" w:val="single"/>
            </w:tcBorders>
            <w:vAlign w:val="bottom"/>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 implication</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Hick's Law</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Decision time grows with the number and complexity of choices.</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Reduce options per step. Three pricing tiers convert better than five. Progressive disclosure over walls of options.</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Fitts's Law</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to hit a target depends on its distance and size.</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Make primary actions large and close to where the eye/thumb already is. Bigger tap targets, especially on mobile.</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Jakob's Law</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Users spend most of their time on other sites and expect yours to work the same way.</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conventional patterns: logo top-left links home, nav at top or left, cart top-right, search visible. Don't reinvent without reason.</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Miller's Law</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Working memory holds roughly 7 (±2) items.</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Chunk content. Limit top-level navigation and grouped options. Don't make users remember data across steps.</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Aesthetic-Usability Effect</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Users perceive attractive designs as more usable and forgive minor flaws.</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 quality is functional, not decorative — but it must not mask real usability problems.</w:t>
            </w:r>
          </w:p>
        </w:tc>
      </w:tr>
    </w:tbl>
    <w:p w:rsidR="00000000" w:rsidDel="00000000" w:rsidP="00000000" w:rsidRDefault="00000000" w:rsidRPr="00000000" w14:paraId="00000036">
      <w:pPr>
        <w:rPr/>
      </w:pPr>
      <w:r w:rsidDel="00000000" w:rsidR="00000000" w:rsidRPr="00000000">
        <w:rPr/>
        <mc:AlternateContent>
          <mc:Choice Requires="wpg">
            <w:drawing>
              <wp:inline distB="0" distT="0" distL="0" distR="0">
                <wp:extent cx="12700" cy="19050"/>
                <wp:effectExtent b="0" l="0" r="0" t="0"/>
                <wp:docPr id="3" name=""/>
                <a:graphic>
                  <a:graphicData uri="http://schemas.microsoft.com/office/word/2010/wordprocessingShape">
                    <wps:wsp>
                      <wps:cNvSpPr/>
                      <wps:cNvPr id="4" name="Shape 4"/>
                      <wps:spPr>
                        <a:xfrm>
                          <a:off x="5345640" y="3770460"/>
                          <a:ext cx="72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0" cy="1905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700" cy="19050"/>
                        </a:xfrm>
                        <a:prstGeom prst="rect"/>
                        <a:ln/>
                      </pic:spPr>
                    </pic:pic>
                  </a:graphicData>
                </a:graphic>
              </wp:inline>
            </w:drawing>
          </mc:Fallback>
        </mc:AlternateContent>
      </w:r>
      <w:r w:rsidDel="00000000" w:rsidR="00000000" w:rsidRPr="00000000">
        <w:rPr>
          <w:rtl w:val="0"/>
        </w:rPr>
      </w:r>
    </w:p>
    <w:bookmarkStart w:colFirst="0" w:colLast="0" w:name="upx3rmtqrflm" w:id="7"/>
    <w:bookmarkEnd w:id="7"/>
    <w:p w:rsidR="00000000" w:rsidDel="00000000" w:rsidP="00000000" w:rsidRDefault="00000000" w:rsidRPr="00000000" w14:paraId="00000037">
      <w:pPr>
        <w:pStyle w:val="Heading2"/>
        <w:rPr/>
      </w:pPr>
      <w:r w:rsidDel="00000000" w:rsidR="00000000" w:rsidRPr="00000000">
        <w:rPr>
          <w:rtl w:val="0"/>
        </w:rPr>
        <w:t xml:space="preserve">3. Part II — Visual &amp; UI design</w:t>
      </w:r>
    </w:p>
    <w:bookmarkStart w:colFirst="0" w:colLast="0" w:name="mrzxlsz7e84b" w:id="8"/>
    <w:bookmarkEnd w:id="8"/>
    <w:p w:rsidR="00000000" w:rsidDel="00000000" w:rsidP="00000000" w:rsidRDefault="00000000" w:rsidRPr="00000000" w14:paraId="00000038">
      <w:pPr>
        <w:pStyle w:val="Heading3"/>
        <w:rPr/>
      </w:pPr>
      <w:r w:rsidDel="00000000" w:rsidR="00000000" w:rsidRPr="00000000">
        <w:rPr>
          <w:rtl w:val="0"/>
        </w:rPr>
        <w:t xml:space="preserve">3.1 Visual hierarchy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 hierarchy is the deliberate arrangement of elements to signal importance and guide the eye in the order you intend (</w:t>
      </w:r>
      <w:hyperlink r:id="rId1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Sessions College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Rank every element by importance, then express that rank through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size, weight, color, contrast, and spacing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hierarchy must survive responsive reflow — on small screens, prioritize harder and let secondary elements drop or stack. A reliable test: squint at the screen; the most important thing should still dominate.</w:t>
      </w:r>
    </w:p>
    <w:bookmarkStart w:colFirst="0" w:colLast="0" w:name="g5sh9y179soo" w:id="9"/>
    <w:bookmarkEnd w:id="9"/>
    <w:p w:rsidR="00000000" w:rsidDel="00000000" w:rsidP="00000000" w:rsidRDefault="00000000" w:rsidRPr="00000000" w14:paraId="0000003A">
      <w:pPr>
        <w:pStyle w:val="Heading3"/>
        <w:rPr/>
      </w:pPr>
      <w:r w:rsidDel="00000000" w:rsidR="00000000" w:rsidRPr="00000000">
        <w:rPr>
          <w:rtl w:val="0"/>
        </w:rPr>
        <w:t xml:space="preserve">3.2 Layout, grids, and spacing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a grid for alignment and rhythm. The widely adopted standard is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8-point grid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base all spacing, padding, and margins on multiples of 8px (8, 16, 24, 32, 48, 64…), with 4px as an occasional half-step. Eight is highly divisible and most common device widths (320, 360, 375, 768, 1024, 1440, 1920) divide evenly by it, so layouts scale without fractional pixels. Both </w:t>
      </w:r>
      <w:hyperlink r:id="rId1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Google Material</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Apple's Human Interface Guidelines converge on an 8pt baseline (</w:t>
      </w:r>
      <w:hyperlink r:id="rId1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The Hangline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practical payoff: the team stops debating "13px or 15px?" — spacing becomes a shared language.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Whitespace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(negative space) is not wasted space. It separates groups, reduces cognitive load, and gives focal elements room to dominate. A common rule: the space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inside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group should be smaller than the space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so proximity does its job.</w:t>
      </w:r>
    </w:p>
    <w:bookmarkStart w:colFirst="0" w:colLast="0" w:name="1djpr32tnj3t" w:id="10"/>
    <w:bookmarkEnd w:id="10"/>
    <w:p w:rsidR="00000000" w:rsidDel="00000000" w:rsidP="00000000" w:rsidRDefault="00000000" w:rsidRPr="00000000" w14:paraId="0000003D">
      <w:pPr>
        <w:pStyle w:val="Heading3"/>
        <w:rPr/>
      </w:pPr>
      <w:r w:rsidDel="00000000" w:rsidR="00000000" w:rsidRPr="00000000">
        <w:rPr>
          <w:rtl w:val="0"/>
        </w:rPr>
        <w:t xml:space="preserve">3.3 Typography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Typography carries most of the content, so it carries most of the usability. Evidence-based floors (</w:t>
      </w:r>
      <w:hyperlink r:id="rId1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UXPin</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U.S. Web Design System</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Bringhurst's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Elements of Typographic Style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Body size ≥ 16px.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16px is the browser default and Google's recommended minimum for readable mobile copy. Never ship 12–13px body text as a default.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Line height ~1.5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body text. WCAG 2.2 SC 1.4.12 (Text Spacing) requires content to remain usable when users set line height to at least 1.5×.</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Measure (line length) 50–75 characters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~66 being the classic target. Too long and the eye loses its place; too short and rhythm breaks.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clear type scale.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a consistent ratio (e.g., 1.2–1.333) so H1 &gt; H2 &gt; H3 &gt; body is unambiguous.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 most two type families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(often one display + one text), chosen to be visually compatible. More than two usually reads as undisciplined.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Never block zoom.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pinch-zoom and respect user font-size settings; use relative units (rem/em).</w:t>
      </w:r>
    </w:p>
    <w:bookmarkStart w:colFirst="0" w:colLast="0" w:name="6qwtgbbgu671" w:id="11"/>
    <w:bookmarkEnd w:id="11"/>
    <w:p w:rsidR="00000000" w:rsidDel="00000000" w:rsidP="00000000" w:rsidRDefault="00000000" w:rsidRPr="00000000" w14:paraId="00000045">
      <w:pPr>
        <w:pStyle w:val="Heading3"/>
        <w:rPr/>
      </w:pPr>
      <w:r w:rsidDel="00000000" w:rsidR="00000000" w:rsidRPr="00000000">
        <w:rPr>
          <w:rtl w:val="0"/>
        </w:rPr>
        <w:t xml:space="preserve">3.4 Color and contrast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Color does three jobs: establish brand, create hierarchy, and communicate meaning (status, interactivity). Guidelines: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Contrast is a hard requirement.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WCAG AA mandates a contrast ratio of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4.5:1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normal text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large text (≥18pt, or ≥14pt bold), and 3:1 for meaningful UI components and graphics (</w:t>
      </w:r>
      <w:hyperlink r:id="rId1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WebAIM</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MDN</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 every text/background pair with a tool like the </w:t>
      </w:r>
      <w:hyperlink r:id="rId1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WebAIM Contrast Checker</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during design.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Never use color alone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convey information (e.g., error state) — pair it with text or an icon, for color-blind users.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Build a balanced palette.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60-30-10 rule (≈60% dominant/neutral, 30% secondary, 10% accent) is a useful starting ratio to keep accents from competing.</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color semantically, not decoratively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(expanded in Part VI). Define tokens by role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--color-action-primary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--color-feedback-success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not by hue.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Design dark mode deliberately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offered: don't simply invert; reduce pure-white text on pure-black, and re-check contrast.</w:t>
      </w:r>
    </w:p>
    <w:bookmarkStart w:colFirst="0" w:colLast="0" w:name="pr1laqezusq9" w:id="12"/>
    <w:bookmarkEnd w:id="12"/>
    <w:p w:rsidR="00000000" w:rsidDel="00000000" w:rsidP="00000000" w:rsidRDefault="00000000" w:rsidRPr="00000000" w14:paraId="0000004C">
      <w:pPr>
        <w:pStyle w:val="Heading3"/>
        <w:rPr/>
      </w:pPr>
      <w:r w:rsidDel="00000000" w:rsidR="00000000" w:rsidRPr="00000000">
        <w:rPr>
          <w:rtl w:val="0"/>
        </w:rPr>
        <w:t xml:space="preserve">3.5 Imagery and iconography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real, specific imagery (actual product, real people, real data) over generic stock. Keep icons from one consistent set, ensure they're recognizable (Jakob's Law), and always pair ambiguous icons with a text label. All meaningful images need descriptive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text; decorative images get empty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rPr/>
      </w:pPr>
      <w:r w:rsidDel="00000000" w:rsidR="00000000" w:rsidRPr="00000000">
        <w:rPr/>
        <mc:AlternateContent>
          <mc:Choice Requires="wpg">
            <w:drawing>
              <wp:inline distB="0" distT="0" distL="0" distR="0">
                <wp:extent cx="5953125" cy="28575"/>
                <wp:effectExtent b="0" l="0" r="0" t="0"/>
                <wp:docPr id="6" name=""/>
                <a:graphic>
                  <a:graphicData uri="http://schemas.microsoft.com/office/word/2010/wordprocessingShape">
                    <wps:wsp>
                      <wps:cNvSpPr/>
                      <wps:cNvPr id="7" name="Shape 7"/>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8jwxjy22v9i3" w:id="13"/>
    <w:bookmarkEnd w:id="13"/>
    <w:p w:rsidR="00000000" w:rsidDel="00000000" w:rsidP="00000000" w:rsidRDefault="00000000" w:rsidRPr="00000000" w14:paraId="0000004F">
      <w:pPr>
        <w:pStyle w:val="Heading2"/>
        <w:rPr/>
      </w:pPr>
      <w:r w:rsidDel="00000000" w:rsidR="00000000" w:rsidRPr="00000000">
        <w:rPr>
          <w:rtl w:val="0"/>
        </w:rPr>
        <w:t xml:space="preserve">4. Part III — UX, usability &amp; information architecture</w:t>
      </w:r>
    </w:p>
    <w:bookmarkStart w:colFirst="0" w:colLast="0" w:name="7stsnukn4oq" w:id="14"/>
    <w:bookmarkEnd w:id="14"/>
    <w:p w:rsidR="00000000" w:rsidDel="00000000" w:rsidP="00000000" w:rsidRDefault="00000000" w:rsidRPr="00000000" w14:paraId="00000050">
      <w:pPr>
        <w:pStyle w:val="Heading3"/>
        <w:rPr/>
      </w:pPr>
      <w:r w:rsidDel="00000000" w:rsidR="00000000" w:rsidRPr="00000000">
        <w:rPr>
          <w:rtl w:val="0"/>
        </w:rPr>
        <w:t xml:space="preserve">4.1 Nielsen's 10 usability heuristics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Jakob Nielsen's heuristics (1994, language refreshed 2020) remain the default checklist for evaluating any interface; they have held since 1994 (</w:t>
      </w:r>
      <w:hyperlink r:id="rId1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NN/g</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page we ship should be reviewable against them:</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Visibility of system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always show what's happening (loading states, confirmations, progress). Give feedback promptly.</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Match between system and the real world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speak the user's language; follow real-world conventions and logical order; avoid internal jargon.</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User control and freedom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clearly marked exits, undo, and cancel. Don't trap users in flows.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Consistency and standards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same words/actions mean the same thing; follow platform and industry conventions (internal + external consistency).</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Error prevention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prevent problems before they happen with good defaults, constraints, and confirmations for destructive actions.</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Recognition rather than recall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make options, actions, and previously entered data visible; don't force memory across steps.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Flexibility and efficiency of 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accelerators (shortcuts, saved data, personalization) for experts without burdening novices.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Aesthetic and minimalist design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every extra element competes with the essential ones. Keep content and UI focused on primary goals.</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Help users recognize, diagnose, and recover from errors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plain-language error messages (no codes), state the problem precisely, suggest a fix.</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Help and documentation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ideally unnecessary; when needed, make it searchable, contextual, and task-oriented with concrete steps.</w:t>
      </w:r>
    </w:p>
    <w:bookmarkStart w:colFirst="0" w:colLast="0" w:name="v2mt4a30hnl8" w:id="15"/>
    <w:bookmarkEnd w:id="15"/>
    <w:p w:rsidR="00000000" w:rsidDel="00000000" w:rsidP="00000000" w:rsidRDefault="00000000" w:rsidRPr="00000000" w14:paraId="0000005C">
      <w:pPr>
        <w:pStyle w:val="Heading3"/>
        <w:rPr/>
      </w:pPr>
      <w:r w:rsidDel="00000000" w:rsidR="00000000" w:rsidRPr="00000000">
        <w:rPr>
          <w:rtl w:val="0"/>
        </w:rPr>
        <w:t xml:space="preserve">4.2 Information architecture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IA is how content is organized, labeled, and related so people can find things and understand where they are (</w:t>
      </w:r>
      <w:hyperlink r:id="rId2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Brand Vision</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Design IA around user mental models, validated with 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card sorting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users group and label content)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tree testing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they find things in your proposed structure?) before committing.</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Favor a flat, shallow hierarchy.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literal "3-click rule" is a myth — success depends 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information scent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(clear labels that confirm users are on the right path), not a fixed click count (NN/g). Still, deep nesting hurts; keep paths short and labels honest.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Limit top-level navigation to ~7 items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(Miller's Law) and lead with the highest-traffic destinations.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Match the navigation pattern to scale: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simple top nav for small sites; dropdowns for mid-size;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mega menus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large catalogs — they expose many options in a structured two-dimensional layout and test well (</w:t>
      </w:r>
      <w:hyperlink r:id="rId2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NN/g</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breadcrumbs for deep hierarchies and make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visible on content-heavy sites.</w:t>
      </w:r>
    </w:p>
    <w:bookmarkStart w:colFirst="0" w:colLast="0" w:name="qb7oxcwnvke2" w:id="16"/>
    <w:bookmarkEnd w:id="16"/>
    <w:p w:rsidR="00000000" w:rsidDel="00000000" w:rsidP="00000000" w:rsidRDefault="00000000" w:rsidRPr="00000000" w14:paraId="00000062">
      <w:pPr>
        <w:pStyle w:val="Heading3"/>
        <w:rPr/>
      </w:pPr>
      <w:r w:rsidDel="00000000" w:rsidR="00000000" w:rsidRPr="00000000">
        <w:rPr>
          <w:rtl w:val="0"/>
        </w:rPr>
        <w:t xml:space="preserve">4.3 Forms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Forms are where conversions are won or lost. Baymard Institute's 14+ years of checkout testing found form design is repeatedly the sole cause of abandonment, and that the average checkout carries ~24 form elements / ~15 fields when it could work with 6–8 (</w:t>
      </w:r>
      <w:hyperlink r:id="rId2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Baymard</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Rules: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Ask for the minimum.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field is friction; cut anything you don't truly need now.</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Labels above the field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placeholder-only, which disappears on focus and fails accessibility). On mobile this is especially important.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Offer guest checkout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forced account creation drives away roughly a third of users. Make guest the prominent option.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the right input types and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autocomplete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attributes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browsers can autofill and mobile shows the correct keyboard.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Inline, real-time validation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specific, plain-language error messages positioned next to the field.</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"steps within steps."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Keep the flow linear; show progress.</w:t>
      </w:r>
    </w:p>
    <w:bookmarkStart w:colFirst="0" w:colLast="0" w:name="y4tznvceswbq" w:id="17"/>
    <w:bookmarkEnd w:id="17"/>
    <w:p w:rsidR="00000000" w:rsidDel="00000000" w:rsidP="00000000" w:rsidRDefault="00000000" w:rsidRPr="00000000" w14:paraId="0000006A">
      <w:pPr>
        <w:pStyle w:val="Heading3"/>
        <w:rPr/>
      </w:pPr>
      <w:r w:rsidDel="00000000" w:rsidR="00000000" w:rsidRPr="00000000">
        <w:rPr>
          <w:rtl w:val="0"/>
        </w:rPr>
        <w:t xml:space="preserve">4.4 Microcopy and content design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Words are interface. Write button labels, empty states, tooltips, and errors in the user's language. Most users scan rather than read, so front-load meaning, use descriptive headings and links ("View pricing," not "Click here"), and keep paragraphs short.</w:t>
      </w:r>
    </w:p>
    <w:bookmarkStart w:colFirst="0" w:colLast="0" w:name="g2zno8z33kuo" w:id="18"/>
    <w:bookmarkEnd w:id="18"/>
    <w:p w:rsidR="00000000" w:rsidDel="00000000" w:rsidP="00000000" w:rsidRDefault="00000000" w:rsidRPr="00000000" w14:paraId="0000006C">
      <w:pPr>
        <w:pStyle w:val="Heading3"/>
        <w:rPr/>
      </w:pPr>
      <w:r w:rsidDel="00000000" w:rsidR="00000000" w:rsidRPr="00000000">
        <w:rPr>
          <w:rtl w:val="0"/>
        </w:rPr>
        <w:t xml:space="preserve">4.5 Calls to action &amp; conversion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Best practices for primary actions (</w:t>
      </w:r>
      <w:hyperlink r:id="rId2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VWO</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Figma</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clear primary action per 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 it visually dominant (high contrast, size). Secondary actions are visibly subordinate.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Action-oriented, specific copy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"Start free trial," "Get the report" — over vague "Submit."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Reassurance microcopy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near the CTA ("No credit card required," "Cancel anytime") measurably reduces friction.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Honest trust signals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real testimonials, client logos, security/guarantee badges placed near decision points. Fake urgency/countdown timers erode trust.</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Validate with A/B tests and heatmaps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opinion.</w:t>
      </w:r>
    </w:p>
    <w:p w:rsidR="00000000" w:rsidDel="00000000" w:rsidP="00000000" w:rsidRDefault="00000000" w:rsidRPr="00000000" w14:paraId="00000073">
      <w:pPr>
        <w:rPr/>
      </w:pPr>
      <w:r w:rsidDel="00000000" w:rsidR="00000000" w:rsidRPr="00000000">
        <w:rPr/>
        <mc:AlternateContent>
          <mc:Choice Requires="wpg">
            <w:drawing>
              <wp:inline distB="0" distT="0" distL="0" distR="0">
                <wp:extent cx="5953125" cy="28575"/>
                <wp:effectExtent b="0" l="0" r="0" t="0"/>
                <wp:docPr id="5" name=""/>
                <a:graphic>
                  <a:graphicData uri="http://schemas.microsoft.com/office/word/2010/wordprocessingShape">
                    <wps:wsp>
                      <wps:cNvSpPr/>
                      <wps:cNvPr id="6" name="Shape 6"/>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48s9i3uzhvn6" w:id="19"/>
    <w:bookmarkEnd w:id="19"/>
    <w:p w:rsidR="00000000" w:rsidDel="00000000" w:rsidP="00000000" w:rsidRDefault="00000000" w:rsidRPr="00000000" w14:paraId="00000074">
      <w:pPr>
        <w:pStyle w:val="Heading2"/>
        <w:rPr/>
      </w:pPr>
      <w:r w:rsidDel="00000000" w:rsidR="00000000" w:rsidRPr="00000000">
        <w:rPr>
          <w:rtl w:val="0"/>
        </w:rPr>
        <w:t xml:space="preserve">5. Part IV — Accessibility (WCAG 2.2)</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Accessibility is both an ethical baseline and a legal requirement in most markets (Section 508 in the U.S., EN 301 549 in the EU, AODA in Ontario — all reference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WCAG Level AA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also overlaps heavily with general usability and SEO.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Target Level AA conformance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the default for everything we ship.</w:t>
      </w:r>
    </w:p>
    <w:bookmarkStart w:colFirst="0" w:colLast="0" w:name="dxhaj5mpr3si" w:id="20"/>
    <w:bookmarkEnd w:id="20"/>
    <w:p w:rsidR="00000000" w:rsidDel="00000000" w:rsidP="00000000" w:rsidRDefault="00000000" w:rsidRPr="00000000" w14:paraId="00000076">
      <w:pPr>
        <w:pStyle w:val="Heading3"/>
        <w:rPr/>
      </w:pPr>
      <w:r w:rsidDel="00000000" w:rsidR="00000000" w:rsidRPr="00000000">
        <w:rPr>
          <w:rtl w:val="0"/>
        </w:rPr>
        <w:t xml:space="preserve">5.1 POUR — the four principles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WCAG criteria roll up to four principles (</w:t>
      </w:r>
      <w:hyperlink r:id="rId2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W3C WAI</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content must be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Perceivable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(text alternatives, captions, sufficient contrast),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(full keyboard access, enough time, no seizure-inducing motion, clear navigation),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(readable, predictable, error-tolerant),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Robust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(works with current and future assistive tech via valid, semantic markup).</w:t>
      </w:r>
    </w:p>
    <w:bookmarkStart w:colFirst="0" w:colLast="0" w:name="6yd5c1ofcd5" w:id="21"/>
    <w:bookmarkEnd w:id="21"/>
    <w:p w:rsidR="00000000" w:rsidDel="00000000" w:rsidP="00000000" w:rsidRDefault="00000000" w:rsidRPr="00000000" w14:paraId="00000078">
      <w:pPr>
        <w:pStyle w:val="Heading3"/>
        <w:rPr/>
      </w:pPr>
      <w:r w:rsidDel="00000000" w:rsidR="00000000" w:rsidRPr="00000000">
        <w:rPr>
          <w:rtl w:val="0"/>
        </w:rPr>
        <w:t xml:space="preserve">5.2 What's new in WCAG 2.2</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WCAG 2.2 was published 5 October 2023 (updated 12 December 2024). It is backward-compatible with 2.0/2.1,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removes the old 4.1.1 "Parsing" criterion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adds nine success criteria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focused on users with low vision, cognitive/learning disabilities, and motor disabilities including touch (</w:t>
      </w:r>
      <w:hyperlink r:id="rId2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W3C — What's New in 2.2</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bl>
      <w:tblPr>
        <w:tblStyle w:val="Table2"/>
        <w:tblW w:w="9360.0" w:type="dxa"/>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vAlign w:val="bottom"/>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New criterion</w:t>
            </w:r>
          </w:p>
        </w:tc>
        <w:tc>
          <w:tcPr>
            <w:tcBorders>
              <w:bottom w:color="000000" w:space="0" w:sz="6" w:val="single"/>
            </w:tcBorders>
            <w:vAlign w:val="bottom"/>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Level</w:t>
            </w:r>
          </w:p>
        </w:tc>
        <w:tc>
          <w:tcPr>
            <w:tcBorders>
              <w:bottom w:color="000000" w:space="0" w:sz="6" w:val="single"/>
            </w:tcBorders>
            <w:vAlign w:val="bottom"/>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Gist</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2.4.11 Focus Not Obscured (Minimum)</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AA</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focused element isn't entirely hidden by sticky headers/footers.</w:t>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2.4.12 Focus Not Obscured (Enhanced)</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AAA</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Focused element not obscured at all.</w:t>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2.4.13 Focus Appearance</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AAA</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Focus indicators are large and contrasty enough to see.</w:t>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2.5.7 Dragging Movements</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AA</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drag action has a single-pointer (non-drag) alternative.</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2.5.8 Target Size (Minimum)</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AA</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Interactive targets are at least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24×24 CSS px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have adequate spacing).</w:t>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3.2.6 Consistent Help</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Help/contact mechanisms appear in a consistent location.</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3.3.7 Redundant Entry</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Don't make users re-enter info they already provided in the same process.</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3.3.8 Accessible Authentication (Minimum)</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AA</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cognitive-function test (e.g., remembering/transcribing) without an alternative.</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3.3.9 Accessible Authentication (Enhanced)</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AAA</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Stricter version of the above.</w:t>
            </w:r>
          </w:p>
        </w:tc>
      </w:tr>
    </w:tbl>
    <w:bookmarkStart w:colFirst="0" w:colLast="0" w:name="sazgdz5qhjme" w:id="22"/>
    <w:bookmarkEnd w:id="22"/>
    <w:p w:rsidR="00000000" w:rsidDel="00000000" w:rsidP="00000000" w:rsidRDefault="00000000" w:rsidRPr="00000000" w14:paraId="00000098">
      <w:pPr>
        <w:pStyle w:val="Heading3"/>
        <w:rPr/>
      </w:pPr>
      <w:r w:rsidDel="00000000" w:rsidR="00000000" w:rsidRPr="00000000">
        <w:rPr>
          <w:rtl w:val="0"/>
        </w:rPr>
        <w:t xml:space="preserve">5.3 Practical accessibility checklist</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Color contrast meets 4.5:1 (text) / 3:1 (large text and UI) — see 3.4.</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Everything works by keyboard alone; focus order is logical;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visible focus indicator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always present.</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Semantic HTML and one logical heading hierarchy (see Part V) — the cheapest, highest-leverage accessibility move.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meaningful images have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text; form inputs have associated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&lt;label&gt;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icon-only buttons have accessible names.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Interactive targets ≥ 24×24 CSS px (we recommend the stricter 44×44px touch target — see 6.2).</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Respect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prefers-reduced-motion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don't autoplay motion that can't be paused.</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Don't rely on color alone; ensure error/success states have text or icons.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with a screen reader (NVDA/VoiceOver) and an automated tool (axe, Lighthouse) — automation catches ~30–40%, so manual testing is required.</w:t>
      </w:r>
    </w:p>
    <w:p w:rsidR="00000000" w:rsidDel="00000000" w:rsidP="00000000" w:rsidRDefault="00000000" w:rsidRPr="00000000" w14:paraId="000000A1">
      <w:pPr>
        <w:rPr/>
      </w:pPr>
      <w:r w:rsidDel="00000000" w:rsidR="00000000" w:rsidRPr="00000000">
        <w:rPr/>
        <mc:AlternateContent>
          <mc:Choice Requires="wpg">
            <w:drawing>
              <wp:inline distB="0" distT="0" distL="0" distR="0">
                <wp:extent cx="5953125" cy="28575"/>
                <wp:effectExtent b="0" l="0" r="0" t="0"/>
                <wp:docPr id="8" name=""/>
                <a:graphic>
                  <a:graphicData uri="http://schemas.microsoft.com/office/word/2010/wordprocessingShape">
                    <wps:wsp>
                      <wps:cNvSpPr/>
                      <wps:cNvPr id="9" name="Shape 9"/>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rvhwhn866bvc" w:id="23"/>
    <w:bookmarkEnd w:id="23"/>
    <w:p w:rsidR="00000000" w:rsidDel="00000000" w:rsidP="00000000" w:rsidRDefault="00000000" w:rsidRPr="00000000" w14:paraId="000000A2">
      <w:pPr>
        <w:pStyle w:val="Heading2"/>
        <w:rPr/>
      </w:pPr>
      <w:r w:rsidDel="00000000" w:rsidR="00000000" w:rsidRPr="00000000">
        <w:rPr>
          <w:rtl w:val="0"/>
        </w:rPr>
        <w:t xml:space="preserve">6. Part V — Web structure &amp; technical foundation</w:t>
      </w:r>
    </w:p>
    <w:bookmarkStart w:colFirst="0" w:colLast="0" w:name="xyd4q9bmn292" w:id="24"/>
    <w:bookmarkEnd w:id="24"/>
    <w:p w:rsidR="00000000" w:rsidDel="00000000" w:rsidP="00000000" w:rsidRDefault="00000000" w:rsidRPr="00000000" w14:paraId="000000A3">
      <w:pPr>
        <w:pStyle w:val="Heading3"/>
        <w:rPr/>
      </w:pPr>
      <w:r w:rsidDel="00000000" w:rsidR="00000000" w:rsidRPr="00000000">
        <w:rPr>
          <w:rtl w:val="0"/>
        </w:rPr>
        <w:t xml:space="preserve">6.1 Semantic HTML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Structural, semantic HTML is the starting point for accessibility, SEO, and maintainability (</w:t>
      </w:r>
      <w:hyperlink r:id="rId2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MDN</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Semantic elements carry implicit ARIA roles, so screen-reader users can jump between landmarks instead of reading top-to-bottom.</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landmark elements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header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footer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article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and aim to place all content within a landmark.</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Exactly one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main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per page.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h1</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then a logical heading order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(h1 → h2 → h3) with no skipped levels. The heading outline is how assistive tech and search engines understand the page.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the right element for the job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button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nchors (not clickable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navigation, lists for lists. Don't over-wrap everything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rydwv865v52" w:id="25"/>
    <w:bookmarkEnd w:id="25"/>
    <w:p w:rsidR="00000000" w:rsidDel="00000000" w:rsidP="00000000" w:rsidRDefault="00000000" w:rsidRPr="00000000" w14:paraId="000000A9">
      <w:pPr>
        <w:pStyle w:val="Heading3"/>
        <w:rPr/>
      </w:pPr>
      <w:r w:rsidDel="00000000" w:rsidR="00000000" w:rsidRPr="00000000">
        <w:rPr>
          <w:rtl w:val="0"/>
        </w:rPr>
        <w:t xml:space="preserve">6.2 Responsive &amp; mobile-first design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 for the smallest screen first, then progressively enhance for larger viewports (</w:t>
      </w:r>
      <w:hyperlink r:id="rId2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BrowserStack</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Mobile-first forces prioritization and yields smaller initial payloads.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Let content, not devices, set breakpoints.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a breakpoint where the layout actually breaks. Common ranges: ≤480 (phone), 481–768 (large phone/small tablet), 769–1024 (tablet), 1025–1200 (small desktop), 1200+ (large).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fluid layouts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(CSS Flexbox/Grid, relative units,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rather than fixed pixel widths; layer enhancements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min-width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media queries.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Touch targets: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WCAG 2.2 minimum is 24×24 CSS px; we follow the stricter platform guidance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Apple HIG 44×44pt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Material 48×48dp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for primary controls.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on real devices and DevTools device emulation before hardcoding breakpoints.</w:t>
      </w:r>
    </w:p>
    <w:bookmarkStart w:colFirst="0" w:colLast="0" w:name="hq51o1nlrmk2" w:id="26"/>
    <w:bookmarkEnd w:id="26"/>
    <w:p w:rsidR="00000000" w:rsidDel="00000000" w:rsidP="00000000" w:rsidRDefault="00000000" w:rsidRPr="00000000" w14:paraId="000000AF">
      <w:pPr>
        <w:pStyle w:val="Heading3"/>
        <w:rPr/>
      </w:pPr>
      <w:r w:rsidDel="00000000" w:rsidR="00000000" w:rsidRPr="00000000">
        <w:rPr>
          <w:rtl w:val="0"/>
        </w:rPr>
        <w:t xml:space="preserve">6.3 Performance &amp; Core Web Vitals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Speed is UX and an SEO ranking input. Google's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Core Web Vitals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the shared targets, evaluated at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75th percentile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real-user data (</w:t>
      </w:r>
      <w:hyperlink r:id="rId2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web.dev</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bl>
      <w:tblPr>
        <w:tblStyle w:val="Table3"/>
        <w:tblW w:w="9360.0" w:type="dxa"/>
        <w:jc w:val="left"/>
        <w:tblInd w:w="-108.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bottom w:color="000000" w:space="0" w:sz="6" w:val="single"/>
            </w:tcBorders>
            <w:vAlign w:val="bottom"/>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tcBorders>
              <w:bottom w:color="000000" w:space="0" w:sz="6" w:val="single"/>
            </w:tcBorders>
            <w:vAlign w:val="bottom"/>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Measures</w:t>
            </w:r>
          </w:p>
        </w:tc>
        <w:tc>
          <w:tcPr>
            <w:tcBorders>
              <w:bottom w:color="000000" w:space="0" w:sz="6" w:val="single"/>
            </w:tcBorders>
            <w:vAlign w:val="bottom"/>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Good</w:t>
            </w:r>
          </w:p>
        </w:tc>
        <w:tc>
          <w:tcPr>
            <w:tcBorders>
              <w:bottom w:color="000000" w:space="0" w:sz="6" w:val="single"/>
            </w:tcBorders>
            <w:vAlign w:val="bottom"/>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Needs work</w:t>
            </w:r>
          </w:p>
        </w:tc>
        <w:tc>
          <w:tcPr>
            <w:tcBorders>
              <w:bottom w:color="000000" w:space="0" w:sz="6" w:val="single"/>
            </w:tcBorders>
            <w:vAlign w:val="bottom"/>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Poor</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LCP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(Largest Contentful Paint)</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Loading — when main content appears</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2.5 s</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2.5–4 s</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&gt; 4 s</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(Interaction to Next Paint)</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Responsiveness to input</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200 ms</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200–500 ms</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&gt; 500 ms</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(Cumulative Layout Shift)</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 stability</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0.1</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0.1–0.25</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&gt; 0.25</w:t>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High-leverage techniques: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Images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usually the biggest win. Serve modern formats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AVIF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(often ~50% smaller than JPEG) 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(~96% browser support) —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fallbacks, plus responsive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sizes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3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DebugBear</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Lazy-load offscreen media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loading="lazy"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never lazy-load the LCP image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instead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preload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w:t>
      </w:r>
      <w:hyperlink r:id="rId3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MDN</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Reserve space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images, ads, and embeds (width/height or aspect-ratio) to prevent layout shift (CLS).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Reduce render-blocking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CSS/JS: inline critical CSS, defer the rest, code-split and lazy-load JavaScript, minify, and compress with Brotli/gzip.</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a CDN and effective caching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minimize main-thread work and third-party scripts (the usual INP culprits).</w:t>
      </w:r>
    </w:p>
    <w:bookmarkStart w:colFirst="0" w:colLast="0" w:name="210f1re53gpm" w:id="27"/>
    <w:bookmarkEnd w:id="27"/>
    <w:p w:rsidR="00000000" w:rsidDel="00000000" w:rsidP="00000000" w:rsidRDefault="00000000" w:rsidRPr="00000000" w14:paraId="000000CB">
      <w:pPr>
        <w:pStyle w:val="Heading3"/>
        <w:rPr/>
      </w:pPr>
      <w:r w:rsidDel="00000000" w:rsidR="00000000" w:rsidRPr="00000000">
        <w:rPr>
          <w:rtl w:val="0"/>
        </w:rPr>
        <w:t xml:space="preserve">6.4 SEO &amp; content structure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Structure that helps screen readers also helps search engines and AI answer engines (</w:t>
      </w:r>
      <w:hyperlink r:id="rId3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Google Search Central</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descriptive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h1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 clean heading hierarchy that mirrors the content outline.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Title tag ~50–60 characters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(written to earn the click);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meta description ~120–155 characters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summary, not a ranking factor but it affects click-through).</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Structured data (schema.org, JSON-LD)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Organization, Product, Article, FAQ, BreadcrumbList — to qualify for rich results and help AI systems parse entities.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Clean, readable URLs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logical internal linking; an XML sitemap; HTTPS everywhere.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People-first, scannable content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strong titles, clear headings, and a tight summary near the top — the same structure AI Overviews and assistants extract from.</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Web Vitals and mobile-friendliness are confirmed ranking signals — performance work doubles as SEO work.</w:t>
      </w:r>
    </w:p>
    <w:p w:rsidR="00000000" w:rsidDel="00000000" w:rsidP="00000000" w:rsidRDefault="00000000" w:rsidRPr="00000000" w14:paraId="000000D3">
      <w:pPr>
        <w:rPr/>
      </w:pPr>
      <w:r w:rsidDel="00000000" w:rsidR="00000000" w:rsidRPr="00000000">
        <w:rPr/>
        <mc:AlternateContent>
          <mc:Choice Requires="wpg">
            <w:drawing>
              <wp:inline distB="0" distT="0" distL="0" distR="0">
                <wp:extent cx="5953125" cy="28575"/>
                <wp:effectExtent b="0" l="0" r="0" t="0"/>
                <wp:docPr id="7" name=""/>
                <a:graphic>
                  <a:graphicData uri="http://schemas.microsoft.com/office/word/2010/wordprocessingShape">
                    <wps:wsp>
                      <wps:cNvSpPr/>
                      <wps:cNvPr id="8" name="Shape 8"/>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91g3iwtog61r" w:id="28"/>
    <w:bookmarkEnd w:id="28"/>
    <w:p w:rsidR="00000000" w:rsidDel="00000000" w:rsidP="00000000" w:rsidRDefault="00000000" w:rsidRPr="00000000" w14:paraId="000000D4">
      <w:pPr>
        <w:pStyle w:val="Heading2"/>
        <w:rPr/>
      </w:pPr>
      <w:r w:rsidDel="00000000" w:rsidR="00000000" w:rsidRPr="00000000">
        <w:rPr>
          <w:rtl w:val="0"/>
        </w:rPr>
        <w:t xml:space="preserve">7. Part VI — Avoiding the "AI look": design tells to eliminate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section is a deliberate standard for Cognisearch: as AI build tools become the default starting point, the biggest risk to brand and conversion is shipping a site that looks auto-generated. The goal is to use AI for speed and then override its defaults so the result looks intentional and unmistakably ours.</w:t>
      </w:r>
      <w:r w:rsidDel="00000000" w:rsidR="00000000" w:rsidRPr="00000000">
        <w:rPr>
          <w:rtl w:val="0"/>
        </w:rPr>
      </w:r>
    </w:p>
    <w:bookmarkStart w:colFirst="0" w:colLast="0" w:name="k8bm2d3zm90z" w:id="29"/>
    <w:bookmarkEnd w:id="29"/>
    <w:p w:rsidR="00000000" w:rsidDel="00000000" w:rsidP="00000000" w:rsidRDefault="00000000" w:rsidRPr="00000000" w14:paraId="000000D6">
      <w:pPr>
        <w:pStyle w:val="Heading3"/>
        <w:rPr/>
      </w:pPr>
      <w:r w:rsidDel="00000000" w:rsidR="00000000" w:rsidRPr="00000000">
        <w:rPr>
          <w:rtl w:val="0"/>
        </w:rPr>
        <w:t xml:space="preserve">7.1 Why AI output converges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Designers and engineers writing about this in 2025–2026 consistently describe the same root cause: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"distributional convergence."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Language and design models generate the most statistically probable output from their training data, so an unguided prompt ("a modern SaaS site") collapses to the single most common layout the model has seen. The result is an aesthetic monoculture where a fintech homepage is interchangeable with a CRM's (</w:t>
      </w:r>
      <w:hyperlink r:id="rId3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AXE-WEB</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3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Shuffle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3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925studios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Note: the strongest evidence here is qualitative and observational — a broad consensus among practitioners — rather than controlled study, so treat it as well-supported design judgment, not a measured law.</w:t>
      </w:r>
    </w:p>
    <w:bookmarkStart w:colFirst="0" w:colLast="0" w:name="etzqnws6gqaj" w:id="30"/>
    <w:bookmarkEnd w:id="30"/>
    <w:p w:rsidR="00000000" w:rsidDel="00000000" w:rsidP="00000000" w:rsidRDefault="00000000" w:rsidRPr="00000000" w14:paraId="000000D8">
      <w:pPr>
        <w:pStyle w:val="Heading3"/>
        <w:rPr/>
      </w:pPr>
      <w:r w:rsidDel="00000000" w:rsidR="00000000" w:rsidRPr="00000000">
        <w:rPr>
          <w:rtl w:val="0"/>
        </w:rPr>
        <w:t xml:space="preserve">7.2 The visual fingerprints (and what to do instead)</w:t>
      </w:r>
    </w:p>
    <w:tbl>
      <w:tblPr>
        <w:tblStyle w:val="Table4"/>
        <w:tblW w:w="9360.0" w:type="dxa"/>
        <w:jc w:val="left"/>
        <w:tblInd w:w="-108.0" w:type="dxa"/>
        <w:tblLayout w:type="fixed"/>
        <w:tblLook w:val="0000"/>
      </w:tblPr>
      <w:tblGrid>
        <w:gridCol w:w="4679"/>
        <w:gridCol w:w="4681"/>
        <w:tblGridChange w:id="0">
          <w:tblGrid>
            <w:gridCol w:w="4679"/>
            <w:gridCol w:w="4681"/>
          </w:tblGrid>
        </w:tblGridChange>
      </w:tblGrid>
      <w:tr>
        <w:trPr>
          <w:cantSplit w:val="0"/>
          <w:tblHeader w:val="0"/>
        </w:trPr>
        <w:tc>
          <w:tcPr>
            <w:tcBorders>
              <w:bottom w:color="000000" w:space="0" w:sz="6" w:val="single"/>
            </w:tcBorders>
            <w:vAlign w:val="bottom"/>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AI tell (avoid)</w:t>
            </w:r>
          </w:p>
        </w:tc>
        <w:tc>
          <w:tcPr>
            <w:tcBorders>
              <w:bottom w:color="000000" w:space="0" w:sz="6" w:val="single"/>
            </w:tcBorders>
            <w:vAlign w:val="bottom"/>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fix (do instead)</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 (or default system sans) everywhere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untouched.</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Choose distinctive but readable type with brand personality — a characterful display face paired with a clean text face. Typography is the single fastest way to look intentional.</w:t>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Purple-to-blue gradient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hero, buttons, and blobs.</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a semantic color system (see 7.4). If you use gradient, make it a deliberate brand choice, not the default accent.</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Vague aspirational headlines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"Build the future," "Your all-in-one platform."</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 specific. Compare Stripe's "Financial infrastructure for the internet" or Linear's "Plan and build products." Specificity is the antidote.</w:t>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Uniform 16px border-radius and identical padding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every element; flat, undifferentiated rhythm.</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hierarchy through intentional variation in size, spacing, and emphasis. Not everything is a rounded card.</w:t>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Generic stock photos / AI illustrations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diverse-team-at-laptop, floating 3D blobs, too-smooth glossy renders.</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real product screenshots, real team/photography, and custom visuals with actual data. Authenticity is what averages can't fake.</w:t>
            </w:r>
          </w:p>
        </w:tc>
      </w:tr>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Dead or uniform micro-interactions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 hover states, or the same generic fade-in on everything.</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purposeful motion (see 7.5).</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skeleton: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centered hero → three feature cards → logo cloud → one testimonial → pricing → CTA, in identical section rhythm.</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Structure around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your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story and strongest proof. Vary section layouts; lead with what's actually differentiating.</w:t>
            </w:r>
          </w:p>
        </w:tc>
      </w:tr>
    </w:tbl>
    <w:bookmarkStart w:colFirst="0" w:colLast="0" w:name="jl3oriow6uy6" w:id="31"/>
    <w:bookmarkEnd w:id="31"/>
    <w:p w:rsidR="00000000" w:rsidDel="00000000" w:rsidP="00000000" w:rsidRDefault="00000000" w:rsidRPr="00000000" w14:paraId="000000E9">
      <w:pPr>
        <w:pStyle w:val="Heading3"/>
        <w:rPr/>
      </w:pPr>
      <w:r w:rsidDel="00000000" w:rsidR="00000000" w:rsidRPr="00000000">
        <w:rPr>
          <w:rtl w:val="0"/>
        </w:rPr>
        <w:t xml:space="preserve">7.3 Copy tells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copy is grammatically correct and forgettable: hedging ("may help you," "can potentially"), generic superlatives ("best-in-class," "cutting-edge"), and structures that touch every point but commit to none. The fix is voice: rewrite headlines and descriptions so a specific human could have written them. A useful test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"Would our founder actually say this out loud?"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not, rewrite until yes. Distinctive copy also earns more citations from AI answer engines, which skip boilerplate.</w:t>
      </w:r>
    </w:p>
    <w:bookmarkStart w:colFirst="0" w:colLast="0" w:name="s49kjvat2puf" w:id="32"/>
    <w:bookmarkEnd w:id="32"/>
    <w:p w:rsidR="00000000" w:rsidDel="00000000" w:rsidP="00000000" w:rsidRDefault="00000000" w:rsidRPr="00000000" w14:paraId="000000EB">
      <w:pPr>
        <w:pStyle w:val="Heading3"/>
        <w:rPr/>
      </w:pPr>
      <w:r w:rsidDel="00000000" w:rsidR="00000000" w:rsidRPr="00000000">
        <w:rPr>
          <w:rtl w:val="0"/>
        </w:rPr>
        <w:t xml:space="preserve">7.4 Semantic color over decorative gradient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applies color decoratively because it doesn't know your brand. Build the palette around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meaning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 CSS custom properties with role-based names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--color-action-primary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--color-feedback-success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--color-surface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rather than hue-based names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--color-gradient-start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forces every color to serve a purpose and is how products like Notion and Stripe read as designed rather than generated.</w:t>
      </w:r>
    </w:p>
    <w:bookmarkStart w:colFirst="0" w:colLast="0" w:name="c5koaidqrt9e" w:id="33"/>
    <w:bookmarkEnd w:id="33"/>
    <w:p w:rsidR="00000000" w:rsidDel="00000000" w:rsidP="00000000" w:rsidRDefault="00000000" w:rsidRPr="00000000" w14:paraId="000000ED">
      <w:pPr>
        <w:pStyle w:val="Heading3"/>
        <w:rPr/>
      </w:pPr>
      <w:r w:rsidDel="00000000" w:rsidR="00000000" w:rsidRPr="00000000">
        <w:rPr>
          <w:rtl w:val="0"/>
        </w:rPr>
        <w:t xml:space="preserve">7.5 Purposeful motion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Motion is where generated sites fail most visibly. Purposeful motion does one of three things: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communicates a state change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 open, load),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directs attention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the right moment, 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reinforces brand character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(precise vs. playful). Start with micro-interactions on primary buttons and inputs; add scroll-triggered motion only where it serves storytelling. Delete any animation that is purely decorative — and always honor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prefers-reduced-motion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acfzj7phyfd" w:id="34"/>
    <w:bookmarkEnd w:id="34"/>
    <w:p w:rsidR="00000000" w:rsidDel="00000000" w:rsidP="00000000" w:rsidRDefault="00000000" w:rsidRPr="00000000" w14:paraId="000000EF">
      <w:pPr>
        <w:pStyle w:val="Heading3"/>
        <w:rPr/>
      </w:pPr>
      <w:r w:rsidDel="00000000" w:rsidR="00000000" w:rsidRPr="00000000">
        <w:rPr>
          <w:rtl w:val="0"/>
        </w:rPr>
        <w:t xml:space="preserve">7.6 Reference points for "intentional" design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Products repeatedly cited as escaping the generic look — useful as calibration when reviewing our own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(precision, restraint),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Stripe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(premium clarity, bespoke type),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Vercel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(custom Geist typeface),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(warm functional color),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Duolingo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(playful character motion),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Superhuman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(speed-obsessed voice and sharp hierarchy). Each makes specific choices no tool would generate by default.</w:t>
      </w:r>
    </w:p>
    <w:bookmarkStart w:colFirst="0" w:colLast="0" w:name="plinlkfqmhrw" w:id="35"/>
    <w:bookmarkEnd w:id="35"/>
    <w:p w:rsidR="00000000" w:rsidDel="00000000" w:rsidP="00000000" w:rsidRDefault="00000000" w:rsidRPr="00000000" w14:paraId="000000F1">
      <w:pPr>
        <w:pStyle w:val="Heading3"/>
        <w:rPr/>
      </w:pPr>
      <w:r w:rsidDel="00000000" w:rsidR="00000000" w:rsidRPr="00000000">
        <w:rPr>
          <w:rtl w:val="0"/>
        </w:rPr>
        <w:t xml:space="preserve">7.7 Anti-patterns when fixing it</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Over-designing.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Piling on gradients, parallax, and custom cursors to seem "not generic" produces noise. The standout products win through restraint, not excess.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Rejecting AI entirely.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AI is excellent for structure, boilerplate, and first drafts. The mistake is shipping its output unrefined — not using it.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Changing visuals but not copy.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beautiful layout full of AI boilerplate is just more expensive slop. Fix design and content together.</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Skipping the design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Without codified tokens and components, defaults creep back on every new page. Build the system once; start every page from a distinctive foundation.</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Treating it as one-time.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pull toward defaults is constant. Review every new page against our standards before publishing.</w:t>
      </w:r>
    </w:p>
    <w:bookmarkStart w:colFirst="0" w:colLast="0" w:name="pxdnsvf5nsir" w:id="36"/>
    <w:bookmarkEnd w:id="36"/>
    <w:p w:rsidR="00000000" w:rsidDel="00000000" w:rsidP="00000000" w:rsidRDefault="00000000" w:rsidRPr="00000000" w14:paraId="000000F7">
      <w:pPr>
        <w:pStyle w:val="Heading3"/>
        <w:rPr/>
      </w:pPr>
      <w:r w:rsidDel="00000000" w:rsidR="00000000" w:rsidRPr="00000000">
        <w:rPr>
          <w:rtl w:val="0"/>
        </w:rPr>
        <w:t xml:space="preserve">7.8 The "does this look AI?" pre-publish check</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 we replaced default fonts with intentional type?</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our color semantic and on-brand (not a stock purple gradient)?</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 the headlines specific to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product, in our voice?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 images real (product/team/data), not stock or generic AI art?</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interactions have purposeful states and motion?</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the page structure follow our story — or the generic hero/3-card/testimonial skeleton?</w:t>
      </w:r>
    </w:p>
    <w:p w:rsidR="00000000" w:rsidDel="00000000" w:rsidP="00000000" w:rsidRDefault="00000000" w:rsidRPr="00000000" w14:paraId="000000FE">
      <w:pPr>
        <w:rPr/>
      </w:pPr>
      <w:r w:rsidDel="00000000" w:rsidR="00000000" w:rsidRPr="00000000">
        <w:rPr/>
        <mc:AlternateContent>
          <mc:Choice Requires="wpg">
            <w:drawing>
              <wp:inline distB="0" distT="0" distL="0" distR="0">
                <wp:extent cx="5953125" cy="28575"/>
                <wp:effectExtent b="0" l="0" r="0" t="0"/>
                <wp:docPr id="10" name=""/>
                <a:graphic>
                  <a:graphicData uri="http://schemas.microsoft.com/office/word/2010/wordprocessingShape">
                    <wps:wsp>
                      <wps:cNvSpPr/>
                      <wps:cNvPr id="11" name="Shape 11"/>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a9retp5o78o6" w:id="37"/>
    <w:bookmarkEnd w:id="37"/>
    <w:p w:rsidR="00000000" w:rsidDel="00000000" w:rsidP="00000000" w:rsidRDefault="00000000" w:rsidRPr="00000000" w14:paraId="000000FF">
      <w:pPr>
        <w:pStyle w:val="Heading2"/>
        <w:rPr/>
      </w:pPr>
      <w:r w:rsidDel="00000000" w:rsidR="00000000" w:rsidRPr="00000000">
        <w:rPr>
          <w:rtl w:val="0"/>
        </w:rPr>
        <w:t xml:space="preserve">8. Part VII — Consolidated pre-launch checklist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quick reference distilled from the sections above. A page is launch-ready when it passes all of these.</w:t>
      </w:r>
    </w:p>
    <w:bookmarkStart w:colFirst="0" w:colLast="0" w:name="5htlqfda755h" w:id="38"/>
    <w:bookmarkEnd w:id="38"/>
    <w:p w:rsidR="00000000" w:rsidDel="00000000" w:rsidP="00000000" w:rsidRDefault="00000000" w:rsidRPr="00000000" w14:paraId="00000101">
      <w:pPr>
        <w:pStyle w:val="Heading3"/>
        <w:rPr/>
      </w:pPr>
      <w:r w:rsidDel="00000000" w:rsidR="00000000" w:rsidRPr="00000000">
        <w:rPr>
          <w:rtl w:val="0"/>
        </w:rPr>
        <w:t xml:space="preserve">Visual &amp; UI</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 visual hierarchy; most important element dominates the squint test.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Spacing on the 8-point grid; internal spacing &lt; external spacing within groups.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Body ≥16px, line-height ~1.5, measure 50–75 chars, ≤2 type families, clear scale.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Contrast ≥4.5:1 (text) / 3:1 (large text &amp; UI); information never by color alone.</w:t>
      </w:r>
    </w:p>
    <w:bookmarkStart w:colFirst="0" w:colLast="0" w:name="o6b0jyr78adc" w:id="39"/>
    <w:bookmarkEnd w:id="39"/>
    <w:p w:rsidR="00000000" w:rsidDel="00000000" w:rsidP="00000000" w:rsidRDefault="00000000" w:rsidRPr="00000000" w14:paraId="00000106">
      <w:pPr>
        <w:pStyle w:val="Heading3"/>
        <w:rPr/>
      </w:pPr>
      <w:r w:rsidDel="00000000" w:rsidR="00000000" w:rsidRPr="00000000">
        <w:rPr>
          <w:rtl w:val="0"/>
        </w:rPr>
        <w:t xml:space="preserve">UX &amp; IA</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Reviewed against Nielsen's 10 heuristics.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Top-level nav ≤7; flat hierarchy; clear labels (strong information scent); search where needed.</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Forms: minimum fields, labels above inputs, guest path, inline validation, helpful errors.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dominant, specific CTA per view with honest reassurance/trust signals.</w:t>
      </w:r>
    </w:p>
    <w:bookmarkStart w:colFirst="0" w:colLast="0" w:name="mh24f9ch8k7m" w:id="40"/>
    <w:bookmarkEnd w:id="40"/>
    <w:p w:rsidR="00000000" w:rsidDel="00000000" w:rsidP="00000000" w:rsidRDefault="00000000" w:rsidRPr="00000000" w14:paraId="0000010B">
      <w:pPr>
        <w:pStyle w:val="Heading3"/>
        <w:rPr/>
      </w:pPr>
      <w:r w:rsidDel="00000000" w:rsidR="00000000" w:rsidRPr="00000000">
        <w:rPr>
          <w:rtl w:val="0"/>
        </w:rPr>
        <w:t xml:space="preserve">Accessibility (WCAG 2.2 AA)</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keyboard operability with a visible focus indicator; logical focus order.</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Semantic landmarks; one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correct heading order.</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 text, labelled inputs, named icon-buttons; targets ≥24px (prefer 44px).</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Respects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prefers-reduced-motion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tested with screen reader + automated tool.</w:t>
      </w:r>
    </w:p>
    <w:bookmarkStart w:colFirst="0" w:colLast="0" w:name="izv06k2shomt" w:id="41"/>
    <w:bookmarkEnd w:id="41"/>
    <w:p w:rsidR="00000000" w:rsidDel="00000000" w:rsidP="00000000" w:rsidRDefault="00000000" w:rsidRPr="00000000" w14:paraId="00000110">
      <w:pPr>
        <w:pStyle w:val="Heading3"/>
        <w:rPr/>
      </w:pPr>
      <w:r w:rsidDel="00000000" w:rsidR="00000000" w:rsidRPr="00000000">
        <w:rPr>
          <w:rtl w:val="0"/>
        </w:rPr>
        <w:t xml:space="preserve">Structure &amp; technical</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 semantic HTML; right element for the job.</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Mobile-first, fluid, content-driven breakpoints; tested on real devices.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Web Vitals in "good": LCP ≤2.5s, INP ≤200ms, CLS ≤0.1.</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Modern image formats + responsive images; LCP preloaded, offscreen lazy-loaded; render-blocking minimized.</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H1 + heading hierarchy; title/meta set; structured data; clean URLs; HTTPS.</w:t>
      </w:r>
    </w:p>
    <w:bookmarkStart w:colFirst="0" w:colLast="0" w:name="g1pr5meymmks" w:id="42"/>
    <w:bookmarkEnd w:id="42"/>
    <w:p w:rsidR="00000000" w:rsidDel="00000000" w:rsidP="00000000" w:rsidRDefault="00000000" w:rsidRPr="00000000" w14:paraId="00000116">
      <w:pPr>
        <w:pStyle w:val="Heading3"/>
        <w:rPr/>
      </w:pPr>
      <w:r w:rsidDel="00000000" w:rsidR="00000000" w:rsidRPr="00000000">
        <w:rPr>
          <w:rtl w:val="0"/>
        </w:rPr>
        <w:t xml:space="preserve">Brand / anti-AI-slop</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Passes the 7.8 "does this look AI?" check: intentional type, semantic color, specific copy, real imagery, purposeful motion, story-driven structure.</w:t>
      </w:r>
    </w:p>
    <w:p w:rsidR="00000000" w:rsidDel="00000000" w:rsidP="00000000" w:rsidRDefault="00000000" w:rsidRPr="00000000" w14:paraId="00000118">
      <w:pPr>
        <w:rPr/>
      </w:pPr>
      <w:r w:rsidDel="00000000" w:rsidR="00000000" w:rsidRPr="00000000">
        <w:rPr/>
        <mc:AlternateContent>
          <mc:Choice Requires="wpg">
            <w:drawing>
              <wp:inline distB="0" distT="0" distL="0" distR="0">
                <wp:extent cx="5953125" cy="28575"/>
                <wp:effectExtent b="0" l="0" r="0" t="0"/>
                <wp:docPr id="9" name=""/>
                <a:graphic>
                  <a:graphicData uri="http://schemas.microsoft.com/office/word/2010/wordprocessingShape">
                    <wps:wsp>
                      <wps:cNvSpPr/>
                      <wps:cNvPr id="10" name="Shape 10"/>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szp5n85hj8kf" w:id="43"/>
    <w:bookmarkEnd w:id="43"/>
    <w:p w:rsidR="00000000" w:rsidDel="00000000" w:rsidP="00000000" w:rsidRDefault="00000000" w:rsidRPr="00000000" w14:paraId="00000119">
      <w:pPr>
        <w:pStyle w:val="Heading2"/>
        <w:rPr/>
      </w:pPr>
      <w:r w:rsidDel="00000000" w:rsidR="00000000" w:rsidRPr="00000000">
        <w:rPr>
          <w:rtl w:val="0"/>
        </w:rPr>
        <w:t xml:space="preserve">9. References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All sources are linked inline above; grouped here for convenience. Standards bodies and recognized research institutions are prioritized.</w:t>
      </w:r>
      <w:r w:rsidDel="00000000" w:rsidR="00000000" w:rsidRPr="00000000">
        <w:rPr>
          <w:rtl w:val="0"/>
        </w:rPr>
      </w:r>
    </w:p>
    <w:bookmarkStart w:colFirst="0" w:colLast="0" w:name="59w32h3kmk4w" w:id="44"/>
    <w:bookmarkEnd w:id="44"/>
    <w:p w:rsidR="00000000" w:rsidDel="00000000" w:rsidP="00000000" w:rsidRDefault="00000000" w:rsidRPr="00000000" w14:paraId="0000011B">
      <w:pPr>
        <w:pStyle w:val="Heading3"/>
        <w:rPr/>
      </w:pPr>
      <w:r w:rsidDel="00000000" w:rsidR="00000000" w:rsidRPr="00000000">
        <w:rPr>
          <w:rtl w:val="0"/>
        </w:rPr>
        <w:t xml:space="preserve">Standards &amp; primary sources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W3C Web Accessibility Initiative — WCAG 2 Overview: </w:t>
      </w:r>
      <w:hyperlink r:id="rId3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w3.org/WAI/standards-guidelines/wcag</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W3C — What's New in WCAG 2.2: </w:t>
      </w:r>
      <w:hyperlink r:id="rId3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w3.org/WAI/standards-guidelines/wcag/new-in-22</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W3C — WCAG 2.2 Recommendation: </w:t>
      </w:r>
      <w:hyperlink r:id="rId3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w3.org/TR/WCAG22</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MDN Web Docs — HTML &amp; accessibility, color contrast, lazy loading: </w:t>
      </w:r>
      <w:hyperlink r:id="rId3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developer.mozilla.org</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Google web.dev — Web Vitals &amp; thresholds: </w:t>
      </w:r>
      <w:hyperlink r:id="rId4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web.dev/articles/vitals</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Google Search Central — SEO documentation: </w:t>
      </w:r>
      <w:hyperlink r:id="rId4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developers.google.com/search/docs</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Material Design 3 — layout &amp; design tokens: </w:t>
      </w:r>
      <w:hyperlink r:id="rId4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m3.material.io</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 Web Design System — typography: </w:t>
      </w:r>
      <w:hyperlink r:id="rId4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designsystem.digital.gov</w:t>
        </w:r>
      </w:hyperlink>
      <w:r w:rsidDel="00000000" w:rsidR="00000000" w:rsidRPr="00000000">
        <w:rPr>
          <w:rtl w:val="0"/>
        </w:rPr>
      </w:r>
    </w:p>
    <w:bookmarkStart w:colFirst="0" w:colLast="0" w:name="ktqsyf640l1d" w:id="45"/>
    <w:bookmarkEnd w:id="45"/>
    <w:p w:rsidR="00000000" w:rsidDel="00000000" w:rsidP="00000000" w:rsidRDefault="00000000" w:rsidRPr="00000000" w14:paraId="00000124">
      <w:pPr>
        <w:pStyle w:val="Heading3"/>
        <w:rPr/>
      </w:pPr>
      <w:r w:rsidDel="00000000" w:rsidR="00000000" w:rsidRPr="00000000">
        <w:rPr>
          <w:rtl w:val="0"/>
        </w:rPr>
        <w:t xml:space="preserve">Recognized research &amp; practitioner authorities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Nielsen Norman Group — 10 Usability Heuristics: </w:t>
      </w:r>
      <w:hyperlink r:id="rId4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nngroup.com/articles/ten-usability-heuristics</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Nielsen Norman Group — Proximity / Gestalt; Mega Menus: </w:t>
      </w:r>
      <w:hyperlink r:id="rId4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nngroup.com/articles/gestalt-proximity</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4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mega-menus-work-well</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Baymard Institute — Checkout &amp; form usability: </w:t>
      </w:r>
      <w:hyperlink r:id="rId4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baymard.com/research/checkout-usability</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WebAIM — Contrast &amp; color: </w:t>
      </w:r>
      <w:hyperlink r:id="rId4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webaim.org/articles/contrast</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Laws of UX (Jon Yablonski): </w:t>
      </w:r>
      <w:hyperlink r:id="rId4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lawsofux.com</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Interaction Design Foundation — Gestalt principles: </w:t>
      </w:r>
      <w:hyperlink r:id="rId5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interaction-design.org</w:t>
        </w:r>
      </w:hyperlink>
      <w:r w:rsidDel="00000000" w:rsidR="00000000" w:rsidRPr="00000000">
        <w:rPr>
          <w:rtl w:val="0"/>
        </w:rPr>
      </w:r>
    </w:p>
    <w:bookmarkStart w:colFirst="0" w:colLast="0" w:name="mzv1e06kfvfk" w:id="46"/>
    <w:bookmarkEnd w:id="46"/>
    <w:p w:rsidR="00000000" w:rsidDel="00000000" w:rsidP="00000000" w:rsidRDefault="00000000" w:rsidRPr="00000000" w14:paraId="0000012B">
      <w:pPr>
        <w:pStyle w:val="Heading3"/>
        <w:rPr/>
      </w:pPr>
      <w:r w:rsidDel="00000000" w:rsidR="00000000" w:rsidRPr="00000000">
        <w:rPr>
          <w:rtl w:val="0"/>
        </w:rPr>
        <w:t xml:space="preserve">On the "AI look" (qualitative / practitioner commentary)</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925studios — AI Slop Web Design guide: </w:t>
      </w:r>
      <w:hyperlink r:id="rId5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925studios.co/blog/ai-slop-web-design-guide</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AXE-WEB — Why AI websites look the same: </w:t>
      </w:r>
      <w:hyperlink r:id="rId5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axe-web.com/insights/ai-website-design-sameness</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Shuffle — Why most AI-generated websites look the same: </w:t>
      </w:r>
      <w:hyperlink r:id="rId5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shuffle.dev</w:t>
        </w:r>
      </w:hyperlink>
      <w:r w:rsidDel="00000000" w:rsidR="00000000" w:rsidRPr="00000000">
        <w:rPr>
          <w:rtl w:val="0"/>
        </w:rPr>
      </w:r>
    </w:p>
    <w:p w:rsidR="00000000" w:rsidDel="00000000" w:rsidP="00000000" w:rsidRDefault="00000000" w:rsidRPr="00000000" w14:paraId="0000012F">
      <w:pPr>
        <w:rPr/>
      </w:pPr>
      <w:r w:rsidDel="00000000" w:rsidR="00000000" w:rsidRPr="00000000">
        <w:rPr/>
        <mc:AlternateContent>
          <mc:Choice Requires="wpg">
            <w:drawing>
              <wp:inline distB="0" distT="0" distL="0" distR="0">
                <wp:extent cx="5953125" cy="28575"/>
                <wp:effectExtent b="0" l="0" r="0" t="0"/>
                <wp:docPr id="11" name=""/>
                <a:graphic>
                  <a:graphicData uri="http://schemas.microsoft.com/office/word/2010/wordprocessingShape">
                    <wps:wsp>
                      <wps:cNvSpPr/>
                      <wps:cNvPr id="12" name="Shape 1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Prepared for Cognisearch internal use. Living document — propose changes to the web/design team. Verify time-sensitive figures (WCAG version, Core Web Vitals thresholds, browser support) against the linked primary sources before relying on them in a build.</w:t>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rFonts w:ascii="Noto Sans Symbols" w:cs="Noto Sans Symbols" w:eastAsia="Noto Sans Symbols" w:hAnsi="Noto Sans Symbols"/>
      </w:rPr>
    </w:lvl>
    <w:lvl w:ilvl="1">
      <w:start w:val="0"/>
      <w:numFmt w:val="bullet"/>
      <w:lvlText w:val="−"/>
      <w:lvlJc w:val="left"/>
      <w:pPr>
        <w:ind w:left="1200" w:hanging="480"/>
      </w:pPr>
      <w:rPr>
        <w:rFonts w:ascii="Noto Sans Symbols" w:cs="Noto Sans Symbols" w:eastAsia="Noto Sans Symbols" w:hAnsi="Noto Sans Symbols"/>
      </w:rPr>
    </w:lvl>
    <w:lvl w:ilvl="2">
      <w:start w:val="0"/>
      <w:numFmt w:val="bullet"/>
      <w:lvlText w:val="●"/>
      <w:lvlJc w:val="left"/>
      <w:pPr>
        <w:ind w:left="1920" w:hanging="480"/>
      </w:pPr>
      <w:rPr>
        <w:rFonts w:ascii="Noto Sans Symbols" w:cs="Noto Sans Symbols" w:eastAsia="Noto Sans Symbols" w:hAnsi="Noto Sans Symbols"/>
      </w:rPr>
    </w:lvl>
    <w:lvl w:ilvl="3">
      <w:start w:val="0"/>
      <w:numFmt w:val="bullet"/>
      <w:lvlText w:val="−"/>
      <w:lvlJc w:val="left"/>
      <w:pPr>
        <w:ind w:left="2640" w:hanging="480"/>
      </w:pPr>
      <w:rPr>
        <w:rFonts w:ascii="Noto Sans Symbols" w:cs="Noto Sans Symbols" w:eastAsia="Noto Sans Symbols" w:hAnsi="Noto Sans Symbols"/>
      </w:rPr>
    </w:lvl>
    <w:lvl w:ilvl="4">
      <w:start w:val="0"/>
      <w:numFmt w:val="bullet"/>
      <w:lvlText w:val="●"/>
      <w:lvlJc w:val="left"/>
      <w:pPr>
        <w:ind w:left="3360" w:hanging="480"/>
      </w:pPr>
      <w:rPr>
        <w:rFonts w:ascii="Noto Sans Symbols" w:cs="Noto Sans Symbols" w:eastAsia="Noto Sans Symbols" w:hAnsi="Noto Sans Symbols"/>
      </w:rPr>
    </w:lvl>
    <w:lvl w:ilvl="5">
      <w:start w:val="0"/>
      <w:numFmt w:val="bullet"/>
      <w:lvlText w:val="−"/>
      <w:lvlJc w:val="left"/>
      <w:pPr>
        <w:ind w:left="4080" w:hanging="480"/>
      </w:pPr>
      <w:rPr>
        <w:rFonts w:ascii="Noto Sans Symbols" w:cs="Noto Sans Symbols" w:eastAsia="Noto Sans Symbols" w:hAnsi="Noto Sans Symbols"/>
      </w:rPr>
    </w:lvl>
    <w:lvl w:ilvl="6">
      <w:start w:val="0"/>
      <w:numFmt w:val="bullet"/>
      <w:lvlText w:val="●"/>
      <w:lvlJc w:val="left"/>
      <w:pPr>
        <w:ind w:left="4800" w:hanging="480"/>
      </w:pPr>
      <w:rPr>
        <w:rFonts w:ascii="Noto Sans Symbols" w:cs="Noto Sans Symbols" w:eastAsia="Noto Sans Symbols" w:hAnsi="Noto Sans Symbols"/>
      </w:rPr>
    </w:lvl>
    <w:lvl w:ilvl="7">
      <w:start w:val="0"/>
      <w:numFmt w:val="bullet"/>
      <w:lvlText w:val="−"/>
      <w:lvlJc w:val="left"/>
      <w:pPr>
        <w:ind w:left="5520" w:hanging="480"/>
      </w:pPr>
      <w:rPr>
        <w:rFonts w:ascii="Noto Sans Symbols" w:cs="Noto Sans Symbols" w:eastAsia="Noto Sans Symbols" w:hAnsi="Noto Sans Symbols"/>
      </w:rPr>
    </w:lvl>
    <w:lvl w:ilvl="8">
      <w:start w:val="0"/>
      <w:numFmt w:val="bullet"/>
      <w:lvlText w:val="●"/>
      <w:lvlJc w:val="left"/>
      <w:pPr>
        <w:ind w:left="6240" w:hanging="480"/>
      </w:pPr>
      <w:rPr>
        <w:rFonts w:ascii="Noto Sans Symbols" w:cs="Noto Sans Symbols" w:eastAsia="Noto Sans Symbols" w:hAnsi="Noto Sans Symbols"/>
      </w:rPr>
    </w:lvl>
  </w:abstractNum>
  <w:abstractNum w:abstractNumId="2">
    <w:lvl w:ilvl="0">
      <w:start w:val="1"/>
      <w:numFmt w:val="decimal"/>
      <w:lvlText w:val="%1."/>
      <w:lvlJc w:val="left"/>
      <w:pPr>
        <w:ind w:left="480" w:hanging="480"/>
      </w:pPr>
      <w:rPr/>
    </w:lvl>
    <w:lvl w:ilvl="1">
      <w:start w:val="1"/>
      <w:numFmt w:val="lowerLetter"/>
      <w:lvlText w:val="%2."/>
      <w:lvlJc w:val="left"/>
      <w:pPr>
        <w:ind w:left="1200" w:hanging="480"/>
      </w:pPr>
      <w:rPr/>
    </w:lvl>
    <w:lvl w:ilvl="2">
      <w:start w:val="1"/>
      <w:numFmt w:val="lowerRoman"/>
      <w:lvlText w:val="%3."/>
      <w:lvlJc w:val="left"/>
      <w:pPr>
        <w:ind w:left="1920" w:hanging="480"/>
      </w:pPr>
      <w:rPr/>
    </w:lvl>
    <w:lvl w:ilvl="3">
      <w:start w:val="1"/>
      <w:numFmt w:val="decimal"/>
      <w:lvlText w:val="%4."/>
      <w:lvlJc w:val="left"/>
      <w:pPr>
        <w:ind w:left="2640" w:hanging="480"/>
      </w:pPr>
      <w:rPr/>
    </w:lvl>
    <w:lvl w:ilvl="4">
      <w:start w:val="1"/>
      <w:numFmt w:val="lowerLetter"/>
      <w:lvlText w:val="%5."/>
      <w:lvlJc w:val="left"/>
      <w:pPr>
        <w:ind w:left="3360" w:hanging="480"/>
      </w:pPr>
      <w:rPr/>
    </w:lvl>
    <w:lvl w:ilvl="5">
      <w:start w:val="1"/>
      <w:numFmt w:val="lowerRoman"/>
      <w:lvlText w:val="%6."/>
      <w:lvlJc w:val="left"/>
      <w:pPr>
        <w:ind w:left="4080" w:hanging="480"/>
      </w:pPr>
      <w:rPr/>
    </w:lvl>
    <w:lvl w:ilvl="6">
      <w:start w:val="1"/>
      <w:numFmt w:val="decimal"/>
      <w:lvlText w:val="%7."/>
      <w:lvlJc w:val="left"/>
      <w:pPr>
        <w:ind w:left="4800" w:hanging="480"/>
      </w:pPr>
      <w:rPr/>
    </w:lvl>
    <w:lvl w:ilvl="7">
      <w:start w:val="1"/>
      <w:numFmt w:val="lowerLetter"/>
      <w:lvlText w:val="%8."/>
      <w:lvlJc w:val="left"/>
      <w:pPr>
        <w:ind w:left="5520" w:hanging="480"/>
      </w:pPr>
      <w:rPr/>
    </w:lvl>
    <w:lvl w:ilvl="8">
      <w:start w:val="1"/>
      <w:numFmt w:val="lowerRoman"/>
      <w:lvlText w:val="%9."/>
      <w:lvlJc w:val="left"/>
      <w:pPr>
        <w:ind w:left="6240" w:hanging="480"/>
      </w:pPr>
      <w:rPr/>
    </w:lvl>
  </w:abstractNum>
  <w:abstractNum w:abstractNumId="3">
    <w:lvl w:ilvl="0">
      <w:start w:val="1"/>
      <w:numFmt w:val="decimal"/>
      <w:lvlText w:val="%1."/>
      <w:lvlJc w:val="left"/>
      <w:pPr>
        <w:ind w:left="480" w:hanging="480"/>
      </w:pPr>
      <w:rPr/>
    </w:lvl>
    <w:lvl w:ilvl="1">
      <w:start w:val="1"/>
      <w:numFmt w:val="lowerLetter"/>
      <w:lvlText w:val="%2."/>
      <w:lvlJc w:val="left"/>
      <w:pPr>
        <w:ind w:left="1200" w:hanging="480"/>
      </w:pPr>
      <w:rPr/>
    </w:lvl>
    <w:lvl w:ilvl="2">
      <w:start w:val="1"/>
      <w:numFmt w:val="lowerRoman"/>
      <w:lvlText w:val="%3."/>
      <w:lvlJc w:val="left"/>
      <w:pPr>
        <w:ind w:left="1920" w:hanging="480"/>
      </w:pPr>
      <w:rPr/>
    </w:lvl>
    <w:lvl w:ilvl="3">
      <w:start w:val="1"/>
      <w:numFmt w:val="decimal"/>
      <w:lvlText w:val="%4."/>
      <w:lvlJc w:val="left"/>
      <w:pPr>
        <w:ind w:left="2640" w:hanging="480"/>
      </w:pPr>
      <w:rPr/>
    </w:lvl>
    <w:lvl w:ilvl="4">
      <w:start w:val="1"/>
      <w:numFmt w:val="lowerLetter"/>
      <w:lvlText w:val="%5."/>
      <w:lvlJc w:val="left"/>
      <w:pPr>
        <w:ind w:left="3360" w:hanging="480"/>
      </w:pPr>
      <w:rPr/>
    </w:lvl>
    <w:lvl w:ilvl="5">
      <w:start w:val="1"/>
      <w:numFmt w:val="lowerRoman"/>
      <w:lvlText w:val="%6."/>
      <w:lvlJc w:val="left"/>
      <w:pPr>
        <w:ind w:left="4080" w:hanging="480"/>
      </w:pPr>
      <w:rPr/>
    </w:lvl>
    <w:lvl w:ilvl="6">
      <w:start w:val="1"/>
      <w:numFmt w:val="decimal"/>
      <w:lvlText w:val="%7."/>
      <w:lvlJc w:val="left"/>
      <w:pPr>
        <w:ind w:left="4800" w:hanging="480"/>
      </w:pPr>
      <w:rPr/>
    </w:lvl>
    <w:lvl w:ilvl="7">
      <w:start w:val="1"/>
      <w:numFmt w:val="lowerLetter"/>
      <w:lvlText w:val="%8."/>
      <w:lvlJc w:val="left"/>
      <w:pPr>
        <w:ind w:left="5520" w:hanging="480"/>
      </w:pPr>
      <w:rPr/>
    </w:lvl>
    <w:lvl w:ilvl="8">
      <w:start w:val="1"/>
      <w:numFmt w:val="lowerRoman"/>
      <w:lvlText w:val="%9."/>
      <w:lvlJc w:val="left"/>
      <w:pPr>
        <w:ind w:left="6240" w:hanging="4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eb.dev/articles/vitals/" TargetMode="External"/><Relationship Id="rId42" Type="http://schemas.openxmlformats.org/officeDocument/2006/relationships/hyperlink" Target="https://m3.material.io/" TargetMode="External"/><Relationship Id="rId41" Type="http://schemas.openxmlformats.org/officeDocument/2006/relationships/hyperlink" Target="https://developers.google.com/search/docs" TargetMode="External"/><Relationship Id="rId44" Type="http://schemas.openxmlformats.org/officeDocument/2006/relationships/hyperlink" Target="https://www.nngroup.com/articles/ten-usability-heuristics/" TargetMode="External"/><Relationship Id="rId43" Type="http://schemas.openxmlformats.org/officeDocument/2006/relationships/hyperlink" Target="https://designsystem.digital.gov/components/typography/" TargetMode="External"/><Relationship Id="rId46" Type="http://schemas.openxmlformats.org/officeDocument/2006/relationships/hyperlink" Target="https://www.nngroup.com/articles/mega-menus-work-well/" TargetMode="External"/><Relationship Id="rId45" Type="http://schemas.openxmlformats.org/officeDocument/2006/relationships/hyperlink" Target="https://www.nngroup.com/articles/gestalt-proxim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wsofux.com/" TargetMode="External"/><Relationship Id="rId48" Type="http://schemas.openxmlformats.org/officeDocument/2006/relationships/hyperlink" Target="https://webaim.org/articles/contrast/" TargetMode="External"/><Relationship Id="rId47" Type="http://schemas.openxmlformats.org/officeDocument/2006/relationships/hyperlink" Target="https://baymard.com/research/checkout-usability" TargetMode="External"/><Relationship Id="rId49" Type="http://schemas.openxmlformats.org/officeDocument/2006/relationships/hyperlink" Target="https://lawsofux.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nngroup.com/articles/gestalt-proximity/" TargetMode="External"/><Relationship Id="rId8" Type="http://schemas.openxmlformats.org/officeDocument/2006/relationships/hyperlink" Target="https://www.interaction-design.org/literature/topics/gestalt-principles" TargetMode="External"/><Relationship Id="rId31" Type="http://schemas.openxmlformats.org/officeDocument/2006/relationships/hyperlink" Target="https://developer.mozilla.org/en-US/docs/Web/Performance/Lazy_loading" TargetMode="External"/><Relationship Id="rId30" Type="http://schemas.openxmlformats.org/officeDocument/2006/relationships/hyperlink" Target="https://www.debugbear.com/blog/image-optimization-web-performance" TargetMode="External"/><Relationship Id="rId33" Type="http://schemas.openxmlformats.org/officeDocument/2006/relationships/hyperlink" Target="https://axe-web.com/insights/ai-website-design-sameness/" TargetMode="External"/><Relationship Id="rId32" Type="http://schemas.openxmlformats.org/officeDocument/2006/relationships/hyperlink" Target="https://developers.google.com/search/docs/fundamentals/seo-starter-guide" TargetMode="External"/><Relationship Id="rId35" Type="http://schemas.openxmlformats.org/officeDocument/2006/relationships/hyperlink" Target="https://www.925studios.co/blog/ai-slop-web-design-guide" TargetMode="External"/><Relationship Id="rId34" Type="http://schemas.openxmlformats.org/officeDocument/2006/relationships/hyperlink" Target="https://shuffle.dev/blog/2026/01/why-do-most-ai-generated-websites-look-the-same/" TargetMode="External"/><Relationship Id="rId37" Type="http://schemas.openxmlformats.org/officeDocument/2006/relationships/hyperlink" Target="https://www.w3.org/WAI/standards-guidelines/wcag/new-in-22/" TargetMode="External"/><Relationship Id="rId36" Type="http://schemas.openxmlformats.org/officeDocument/2006/relationships/hyperlink" Target="https://www.w3.org/WAI/standards-guidelines/wcag/" TargetMode="External"/><Relationship Id="rId39" Type="http://schemas.openxmlformats.org/officeDocument/2006/relationships/hyperlink" Target="https://developer.mozilla.org/" TargetMode="External"/><Relationship Id="rId38" Type="http://schemas.openxmlformats.org/officeDocument/2006/relationships/hyperlink" Target="https://www.w3.org/TR/WCAG22/" TargetMode="External"/><Relationship Id="rId20" Type="http://schemas.openxmlformats.org/officeDocument/2006/relationships/hyperlink" Target="https://www.brandvm.com/post/information-architecture-websites-sorting" TargetMode="External"/><Relationship Id="rId22" Type="http://schemas.openxmlformats.org/officeDocument/2006/relationships/hyperlink" Target="https://baymard.com/research/checkout-usability" TargetMode="External"/><Relationship Id="rId21" Type="http://schemas.openxmlformats.org/officeDocument/2006/relationships/hyperlink" Target="https://www.nngroup.com/articles/mega-menus-work-well/" TargetMode="External"/><Relationship Id="rId24" Type="http://schemas.openxmlformats.org/officeDocument/2006/relationships/hyperlink" Target="https://www.figma.com/resource-library/call-to-action-examples/" TargetMode="External"/><Relationship Id="rId23" Type="http://schemas.openxmlformats.org/officeDocument/2006/relationships/hyperlink" Target="https://vwo.com/blog/call-to-action-buttons-ultimate-guide/" TargetMode="External"/><Relationship Id="rId26" Type="http://schemas.openxmlformats.org/officeDocument/2006/relationships/hyperlink" Target="https://www.w3.org/WAI/standards-guidelines/wcag/new-in-22/" TargetMode="External"/><Relationship Id="rId25" Type="http://schemas.openxmlformats.org/officeDocument/2006/relationships/hyperlink" Target="https://www.w3.org/WAI/standards-guidelines/wcag/" TargetMode="External"/><Relationship Id="rId28" Type="http://schemas.openxmlformats.org/officeDocument/2006/relationships/hyperlink" Target="https://www.browserstack.com/guide/responsive-design-breakpoints" TargetMode="External"/><Relationship Id="rId27" Type="http://schemas.openxmlformats.org/officeDocument/2006/relationships/hyperlink" Target="https://developer.mozilla.org/en-US/docs/Learn/Accessibility/HTML" TargetMode="External"/><Relationship Id="rId29" Type="http://schemas.openxmlformats.org/officeDocument/2006/relationships/hyperlink" Target="https://web.dev/articles/vitals/" TargetMode="External"/><Relationship Id="rId51" Type="http://schemas.openxmlformats.org/officeDocument/2006/relationships/hyperlink" Target="https://www.925studios.co/blog/ai-slop-web-design-guide" TargetMode="External"/><Relationship Id="rId50" Type="http://schemas.openxmlformats.org/officeDocument/2006/relationships/hyperlink" Target="https://www.interaction-design.org/literature/topics/gestalt-principles" TargetMode="External"/><Relationship Id="rId53" Type="http://schemas.openxmlformats.org/officeDocument/2006/relationships/hyperlink" Target="https://shuffle.dev/blog/2026/01/why-do-most-ai-generated-websites-look-the-same/" TargetMode="External"/><Relationship Id="rId52" Type="http://schemas.openxmlformats.org/officeDocument/2006/relationships/hyperlink" Target="https://axe-web.com/insights/ai-website-design-sameness/" TargetMode="External"/><Relationship Id="rId11" Type="http://schemas.openxmlformats.org/officeDocument/2006/relationships/hyperlink" Target="https://www.sessions.edu/notes-on-design/visual-hierarchy-key-ux-principles-that-drive-results/" TargetMode="External"/><Relationship Id="rId10" Type="http://schemas.openxmlformats.org/officeDocument/2006/relationships/hyperlink" Target="https://www.uxdesigninstitute.com/blog/laws-of-ux/" TargetMode="External"/><Relationship Id="rId13" Type="http://schemas.openxmlformats.org/officeDocument/2006/relationships/hyperlink" Target="https://www.thehangline.com/8px-grid-spacing-system-explained-for-web-designers/" TargetMode="External"/><Relationship Id="rId12" Type="http://schemas.openxmlformats.org/officeDocument/2006/relationships/hyperlink" Target="https://m3.material.io/foundations/layout/understanding-layout/spacing" TargetMode="External"/><Relationship Id="rId15" Type="http://schemas.openxmlformats.org/officeDocument/2006/relationships/hyperlink" Target="https://designsystem.digital.gov/components/typography/" TargetMode="External"/><Relationship Id="rId14" Type="http://schemas.openxmlformats.org/officeDocument/2006/relationships/hyperlink" Target="https://www.uxpin.com/studio/blog/optimal-line-length-for-readability/" TargetMode="External"/><Relationship Id="rId17" Type="http://schemas.openxmlformats.org/officeDocument/2006/relationships/hyperlink" Target="https://developer.mozilla.org/en-US/docs/Web/Accessibility/Understanding_WCAG/Perceivable/Color_contrast" TargetMode="External"/><Relationship Id="rId16" Type="http://schemas.openxmlformats.org/officeDocument/2006/relationships/hyperlink" Target="https://webaim.org/articles/contrast/" TargetMode="External"/><Relationship Id="rId19" Type="http://schemas.openxmlformats.org/officeDocument/2006/relationships/hyperlink" Target="https://www.nngroup.com/articles/ten-usability-heuristics/" TargetMode="External"/><Relationship Id="rId18" Type="http://schemas.openxmlformats.org/officeDocument/2006/relationships/hyperlink" Target="https://webaim.org/resources/contrastcheck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