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Handling practices for archive material</w:t>
      </w:r>
    </w:p>
    <w:p>
      <w:r>
        <w:t xml:space="preserve">Reference figure follows.</w:t>
      </w:r>
    </w:p>
    <w:p>
      <w:r>
        <w:drawing>
          <wp:inline distT="0" distB="0" distL="0" distR="0">
            <wp:extent cx="914400" cy="27432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mg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3" name="Picture 3"/>
            <a:graphic>
              <a:graphicData uri="http://schemas.openxmlformats.org/drawingml/2006/picture">
                <pic:pic>
                  <pic:nvPicPr>
                    <pic:cNvPr id="3" name="Picture 3"/>
                    <pic:cNvPicPr/>
                  </pic:nvPicPr>
                  <pic:blipFill>
                    <a:blip r:embed="rImg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Shelf clearance around the reference desk</w:t>
      </w:r>
    </w:p>
    <w:p>
      <w:r>
        <w:t xml:space="preserve">Reference figure follows.</w:t>
      </w:r>
    </w:p>
    <w:p>
      <w:r>
        <w:drawing>
          <wp:inline distT="0" distB="0" distL="0" distR="0">
            <wp:extent cx="914400" cy="274320"/>
            <wp:docPr id="4" name="Picture 4"/>
            <a:graphic>
              <a:graphicData uri="http://schemas.openxmlformats.org/drawingml/2006/picture">
                <pic:pic>
                  <pic:nvPicPr>
                    <pic:cNvPr id="4" name="Picture 4"/>
                    <pic:cNvPicPr/>
                  </pic:nvPicPr>
                  <pic:blipFill>
                    <a:blip r:embed="rImg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5" name="Picture 5"/>
            <a:graphic>
              <a:graphicData uri="http://schemas.openxmlformats.org/drawingml/2006/picture">
                <pic:pic>
                  <pic:nvPicPr>
                    <pic:cNvPr id="5" name="Picture 5"/>
                    <pic:cNvPicPr/>
                  </pic:nvPicPr>
                  <pic:blipFill>
                    <a:blip r:embed="rImg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6" name="Picture 6"/>
            <a:graphic>
              <a:graphicData uri="http://schemas.openxmlformats.org/drawingml/2006/picture">
                <pic:pic>
                  <pic:nvPicPr>
                    <pic:cNvPr id="6" name="Picture 6"/>
                    <pic:cNvPicPr/>
                  </pic:nvPicPr>
                  <pic:blipFill>
                    <a:blip r:embed="rImg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Storage room capacity guidance</w:t>
      </w:r>
    </w:p>
    <w:p>
      <w:r>
        <w:t xml:space="preserve">Reference figure follows.</w:t>
      </w:r>
    </w:p>
    <w:p>
      <w:r>
        <w:drawing>
          <wp:inline distT="0" distB="0" distL="0" distR="0">
            <wp:extent cx="914400" cy="274320"/>
            <wp:docPr id="7" name="Picture 7"/>
            <a:graphic>
              <a:graphicData uri="http://schemas.openxmlformats.org/drawingml/2006/picture">
                <pic:pic>
                  <pic:nvPicPr>
                    <pic:cNvPr id="7" name="Picture 7"/>
                    <pic:cNvPicPr/>
                  </pic:nvPicPr>
                  <pic:blipFill>
                    <a:blip r:embed="rImg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8" name="Picture 8"/>
            <a:graphic>
              <a:graphicData uri="http://schemas.openxmlformats.org/drawingml/2006/picture">
                <pic:pic>
                  <pic:nvPicPr>
                    <pic:cNvPr id="8" name="Picture 8"/>
                    <pic:cNvPicPr/>
                  </pic:nvPicPr>
                  <pic:blipFill>
                    <a:blip r:embed="rImg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9" name="Picture 9"/>
            <a:graphic>
              <a:graphicData uri="http://schemas.openxmlformats.org/drawingml/2006/picture">
                <pic:pic>
                  <pic:nvPicPr>
                    <pic:cNvPr id="9" name="Picture 9"/>
                    <pic:cNvPicPr/>
                  </pic:nvPicPr>
                  <pic:blipFill>
                    <a:blip r:embed="rImg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Shelf loading limits</w:t>
      </w:r>
    </w:p>
    <w:p>
      <w:r>
        <w:t xml:space="preserve">Reference figure follows.</w:t>
      </w:r>
    </w:p>
    <w:p>
      <w:r>
        <w:drawing>
          <wp:inline distT="0" distB="0" distL="0" distR="0">
            <wp:extent cx="914400" cy="27432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rImg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11" name="Picture 11"/>
            <a:graphic>
              <a:graphicData uri="http://schemas.openxmlformats.org/drawingml/2006/picture">
                <pic:pic>
                  <pic:nvPicPr>
                    <pic:cNvPr id="11" name="Picture 11"/>
                    <pic:cNvPicPr/>
                  </pic:nvPicPr>
                  <pic:blipFill>
                    <a:blip r:embed="rImg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12" name="Picture 12"/>
            <a:graphic>
              <a:graphicData uri="http://schemas.openxmlformats.org/drawingml/2006/picture">
                <pic:pic>
                  <pic:nvPicPr>
                    <pic:cNvPr id="12" name="Picture 12"/>
                    <pic:cNvPicPr/>
                  </pic:nvPicPr>
                  <pic:blipFill>
                    <a:blip r:embed="rImg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Storage guidance for oversize and folio material</w:t>
      </w:r>
    </w:p>
    <w:p>
      <w:r>
        <w:t xml:space="preserve">Reference figure follows.</w:t>
      </w:r>
    </w:p>
    <w:p>
      <w:r>
        <w:drawing>
          <wp:inline distT="0" distB="0" distL="0" distR="0">
            <wp:extent cx="914400" cy="274320"/>
            <wp:docPr id="13" name="Picture 13"/>
            <a:graphic>
              <a:graphicData uri="http://schemas.openxmlformats.org/drawingml/2006/picture">
                <pic:pic>
                  <pic:nvPicPr>
                    <pic:cNvPr id="13" name="Picture 13"/>
                    <pic:cNvPicPr/>
                  </pic:nvPicPr>
                  <pic:blipFill>
                    <a:blip r:embed="rImg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14" name="Picture 14"/>
            <a:graphic>
              <a:graphicData uri="http://schemas.openxmlformats.org/drawingml/2006/picture">
                <pic:pic>
                  <pic:nvPicPr>
                    <pic:cNvPr id="14" name="Picture 14"/>
                    <pic:cNvPicPr/>
                  </pic:nvPicPr>
                  <pic:blipFill>
                    <a:blip r:embed="rImg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15" name="Picture 15"/>
            <a:graphic>
              <a:graphicData uri="http://schemas.openxmlformats.org/drawingml/2006/picture">
                <pic:pic>
                  <pic:nvPicPr>
                    <pic:cNvPr id="15" name="Picture 15"/>
                    <pic:cNvPicPr/>
                  </pic:nvPicPr>
                  <pic:blipFill>
                    <a:blip r:embed="rImg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Reshelving checklist</w:t>
      </w:r>
    </w:p>
    <w:p>
      <w:r>
        <w:t xml:space="preserve">Reference figure follows.</w:t>
      </w:r>
    </w:p>
    <w:p>
      <w:r>
        <w:drawing>
          <wp:inline distT="0" distB="0" distL="0" distR="0">
            <wp:extent cx="914400" cy="274320"/>
            <wp:docPr id="16" name="Picture 16"/>
            <a:graphic>
              <a:graphicData uri="http://schemas.openxmlformats.org/drawingml/2006/picture">
                <pic:pic>
                  <pic:nvPicPr>
                    <pic:cNvPr id="16" name="Picture 16"/>
                    <pic:cNvPicPr/>
                  </pic:nvPicPr>
                  <pic:blipFill>
                    <a:blip r:embed="rImg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17" name="Picture 17"/>
            <a:graphic>
              <a:graphicData uri="http://schemas.openxmlformats.org/drawingml/2006/picture">
                <pic:pic>
                  <pic:nvPicPr>
                    <pic:cNvPr id="17" name="Picture 17"/>
                    <pic:cNvPicPr/>
                  </pic:nvPicPr>
                  <pic:blipFill>
                    <a:blip r:embed="rImg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18" name="Picture 18"/>
            <a:graphic>
              <a:graphicData uri="http://schemas.openxmlformats.org/drawingml/2006/picture">
                <pic:pic>
                  <pic:nvPicPr>
                    <pic:cNvPr id="18" name="Picture 18"/>
                    <pic:cNvPicPr/>
                  </pic:nvPicPr>
                  <pic:blipFill>
                    <a:blip r:embed="rImg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1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Proprietary and Confidential — Internal Training Material</w:t>
    </w:r>
  </w:p>
</w:ft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/><Relationship Id="rImg1" Type="http://schemas.openxmlformats.org/officeDocument/2006/relationships/image" Target="media/rImg1.png"/><Relationship Id="rImg2" Type="http://schemas.openxmlformats.org/officeDocument/2006/relationships/image" Target="media/rImg2.png"/><Relationship Id="rImg3" Type="http://schemas.openxmlformats.org/officeDocument/2006/relationships/image" Target="media/rImg3.png"/><Relationship Id="rImg4" Type="http://schemas.openxmlformats.org/officeDocument/2006/relationships/image" Target="media/rImg4.png"/><Relationship Id="rImg5" Type="http://schemas.openxmlformats.org/officeDocument/2006/relationships/image" Target="media/rImg5.png"/><Relationship Id="rImg6" Type="http://schemas.openxmlformats.org/officeDocument/2006/relationships/image" Target="media/rImg6.png"/><Relationship Id="rImg7" Type="http://schemas.openxmlformats.org/officeDocument/2006/relationships/image" Target="media/rImg7.png"/><Relationship Id="rImg8" Type="http://schemas.openxmlformats.org/officeDocument/2006/relationships/image" Target="media/rImg8.png"/><Relationship Id="rImg9" Type="http://schemas.openxmlformats.org/officeDocument/2006/relationships/image" Target="media/rImg9.png"/><Relationship Id="rImg10" Type="http://schemas.openxmlformats.org/officeDocument/2006/relationships/image" Target="media/rImg10.png"/><Relationship Id="rImg11" Type="http://schemas.openxmlformats.org/officeDocument/2006/relationships/image" Target="media/rImg11.png"/><Relationship Id="rImg12" Type="http://schemas.openxmlformats.org/officeDocument/2006/relationships/image" Target="media/rImg12.png"/><Relationship Id="rImg13" Type="http://schemas.openxmlformats.org/officeDocument/2006/relationships/image" Target="media/rImg13.png"/><Relationship Id="rImg14" Type="http://schemas.openxmlformats.org/officeDocument/2006/relationships/image" Target="media/rImg14.png"/><Relationship Id="rImg15" Type="http://schemas.openxmlformats.org/officeDocument/2006/relationships/image" Target="media/rImg15.png"/><Relationship Id="rImg16" Type="http://schemas.openxmlformats.org/officeDocument/2006/relationships/image" Target="media/rImg16.png"/><Relationship Id="rImg17" Type="http://schemas.openxmlformats.org/officeDocument/2006/relationships/image" Target="media/rImg17.png"/><Relationship Id="rImg18" Type="http://schemas.openxmlformats.org/officeDocument/2006/relationships/image" Target="media/rImg18.png"/></Relationships>
</file>