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Loan projection worksheet</w:t>
      </w:r>
    </w:p>
    <w:p>
      <w:r>
        <w:t xml:space="preserve">Renewal rates are applied per the standard schedule.</w:t>
      </w:r>
    </w:p>
    <w:p>
      <w:r>
        <w:drawing>
          <wp:inline distT="0" distB="0" distL="0" distR="0">
            <wp:extent cx="914400" cy="27432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mg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5" name="Picture 5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mg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mg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mg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mg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9" name="Picture 9"/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mg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mg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mg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mg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Totals are carried forward to the summary sheet.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rImg1.png"/><Relationship Id="rImg2" Type="http://schemas.openxmlformats.org/officeDocument/2006/relationships/image" Target="media/rImg2.png"/><Relationship Id="rImg3" Type="http://schemas.openxmlformats.org/officeDocument/2006/relationships/image" Target="media/rImg3.png"/><Relationship Id="rImg4" Type="http://schemas.openxmlformats.org/officeDocument/2006/relationships/image" Target="media/rImg4.png"/><Relationship Id="rImg5" Type="http://schemas.openxmlformats.org/officeDocument/2006/relationships/image" Target="media/rImg5.png"/><Relationship Id="rImg6" Type="http://schemas.openxmlformats.org/officeDocument/2006/relationships/image" Target="media/rImg6.png"/><Relationship Id="rImg7" Type="http://schemas.openxmlformats.org/officeDocument/2006/relationships/image" Target="media/rImg7.png"/><Relationship Id="rImg8" Type="http://schemas.openxmlformats.org/officeDocument/2006/relationships/image" Target="media/rImg8.png"/><Relationship Id="rImg9" Type="http://schemas.openxmlformats.org/officeDocument/2006/relationships/image" Target="media/rImg9.png"/><Relationship Id="rImg10" Type="http://schemas.openxmlformats.org/officeDocument/2006/relationships/image" Target="media/rImg10.png"/><Relationship Id="rImg11" Type="http://schemas.openxmlformats.org/officeDocument/2006/relationships/image" Target="media/rImg11.png"/><Relationship Id="rImg12" Type="http://schemas.openxmlformats.org/officeDocument/2006/relationships/image" Target="media/rImg12.png"/></Relationships>
</file>