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ListParagraph"/>
        <w:numPr>
          <w:ilvl w:val="0"/>
          <w:numId w:val="1"/>
        </w:numPr>
      </w:pPr>
      <w:r>
        <w:t xml:space="preserve">Open the Registry Editor by pressing the Windows key plus R and typing regedit.</w:t>
      </w:r>
    </w:p>
    <w:p>
      <w:r>
        <w:drawing>
          <wp:inline distT="0" distB="0" distL="0" distR="0">
            <wp:extent cx="914400" cy="27432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Navigate to HKEY_CLASSES_ROOT and find the Background key.</w:t>
      </w:r>
    </w:p>
    <w:p>
      <w:r>
        <w:drawing>
          <wp:inline distT="0" distB="0" distL="0" distR="0">
            <wp:extent cx="914400" cy="274320"/>
            <wp:docPr id="3" name="Picture 3"/>
            <a:graphic>
              <a:graphicData uri="http://schemas.openxmlformats.org/drawingml/2006/picture">
                <pic:pic>
                  <pic:nvPicPr>
                    <pic:cNvPr id="3" name="Picture 3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Right click the shell key and choose New, then Key.</w:t>
      </w:r>
    </w:p>
    <w:p>
      <w:r>
        <w:drawing>
          <wp:inline distT="0" distB="0" distL="0" distR="0">
            <wp:extent cx="914400" cy="274320"/>
            <wp:docPr id="4" name="Picture 4"/>
            <a:graphic>
              <a:graphicData uri="http://schemas.openxmlformats.org/drawingml/2006/picture">
                <pic:pic>
                  <pic:nvPicPr>
                    <pic:cNvPr id="4" name="Picture 4"/>
                    <pic:cNvPicPr/>
                  </pic:nvPicPr>
                  <pic:blipFill>
                    <a:blip r:embed="rImg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5" name="Picture 5"/>
            <a:graphic>
              <a:graphicData uri="http://schemas.openxmlformats.org/drawingml/2006/picture">
                <pic:pic>
                  <pic:nvPicPr>
                    <pic:cNvPr id="5" name="Picture 5"/>
                    <pic:cNvPicPr/>
                  </pic:nvPicPr>
                  <pic:blipFill>
                    <a:blip r:embed="rImg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In that new group you will need:</w:t>
      </w:r>
    </w:p>
    <w:p>
      <w:r>
        <w:drawing>
          <wp:inline distT="0" distB="0" distL="0" distR="0">
            <wp:extent cx="914400" cy="274320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mg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Name the new key something memorable, like OpenTerminalHere.</w:t>
      </w:r>
    </w:p>
    <w:p>
      <w:r>
        <w:drawing>
          <wp:inline distT="0" distB="0" distL="0" distR="0">
            <wp:extent cx="914400" cy="274320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mg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mg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Set the default value of that key to the text you want shown in the menu.</w:t>
      </w:r>
    </w:p>
    <w:p>
      <w:r>
        <w:drawing>
          <wp:inline distT="0" distB="0" distL="0" distR="0">
            <wp:extent cx="914400" cy="274320"/>
            <wp:docPr id="9" name="Picture 9"/>
            <a:graphic>
              <a:graphicData uri="http://schemas.openxmlformats.org/drawingml/2006/picture">
                <pic:pic>
                  <pic:nvPicPr>
                    <pic:cNvPr id="9" name="Picture 9"/>
                    <pic:cNvPicPr/>
                  </pic:nvPicPr>
                  <pic:blipFill>
                    <a:blip r:embed="rImg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(I put them in that order, but you can do whatever order you want.)</w:t>
      </w:r>
    </w:p>
    <w:p>
      <w:r>
        <w:drawing>
          <wp:inline distT="0" distB="0" distL="0" distR="0">
            <wp:extent cx="914400" cy="27432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rImg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1" name="Picture 11"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mg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Create another subkey underneath named command.</w:t>
      </w:r>
    </w:p>
    <w:p>
      <w:r>
        <w:drawing>
          <wp:inline distT="0" distB="0" distL="0" distR="0">
            <wp:extent cx="914400" cy="274320"/>
            <wp:docPr id="12" name="Picture 12"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mg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Set the default value of the command key to the full path of the program to run.</w:t>
      </w:r>
    </w:p>
    <w:p>
      <w:r>
        <w:drawing>
          <wp:inline distT="0" distB="0" distL="0" distR="0">
            <wp:extent cx="914400" cy="274320"/>
            <wp:docPr id="13" name="Picture 13"/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mg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4" name="Picture 14"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mg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Still under the jobs tab, add one more entry for a shortcut you use daily.</w:t>
      </w:r>
    </w:p>
    <w:p>
      <w:r>
        <w:drawing>
          <wp:inline distT="0" distB="0" distL="0" distR="0">
            <wp:extent cx="914400" cy="274320"/>
            <wp:docPr id="15" name="Picture 15"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mg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Close the Registry Editor and right click on the desktop to see the new entry.</w:t>
      </w:r>
    </w:p>
    <w:p>
      <w:r>
        <w:drawing>
          <wp:inline distT="0" distB="0" distL="0" distR="0">
            <wp:extent cx="914400" cy="274320"/>
            <wp:docPr id="16" name="Picture 16"/>
            <a:graphic>
              <a:graphicData uri="http://schemas.openxmlformats.org/drawingml/2006/picture">
                <pic:pic>
                  <pic:nvPicPr>
                    <pic:cNvPr id="16" name="Picture 16"/>
                    <pic:cNvPicPr/>
                  </pic:nvPicPr>
                  <pic:blipFill>
                    <a:blip r:embed="rImg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914400" cy="274320"/>
            <wp:docPr id="17" name="Picture 17"/>
            <a:graphic>
              <a:graphicData uri="http://schemas.openxmlformats.org/drawingml/2006/picture">
                <pic:pic>
                  <pic:nvPicPr>
                    <pic:cNvPr id="17" name="Picture 17"/>
                    <pic:cNvPicPr/>
                  </pic:nvPicPr>
                  <pic:blipFill>
                    <a:blip r:embed="rImg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If the entry does not appear, sign out and back in.</w:t>
      </w:r>
    </w:p>
    <w:p>
      <w:pPr>
        <w:pStyle w:val="ListParagraph"/>
        <w:numPr>
          <w:ilvl w:val="0"/>
          <w:numId w:val="1"/>
        </w:numPr>
      </w:pPr>
      <w:r>
        <w:t xml:space="preserve">Repeat the process for any other shortcuts you want pinned to that menu.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rImg1.png"/><Relationship Id="rImg2" Type="http://schemas.openxmlformats.org/officeDocument/2006/relationships/image" Target="media/rImg2.png"/><Relationship Id="rImg3" Type="http://schemas.openxmlformats.org/officeDocument/2006/relationships/image" Target="media/rImg3.png"/><Relationship Id="rImg4" Type="http://schemas.openxmlformats.org/officeDocument/2006/relationships/image" Target="media/rImg4.png"/><Relationship Id="rImg5" Type="http://schemas.openxmlformats.org/officeDocument/2006/relationships/image" Target="media/rImg5.png"/><Relationship Id="rImg6" Type="http://schemas.openxmlformats.org/officeDocument/2006/relationships/image" Target="media/rImg6.png"/><Relationship Id="rImg7" Type="http://schemas.openxmlformats.org/officeDocument/2006/relationships/image" Target="media/rImg7.png"/><Relationship Id="rImg8" Type="http://schemas.openxmlformats.org/officeDocument/2006/relationships/image" Target="media/rImg8.png"/><Relationship Id="rImg9" Type="http://schemas.openxmlformats.org/officeDocument/2006/relationships/image" Target="media/rImg9.png"/><Relationship Id="rImg10" Type="http://schemas.openxmlformats.org/officeDocument/2006/relationships/image" Target="media/rImg10.png"/><Relationship Id="rImg11" Type="http://schemas.openxmlformats.org/officeDocument/2006/relationships/image" Target="media/rImg11.png"/><Relationship Id="rImg12" Type="http://schemas.openxmlformats.org/officeDocument/2006/relationships/image" Target="media/rImg12.png"/><Relationship Id="rImg13" Type="http://schemas.openxmlformats.org/officeDocument/2006/relationships/image" Target="media/rImg13.png"/><Relationship Id="rImg14" Type="http://schemas.openxmlformats.org/officeDocument/2006/relationships/image" Target="media/rImg14.png"/><Relationship Id="rImg15" Type="http://schemas.openxmlformats.org/officeDocument/2006/relationships/image" Target="media/rImg15.png"/><Relationship Id="rImg16" Type="http://schemas.openxmlformats.org/officeDocument/2006/relationships/image" Target="media/rImg16.png"/><Relationship Id="rImg17" Type="http://schemas.openxmlformats.org/officeDocument/2006/relationships/image" Target="media/rImg17.png"/><Relationship Id="rId1" Type="http://schemas.openxmlformats.org/officeDocument/2006/relationships/numbering" Target="numbering.xml"/></Relationships>
</file>