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829F2" w14:textId="41E056B7" w:rsidR="00461E57" w:rsidRDefault="00000000">
      <w:pPr>
        <w:pStyle w:val="Title"/>
      </w:pPr>
      <w:r>
        <w:t>Assignment</w:t>
      </w:r>
      <w:r w:rsidR="00490B57">
        <w:t>_</w:t>
      </w:r>
      <w:r>
        <w:t>4_StephenGombos</w:t>
      </w:r>
    </w:p>
    <w:p w14:paraId="742E0C0B" w14:textId="77777777" w:rsidR="00461E57" w:rsidRDefault="00000000">
      <w:pPr>
        <w:pStyle w:val="Author"/>
      </w:pPr>
      <w:r>
        <w:t>Stephen Gombos</w:t>
      </w:r>
    </w:p>
    <w:p w14:paraId="2590E7C0" w14:textId="77777777" w:rsidR="00461E57" w:rsidRDefault="00000000">
      <w:pPr>
        <w:pStyle w:val="Date"/>
      </w:pPr>
      <w:r>
        <w:t>2025-10-25</w:t>
      </w:r>
    </w:p>
    <w:p w14:paraId="43177DDA" w14:textId="77777777" w:rsidR="00461E57"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warning =</w:t>
      </w:r>
      <w:r>
        <w:rPr>
          <w:rStyle w:val="NormalTok"/>
        </w:rPr>
        <w:t xml:space="preserve"> </w:t>
      </w:r>
      <w:r>
        <w:rPr>
          <w:rStyle w:val="ConstantTok"/>
        </w:rPr>
        <w:t>FALSE</w:t>
      </w:r>
      <w:r>
        <w:rPr>
          <w:rStyle w:val="NormalTok"/>
        </w:rPr>
        <w:t xml:space="preserve">, </w:t>
      </w:r>
      <w:r>
        <w:rPr>
          <w:rStyle w:val="AttributeTok"/>
        </w:rPr>
        <w:t>message =</w:t>
      </w:r>
      <w:r>
        <w:rPr>
          <w:rStyle w:val="NormalTok"/>
        </w:rPr>
        <w:t xml:space="preserve"> </w:t>
      </w:r>
      <w:r>
        <w:rPr>
          <w:rStyle w:val="ConstantTok"/>
        </w:rPr>
        <w:t>FALSE</w:t>
      </w:r>
      <w:r>
        <w:rPr>
          <w:rStyle w:val="NormalTok"/>
        </w:rPr>
        <w:t>)</w:t>
      </w:r>
    </w:p>
    <w:p w14:paraId="7743EA82" w14:textId="77777777" w:rsidR="00461E57" w:rsidRDefault="00000000">
      <w:pPr>
        <w:pStyle w:val="SourceCode"/>
      </w:pPr>
      <w:r>
        <w:rPr>
          <w:rStyle w:val="FunctionTok"/>
        </w:rPr>
        <w:t>library</w:t>
      </w:r>
      <w:r>
        <w:rPr>
          <w:rStyle w:val="NormalTok"/>
        </w:rPr>
        <w:t xml:space="preserve">(tidyverse)  </w:t>
      </w:r>
      <w:r>
        <w:rPr>
          <w:rStyle w:val="CommentTok"/>
        </w:rPr>
        <w:t># For data manipulation and visualization</w:t>
      </w:r>
      <w:r>
        <w:br/>
      </w:r>
      <w:r>
        <w:rPr>
          <w:rStyle w:val="FunctionTok"/>
        </w:rPr>
        <w:t>library</w:t>
      </w:r>
      <w:r>
        <w:rPr>
          <w:rStyle w:val="NormalTok"/>
        </w:rPr>
        <w:t xml:space="preserve">(factoextra) </w:t>
      </w:r>
      <w:r>
        <w:rPr>
          <w:rStyle w:val="CommentTok"/>
        </w:rPr>
        <w:t># For clustering algorithms &amp; visualization</w:t>
      </w:r>
      <w:r>
        <w:br/>
      </w:r>
      <w:r>
        <w:rPr>
          <w:rStyle w:val="FunctionTok"/>
        </w:rPr>
        <w:t>library</w:t>
      </w:r>
      <w:r>
        <w:rPr>
          <w:rStyle w:val="NormalTok"/>
        </w:rPr>
        <w:t xml:space="preserve">(flexclust)    </w:t>
      </w:r>
      <w:r>
        <w:rPr>
          <w:rStyle w:val="CommentTok"/>
        </w:rPr>
        <w:t># For k-medians clustering</w:t>
      </w:r>
      <w:r>
        <w:br/>
      </w:r>
      <w:r>
        <w:rPr>
          <w:rStyle w:val="FunctionTok"/>
        </w:rPr>
        <w:t>library</w:t>
      </w:r>
      <w:r>
        <w:rPr>
          <w:rStyle w:val="NormalTok"/>
        </w:rPr>
        <w:t xml:space="preserve">(knitr)      </w:t>
      </w:r>
      <w:r>
        <w:rPr>
          <w:rStyle w:val="CommentTok"/>
        </w:rPr>
        <w:t># For pretty-printing tables</w:t>
      </w:r>
      <w:r>
        <w:br/>
      </w:r>
      <w:r>
        <w:rPr>
          <w:rStyle w:val="FunctionTok"/>
        </w:rPr>
        <w:t>library</w:t>
      </w:r>
      <w:r>
        <w:rPr>
          <w:rStyle w:val="NormalTok"/>
        </w:rPr>
        <w:t xml:space="preserve">(dplyr)      </w:t>
      </w:r>
      <w:r>
        <w:rPr>
          <w:rStyle w:val="CommentTok"/>
        </w:rPr>
        <w:t># Specifically for data wrangling</w:t>
      </w:r>
    </w:p>
    <w:p w14:paraId="03888706" w14:textId="77777777" w:rsidR="00461E57" w:rsidRDefault="00000000">
      <w:pPr>
        <w:pStyle w:val="Heading2"/>
      </w:pPr>
      <w:bookmarkStart w:id="0" w:name="purpose"/>
      <w:r>
        <w:t>Purpose</w:t>
      </w:r>
    </w:p>
    <w:p w14:paraId="27B0A628" w14:textId="77777777" w:rsidR="00461E57" w:rsidRDefault="00000000">
      <w:pPr>
        <w:pStyle w:val="FirstParagraph"/>
      </w:pPr>
      <w:r>
        <w:t>The purpose of this assignment is to use k-Means for clustering.</w:t>
      </w:r>
    </w:p>
    <w:p w14:paraId="3EE3101E" w14:textId="77777777" w:rsidR="00461E57" w:rsidRDefault="00000000">
      <w:pPr>
        <w:pStyle w:val="Heading2"/>
      </w:pPr>
      <w:bookmarkStart w:id="1" w:name="direction"/>
      <w:bookmarkEnd w:id="0"/>
      <w:r>
        <w:t>Direction</w:t>
      </w:r>
    </w:p>
    <w:p w14:paraId="27EE2298" w14:textId="77777777" w:rsidR="00461E57" w:rsidRDefault="00000000">
      <w:pPr>
        <w:pStyle w:val="FirstParagraph"/>
      </w:pPr>
      <w:r>
        <w:t>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For each firm, the following variables are recorded: 1. Market capitalization (in billions of dollars) 2. Beta 3. Price/earnings ratio 4. Return on equity 5. Return on assets 6. Asset turnover 7. Leverage 8. Estimated revenue growth 9. Net profit margin 10. Median recommendation (across major brokerages) 11. Location of firm’s headquarters 12. Stock exchange on which the firm is listed</w:t>
      </w:r>
    </w:p>
    <w:p w14:paraId="75B1F6EF" w14:textId="77777777" w:rsidR="00461E57" w:rsidRDefault="00000000">
      <w:pPr>
        <w:pStyle w:val="Heading1"/>
      </w:pPr>
      <w:bookmarkStart w:id="2" w:name="Xbed00a6c296dccf7462b8ce54c0e0a3b3719caf"/>
      <w:bookmarkEnd w:id="1"/>
      <w:r>
        <w:t>Use cluster analysis to explore and analyze the given dataset as follows:</w:t>
      </w:r>
    </w:p>
    <w:p w14:paraId="475B273C" w14:textId="77777777" w:rsidR="00461E57" w:rsidRDefault="00000000">
      <w:pPr>
        <w:pStyle w:val="FirstParagraph"/>
      </w:pPr>
      <w:r>
        <w:rPr>
          <w:b/>
          <w:bCs/>
        </w:rPr>
        <w:t>a.</w:t>
      </w:r>
      <w:r>
        <w:t xml:space="preserve"> Use only the numerical variables (1 to 9) to cluster the 21 firms. Justify the various choices made in conducting the cluster analysis, such as weights for different variables, the specific clustering algorithm(s) used, the number of clusters formed, and so on.</w:t>
      </w:r>
    </w:p>
    <w:p w14:paraId="0EFCFEBE" w14:textId="77777777" w:rsidR="00461E57" w:rsidRDefault="00000000">
      <w:pPr>
        <w:pStyle w:val="BodyText"/>
      </w:pPr>
      <w:r>
        <w:rPr>
          <w:b/>
          <w:bCs/>
        </w:rPr>
        <w:t>b.</w:t>
      </w:r>
      <w:r>
        <w:t>Interpret the clusters with respect to the numerical variables used in forming the clusters.</w:t>
      </w:r>
    </w:p>
    <w:p w14:paraId="1AC57F9D" w14:textId="77777777" w:rsidR="00461E57" w:rsidRDefault="00000000">
      <w:pPr>
        <w:pStyle w:val="BodyText"/>
      </w:pPr>
      <w:r>
        <w:rPr>
          <w:b/>
          <w:bCs/>
        </w:rPr>
        <w:t>c.</w:t>
      </w:r>
      <w:r>
        <w:t xml:space="preserve"> Is there a pattern in the clusters with respect to the numerical variables (10 to 12)? (those not used in forming the clusters)</w:t>
      </w:r>
    </w:p>
    <w:p w14:paraId="25BD738B" w14:textId="77777777" w:rsidR="00461E57" w:rsidRDefault="00000000">
      <w:pPr>
        <w:pStyle w:val="BodyText"/>
      </w:pPr>
      <w:r>
        <w:rPr>
          <w:b/>
          <w:bCs/>
        </w:rPr>
        <w:t>d.</w:t>
      </w:r>
      <w:r>
        <w:t xml:space="preserve"> Provide an appropriate name for each cluster using any or all of the variables in the dataset.</w:t>
      </w:r>
    </w:p>
    <w:p w14:paraId="7006563D" w14:textId="77777777" w:rsidR="00461E57" w:rsidRDefault="00000000">
      <w:pPr>
        <w:pStyle w:val="SourceCode"/>
      </w:pPr>
      <w:r>
        <w:rPr>
          <w:rStyle w:val="CommentTok"/>
        </w:rPr>
        <w:lastRenderedPageBreak/>
        <w:t># Load the dataset</w:t>
      </w:r>
      <w:r>
        <w:br/>
      </w:r>
      <w:r>
        <w:rPr>
          <w:rStyle w:val="NormalTok"/>
        </w:rPr>
        <w:t xml:space="preserve">pharma </w:t>
      </w:r>
      <w:r>
        <w:rPr>
          <w:rStyle w:val="OtherTok"/>
        </w:rPr>
        <w:t>&lt;-</w:t>
      </w:r>
      <w:r>
        <w:rPr>
          <w:rStyle w:val="NormalTok"/>
        </w:rPr>
        <w:t xml:space="preserve"> </w:t>
      </w:r>
      <w:r>
        <w:rPr>
          <w:rStyle w:val="FunctionTok"/>
        </w:rPr>
        <w:t>read.csv</w:t>
      </w:r>
      <w:r>
        <w:rPr>
          <w:rStyle w:val="NormalTok"/>
        </w:rPr>
        <w:t>(</w:t>
      </w:r>
      <w:r>
        <w:rPr>
          <w:rStyle w:val="StringTok"/>
        </w:rPr>
        <w:t>"/Users/stephengombos/Documents/KSU MBA PROGRAM/Fall 2025 FUNDAMENTALS OF MACHINE LEARNING (BA-64060-002)/CSV Files/Pharmaceuticals.CSV"</w:t>
      </w:r>
      <w:r>
        <w:rPr>
          <w:rStyle w:val="NormalTok"/>
        </w:rPr>
        <w:t>)</w:t>
      </w:r>
      <w:r>
        <w:br/>
      </w:r>
      <w:r>
        <w:br/>
      </w:r>
      <w:r>
        <w:rPr>
          <w:rStyle w:val="FunctionTok"/>
        </w:rPr>
        <w:t>summary</w:t>
      </w:r>
      <w:r>
        <w:rPr>
          <w:rStyle w:val="NormalTok"/>
        </w:rPr>
        <w:t>(pharma)</w:t>
      </w:r>
    </w:p>
    <w:p w14:paraId="3E274B96" w14:textId="77777777" w:rsidR="00461E57"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48B82DA" w14:textId="77777777" w:rsidR="00461E57" w:rsidRDefault="00000000">
      <w:pPr>
        <w:pStyle w:val="SourceCode"/>
      </w:pPr>
      <w:r>
        <w:rPr>
          <w:rStyle w:val="CommentTok"/>
        </w:rPr>
        <w:t># Set row names to be the company names for easier identification in plots</w:t>
      </w:r>
      <w:r>
        <w:br/>
      </w:r>
      <w:r>
        <w:rPr>
          <w:rStyle w:val="CommentTok"/>
        </w:rPr>
        <w:t># We use pharma$Name instead of Symbol for clarity</w:t>
      </w:r>
      <w:r>
        <w:br/>
      </w:r>
      <w:r>
        <w:rPr>
          <w:rStyle w:val="FunctionTok"/>
        </w:rPr>
        <w:t>rownames</w:t>
      </w:r>
      <w:r>
        <w:rPr>
          <w:rStyle w:val="NormalTok"/>
        </w:rPr>
        <w:t xml:space="preserve">(pharma) </w:t>
      </w:r>
      <w:r>
        <w:rPr>
          <w:rStyle w:val="OtherTok"/>
        </w:rPr>
        <w:t>&lt;-</w:t>
      </w:r>
      <w:r>
        <w:rPr>
          <w:rStyle w:val="NormalTok"/>
        </w:rPr>
        <w:t xml:space="preserve"> pharma</w:t>
      </w:r>
      <w:r>
        <w:rPr>
          <w:rStyle w:val="SpecialCharTok"/>
        </w:rPr>
        <w:t>$</w:t>
      </w:r>
      <w:r>
        <w:rPr>
          <w:rStyle w:val="NormalTok"/>
        </w:rPr>
        <w:t>Name</w:t>
      </w:r>
    </w:p>
    <w:p w14:paraId="77279200" w14:textId="77777777" w:rsidR="00461E57" w:rsidRDefault="00000000">
      <w:pPr>
        <w:pStyle w:val="Heading3"/>
      </w:pPr>
      <w:bookmarkStart w:id="3" w:name="separate-numerical-and-categorical-data"/>
      <w:r>
        <w:t>Separate Numerical and Categorical Data</w:t>
      </w:r>
    </w:p>
    <w:p w14:paraId="4418FBAB" w14:textId="77777777" w:rsidR="00461E57" w:rsidRDefault="00000000">
      <w:pPr>
        <w:pStyle w:val="FirstParagraph"/>
      </w:pPr>
      <w:r>
        <w:t>We must cluster using only the nine numerical variables (1-9). We will separate our data into two dataframes one for clustering and one for later interpretation.</w:t>
      </w:r>
    </w:p>
    <w:p w14:paraId="0D7B97BB" w14:textId="77777777" w:rsidR="00461E57" w:rsidRDefault="00000000">
      <w:pPr>
        <w:pStyle w:val="SourceCode"/>
      </w:pPr>
      <w:r>
        <w:rPr>
          <w:rStyle w:val="CommentTok"/>
        </w:rPr>
        <w:lastRenderedPageBreak/>
        <w:t># Select only the numerical variables (columns 3 through 11) for clustering</w:t>
      </w:r>
      <w:r>
        <w:br/>
      </w:r>
      <w:r>
        <w:rPr>
          <w:rStyle w:val="NormalTok"/>
        </w:rPr>
        <w:t xml:space="preserve">pharma_numeric </w:t>
      </w:r>
      <w:r>
        <w:rPr>
          <w:rStyle w:val="OtherTok"/>
        </w:rPr>
        <w:t>&lt;-</w:t>
      </w:r>
      <w:r>
        <w:rPr>
          <w:rStyle w:val="NormalTok"/>
        </w:rPr>
        <w:t xml:space="preserve"> pharma[, </w:t>
      </w:r>
      <w:r>
        <w:rPr>
          <w:rStyle w:val="DecValTok"/>
        </w:rPr>
        <w:t>3</w:t>
      </w:r>
      <w:r>
        <w:rPr>
          <w:rStyle w:val="SpecialCharTok"/>
        </w:rPr>
        <w:t>:</w:t>
      </w:r>
      <w:r>
        <w:rPr>
          <w:rStyle w:val="DecValTok"/>
        </w:rPr>
        <w:t>11</w:t>
      </w:r>
      <w:r>
        <w:rPr>
          <w:rStyle w:val="NormalTok"/>
        </w:rPr>
        <w:t>]</w:t>
      </w:r>
      <w:r>
        <w:br/>
      </w:r>
      <w:r>
        <w:br/>
      </w:r>
      <w:r>
        <w:rPr>
          <w:rStyle w:val="CommentTok"/>
        </w:rPr>
        <w:t># Select the categorical variables (cols 10-12) and identifiers for interpretation</w:t>
      </w:r>
      <w:r>
        <w:br/>
      </w:r>
      <w:r>
        <w:rPr>
          <w:rStyle w:val="NormalTok"/>
        </w:rPr>
        <w:t xml:space="preserve">pharma_categorical </w:t>
      </w:r>
      <w:r>
        <w:rPr>
          <w:rStyle w:val="OtherTok"/>
        </w:rPr>
        <w:t>&lt;-</w:t>
      </w:r>
      <w:r>
        <w:rPr>
          <w:rStyle w:val="NormalTok"/>
        </w:rPr>
        <w:t xml:space="preserve"> pharma[,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14</w:t>
      </w:r>
      <w:r>
        <w:rPr>
          <w:rStyle w:val="NormalTok"/>
        </w:rPr>
        <w:t>)]</w:t>
      </w:r>
    </w:p>
    <w:p w14:paraId="597894C8" w14:textId="77777777" w:rsidR="00461E57" w:rsidRDefault="00000000">
      <w:pPr>
        <w:pStyle w:val="Heading3"/>
      </w:pPr>
      <w:bookmarkStart w:id="4" w:name="scale-the-data"/>
      <w:bookmarkEnd w:id="3"/>
      <w:r>
        <w:t>Scale the Data</w:t>
      </w:r>
    </w:p>
    <w:p w14:paraId="01F0B12D" w14:textId="77777777" w:rsidR="00461E57" w:rsidRDefault="00000000">
      <w:pPr>
        <w:pStyle w:val="FirstParagraph"/>
      </w:pPr>
      <w:r>
        <w:t xml:space="preserve">K-means clustering is distance-based, so it’s highly sensitive to the scale of the variables. Variables with large variances (like </w:t>
      </w:r>
      <w:r>
        <w:rPr>
          <w:rStyle w:val="VerbatimChar"/>
        </w:rPr>
        <w:t>Market_Cap</w:t>
      </w:r>
      <w:r>
        <w:t xml:space="preserve">, in billions) will dominate the clustering process over variables with small variances (like </w:t>
      </w:r>
      <w:r>
        <w:rPr>
          <w:rStyle w:val="VerbatimChar"/>
        </w:rPr>
        <w:t>Beta</w:t>
      </w:r>
      <w:r>
        <w:t>).</w:t>
      </w:r>
    </w:p>
    <w:p w14:paraId="09C9A9C6" w14:textId="77777777" w:rsidR="00461E57" w:rsidRDefault="00000000">
      <w:pPr>
        <w:pStyle w:val="BodyText"/>
      </w:pPr>
      <w:r>
        <w:t>To ensure each variable contributes (roughly) equally, we must standardize the data. We will use z-score scaling, which transforms each variable to have a mean of 0 and a standard deviation of 1. This addresses the “weights for different variables” justification required by the assignment.</w:t>
      </w:r>
    </w:p>
    <w:p w14:paraId="1882BAAB" w14:textId="77777777" w:rsidR="00461E57" w:rsidRDefault="00000000">
      <w:pPr>
        <w:pStyle w:val="SourceCode"/>
      </w:pPr>
      <w:r>
        <w:rPr>
          <w:rStyle w:val="CommentTok"/>
        </w:rPr>
        <w:t># Scale the data using the scale() function (creates z-scores)</w:t>
      </w:r>
      <w:r>
        <w:br/>
      </w:r>
      <w:r>
        <w:rPr>
          <w:rStyle w:val="NormalTok"/>
        </w:rPr>
        <w:t xml:space="preserve">pharma_scaled </w:t>
      </w:r>
      <w:r>
        <w:rPr>
          <w:rStyle w:val="OtherTok"/>
        </w:rPr>
        <w:t>&lt;-</w:t>
      </w:r>
      <w:r>
        <w:rPr>
          <w:rStyle w:val="NormalTok"/>
        </w:rPr>
        <w:t xml:space="preserve"> </w:t>
      </w:r>
      <w:r>
        <w:rPr>
          <w:rStyle w:val="FunctionTok"/>
        </w:rPr>
        <w:t>scale</w:t>
      </w:r>
      <w:r>
        <w:rPr>
          <w:rStyle w:val="NormalTok"/>
        </w:rPr>
        <w:t>(pharma_numeric)</w:t>
      </w:r>
      <w:r>
        <w:br/>
      </w:r>
      <w:r>
        <w:br/>
      </w:r>
      <w:r>
        <w:rPr>
          <w:rStyle w:val="CommentTok"/>
        </w:rPr>
        <w:t># View the first few rows of the scaled data</w:t>
      </w:r>
      <w:r>
        <w:br/>
      </w:r>
      <w:r>
        <w:rPr>
          <w:rStyle w:val="FunctionTok"/>
        </w:rPr>
        <w:t>head</w:t>
      </w:r>
      <w:r>
        <w:rPr>
          <w:rStyle w:val="NormalTok"/>
        </w:rPr>
        <w:t xml:space="preserve">(pharma_scaled, </w:t>
      </w:r>
      <w:r>
        <w:rPr>
          <w:rStyle w:val="DecValTok"/>
        </w:rPr>
        <w:t>3</w:t>
      </w:r>
      <w:r>
        <w:rPr>
          <w:rStyle w:val="NormalTok"/>
        </w:rPr>
        <w:t>)</w:t>
      </w:r>
    </w:p>
    <w:p w14:paraId="6A400342" w14:textId="77777777" w:rsidR="00461E57" w:rsidRDefault="00000000">
      <w:pPr>
        <w:pStyle w:val="SourceCode"/>
      </w:pPr>
      <w:r>
        <w:rPr>
          <w:rStyle w:val="VerbatimChar"/>
        </w:rPr>
        <w:t>##                     Market_Cap       Beta    PE_Ratio         ROE        ROA</w:t>
      </w:r>
      <w:r>
        <w:br/>
      </w:r>
      <w:r>
        <w:rPr>
          <w:rStyle w:val="VerbatimChar"/>
        </w:rPr>
        <w:t>## Abbott Laboratories  0.1840960 -0.8012536 -0.04671323  0.04009035  0.2416121</w:t>
      </w:r>
      <w:r>
        <w:br/>
      </w:r>
      <w:r>
        <w:rPr>
          <w:rStyle w:val="VerbatimChar"/>
        </w:rPr>
        <w:t>## Allergan, Inc.      -0.8544181 -0.4507051  3.49706911 -0.85483986 -0.9422871</w:t>
      </w:r>
      <w:r>
        <w:br/>
      </w:r>
      <w:r>
        <w:rPr>
          <w:rStyle w:val="VerbatimChar"/>
        </w:rPr>
        <w:t>## Amersham plc        -0.8762600 -0.2559560 -0.29195768 -0.72225761 -0.5100700</w:t>
      </w:r>
      <w:r>
        <w:br/>
      </w:r>
      <w:r>
        <w:rPr>
          <w:rStyle w:val="VerbatimChar"/>
        </w:rPr>
        <w:t>##                     Asset_Turnover   Leverage Rev_Growth Net_Profit_Margin</w:t>
      </w:r>
      <w:r>
        <w:br/>
      </w:r>
      <w:r>
        <w:rPr>
          <w:rStyle w:val="VerbatimChar"/>
        </w:rPr>
        <w:t>## Abbott Laboratories  -5.121077e-16 -0.2120979 -0.5277675        0.06168225</w:t>
      </w:r>
      <w:r>
        <w:br/>
      </w:r>
      <w:r>
        <w:rPr>
          <w:rStyle w:val="VerbatimChar"/>
        </w:rPr>
        <w:t>## Allergan, Inc.        9.225312e-01  0.0182843 -0.3811391       -1.55366706</w:t>
      </w:r>
      <w:r>
        <w:br/>
      </w:r>
      <w:r>
        <w:rPr>
          <w:rStyle w:val="VerbatimChar"/>
        </w:rPr>
        <w:t>## Amersham plc          9.225312e-01 -0.4040831 -0.5721181       -0.68503583</w:t>
      </w:r>
    </w:p>
    <w:p w14:paraId="34C9E111" w14:textId="77777777" w:rsidR="00461E57" w:rsidRDefault="00000000">
      <w:pPr>
        <w:pStyle w:val="FirstParagraph"/>
      </w:pPr>
      <w:r>
        <w:t>Note the negative and positive values, centered around 0</w:t>
      </w:r>
    </w:p>
    <w:p w14:paraId="3FCC227E" w14:textId="77777777" w:rsidR="00461E57" w:rsidRDefault="00000000">
      <w:pPr>
        <w:pStyle w:val="Heading3"/>
      </w:pPr>
      <w:bookmarkStart w:id="5" w:name="visualize-pairwise-distances"/>
      <w:bookmarkEnd w:id="4"/>
      <w:r>
        <w:t>Visualize Pairwise Distances</w:t>
      </w:r>
    </w:p>
    <w:p w14:paraId="15540308" w14:textId="77777777" w:rsidR="00461E57" w:rsidRDefault="00000000">
      <w:pPr>
        <w:pStyle w:val="FirstParagraph"/>
      </w:pPr>
      <w:r>
        <w:t>Before clustering, we can visualize the dissimilarity matrix to see if clusters are even present. Lighter squares indicate firms that are very different; darker squares indicate firms that are very similar.</w:t>
      </w:r>
    </w:p>
    <w:p w14:paraId="530519C7" w14:textId="77777777" w:rsidR="00461E57" w:rsidRDefault="00000000">
      <w:pPr>
        <w:pStyle w:val="SourceCode"/>
      </w:pPr>
      <w:r>
        <w:rPr>
          <w:rStyle w:val="CommentTok"/>
        </w:rPr>
        <w:t># Compute distances on scaled data</w:t>
      </w:r>
      <w:r>
        <w:br/>
      </w:r>
      <w:r>
        <w:rPr>
          <w:rStyle w:val="NormalTok"/>
        </w:rPr>
        <w:t xml:space="preserve">distance </w:t>
      </w:r>
      <w:r>
        <w:rPr>
          <w:rStyle w:val="OtherTok"/>
        </w:rPr>
        <w:t>&lt;-</w:t>
      </w:r>
      <w:r>
        <w:rPr>
          <w:rStyle w:val="NormalTok"/>
        </w:rPr>
        <w:t xml:space="preserve"> </w:t>
      </w:r>
      <w:r>
        <w:rPr>
          <w:rStyle w:val="FunctionTok"/>
        </w:rPr>
        <w:t>get_dist</w:t>
      </w:r>
      <w:r>
        <w:rPr>
          <w:rStyle w:val="NormalTok"/>
        </w:rPr>
        <w:t>(pharma_scaled)</w:t>
      </w:r>
      <w:r>
        <w:br/>
      </w:r>
      <w:r>
        <w:br/>
      </w:r>
      <w:r>
        <w:rPr>
          <w:rStyle w:val="CommentTok"/>
        </w:rPr>
        <w:t># Visualize the distance matrix</w:t>
      </w:r>
      <w:r>
        <w:br/>
      </w:r>
      <w:r>
        <w:rPr>
          <w:rStyle w:val="FunctionTok"/>
        </w:rPr>
        <w:t>fviz_dist</w:t>
      </w:r>
      <w:r>
        <w:rPr>
          <w:rStyle w:val="NormalTok"/>
        </w:rPr>
        <w:t>(distance)</w:t>
      </w:r>
    </w:p>
    <w:p w14:paraId="05BAD943" w14:textId="77777777" w:rsidR="00461E57" w:rsidRDefault="00000000">
      <w:pPr>
        <w:pStyle w:val="FirstParagraph"/>
      </w:pPr>
      <w:r>
        <w:rPr>
          <w:noProof/>
        </w:rPr>
        <w:lastRenderedPageBreak/>
        <w:drawing>
          <wp:inline distT="0" distB="0" distL="0" distR="0" wp14:anchorId="14635ACF" wp14:editId="429F7D42">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emnt4_Stephen-Gombos_files/figure-docx/unnamed-chunk-6-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6C2D9D61" w14:textId="77777777" w:rsidR="00461E57" w:rsidRDefault="00000000">
      <w:pPr>
        <w:pStyle w:val="BodyText"/>
      </w:pPr>
      <w:r>
        <w:t>#Interpretation: The heat map shows several dark blocks (e.g., in the bottom-left and top-right), suggesting that natural groupings of similar firms exist in the data. This confirms that cluster analysis is an appropriate technique.</w:t>
      </w:r>
    </w:p>
    <w:p w14:paraId="2CFB7B5D" w14:textId="77777777" w:rsidR="00461E57" w:rsidRDefault="00490B57">
      <w:r>
        <w:rPr>
          <w:noProof/>
        </w:rPr>
      </w:r>
      <w:r w:rsidR="00490B57">
        <w:rPr>
          <w:noProof/>
        </w:rPr>
        <w:pict w14:anchorId="7B952072">
          <v:rect id="_x0000_i1025" alt="" style="width:468pt;height:.05pt;mso-width-percent:0;mso-height-percent:0;mso-width-percent:0;mso-height-percent:0" o:hralign="center" o:hrstd="t" o:hr="t"/>
        </w:pict>
      </w:r>
    </w:p>
    <w:p w14:paraId="46B872A1" w14:textId="77777777" w:rsidR="00461E57" w:rsidRDefault="00000000">
      <w:pPr>
        <w:pStyle w:val="Heading2"/>
      </w:pPr>
      <w:bookmarkStart w:id="6" w:name="part-a-conducting-the-cluster-analysis"/>
      <w:bookmarkEnd w:id="5"/>
      <w:r>
        <w:t>2. Part (a): Conducting the Cluster Analysis</w:t>
      </w:r>
    </w:p>
    <w:p w14:paraId="2D126E25" w14:textId="77777777" w:rsidR="00461E57" w:rsidRDefault="00000000">
      <w:pPr>
        <w:pStyle w:val="FirstParagraph"/>
      </w:pPr>
      <w:r>
        <w:t>Part (a) asks us to cluster the firms using the numerical variables and justify our choices, including the algorithm, weights, and number of clusters.</w:t>
      </w:r>
    </w:p>
    <w:p w14:paraId="37184B3F" w14:textId="77777777" w:rsidR="00461E57" w:rsidRDefault="00000000">
      <w:pPr>
        <w:pStyle w:val="Compact"/>
        <w:numPr>
          <w:ilvl w:val="0"/>
          <w:numId w:val="2"/>
        </w:numPr>
      </w:pPr>
      <w:r>
        <w:rPr>
          <w:b/>
          <w:bCs/>
        </w:rPr>
        <w:t>Algorithm:</w:t>
      </w:r>
      <w:r>
        <w:t xml:space="preserve"> We chose k-Means as it is a robust, efficient, and widely-used partitioning algorithm, suitable for this dataset’s size.</w:t>
      </w:r>
    </w:p>
    <w:p w14:paraId="3A0B8681" w14:textId="77777777" w:rsidR="00461E57" w:rsidRDefault="00000000">
      <w:pPr>
        <w:pStyle w:val="Compact"/>
        <w:numPr>
          <w:ilvl w:val="0"/>
          <w:numId w:val="2"/>
        </w:numPr>
      </w:pPr>
      <w:r>
        <w:rPr>
          <w:b/>
          <w:bCs/>
        </w:rPr>
        <w:t>Weights:</w:t>
      </w:r>
      <w:r>
        <w:t xml:space="preserve"> We “weighted” all variables equally by standardizing the data (z-scores), as explained in the preparation step.</w:t>
      </w:r>
    </w:p>
    <w:p w14:paraId="6733DBCD" w14:textId="77777777" w:rsidR="00461E57" w:rsidRDefault="00000000">
      <w:pPr>
        <w:pStyle w:val="Compact"/>
        <w:numPr>
          <w:ilvl w:val="0"/>
          <w:numId w:val="2"/>
        </w:numPr>
      </w:pPr>
      <w:r>
        <w:rPr>
          <w:b/>
          <w:bCs/>
        </w:rPr>
        <w:t>Number of Clusters (k):</w:t>
      </w:r>
      <w:r>
        <w:t xml:space="preserve"> We must find the optimal number of clusters. We will use two common methods: the Elbow (WSS) method and the Silhouette method.</w:t>
      </w:r>
    </w:p>
    <w:p w14:paraId="4B84389D" w14:textId="77777777" w:rsidR="00461E57" w:rsidRDefault="00000000">
      <w:pPr>
        <w:pStyle w:val="Heading3"/>
      </w:pPr>
      <w:bookmarkStart w:id="7" w:name="determine-optimal-k-number-of-clusters"/>
      <w:r>
        <w:t>Determine Optimal k (Number of Clusters)</w:t>
      </w:r>
    </w:p>
    <w:p w14:paraId="2A7CC384" w14:textId="77777777" w:rsidR="00461E57" w:rsidRDefault="00000000">
      <w:pPr>
        <w:pStyle w:val="FirstParagraph"/>
      </w:pPr>
      <w:r>
        <w:t>We set a seed to ensure our results are reproducible, as k-Means involves random starting points.</w:t>
      </w:r>
    </w:p>
    <w:p w14:paraId="0F6568B0" w14:textId="77777777" w:rsidR="00461E57" w:rsidRDefault="00000000">
      <w:pPr>
        <w:pStyle w:val="SourceCode"/>
      </w:pPr>
      <w:r>
        <w:rPr>
          <w:rStyle w:val="FunctionTok"/>
        </w:rPr>
        <w:lastRenderedPageBreak/>
        <w:t>set.seed</w:t>
      </w:r>
      <w:r>
        <w:rPr>
          <w:rStyle w:val="NormalTok"/>
        </w:rPr>
        <w:t>(</w:t>
      </w:r>
      <w:r>
        <w:rPr>
          <w:rStyle w:val="DecValTok"/>
        </w:rPr>
        <w:t>123</w:t>
      </w:r>
      <w:r>
        <w:rPr>
          <w:rStyle w:val="NormalTok"/>
        </w:rPr>
        <w:t>)</w:t>
      </w:r>
    </w:p>
    <w:p w14:paraId="406DD139" w14:textId="77777777" w:rsidR="00461E57" w:rsidRDefault="00000000">
      <w:pPr>
        <w:pStyle w:val="Heading2"/>
      </w:pPr>
      <w:bookmarkStart w:id="8" w:name="Xd78f74fc4cc49e96d813f5a28c0522825f91e8f"/>
      <w:bookmarkEnd w:id="6"/>
      <w:bookmarkEnd w:id="7"/>
      <w:r>
        <w:t>a) Elbow Method (Within-Cluster Sum of Squares)</w:t>
      </w:r>
    </w:p>
    <w:p w14:paraId="500054C4" w14:textId="77777777" w:rsidR="00461E57" w:rsidRDefault="00000000">
      <w:pPr>
        <w:pStyle w:val="FirstParagraph"/>
      </w:pPr>
      <w:r>
        <w:t>This method plots the total within-cluster sum of squares (WSS) for different values of k. We look for an “elbow” in the plot, where adding another cluster stops providing a significant reduction in WSS.</w:t>
      </w:r>
    </w:p>
    <w:p w14:paraId="37C0D3F9" w14:textId="77777777" w:rsidR="00461E57" w:rsidRDefault="00000000">
      <w:pPr>
        <w:pStyle w:val="SourceCode"/>
      </w:pPr>
      <w:r>
        <w:rPr>
          <w:rStyle w:val="CommentTok"/>
        </w:rPr>
        <w:t># Use fviz_nbclust to compute and plot the WSS</w:t>
      </w:r>
      <w:r>
        <w:br/>
      </w: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"wss"</w:t>
      </w:r>
      <w:r>
        <w:rPr>
          <w:rStyle w:val="NormalTok"/>
        </w:rPr>
        <w:t>)</w:t>
      </w:r>
    </w:p>
    <w:p w14:paraId="7B90B917" w14:textId="77777777" w:rsidR="00461E57" w:rsidRDefault="00000000">
      <w:pPr>
        <w:pStyle w:val="FirstParagraph"/>
      </w:pPr>
      <w:r>
        <w:rPr>
          <w:noProof/>
        </w:rPr>
        <w:drawing>
          <wp:inline distT="0" distB="0" distL="0" distR="0" wp14:anchorId="69262B56" wp14:editId="7859845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ignemnt4_Stephen-Gombos_files/figure-docx/unnamed-chunk-8-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7A19AC0D" w14:textId="77777777" w:rsidR="00461E57" w:rsidRDefault="00000000">
      <w:pPr>
        <w:pStyle w:val="Heading2"/>
      </w:pPr>
      <w:bookmarkStart w:id="9" w:name="interpretation"/>
      <w:bookmarkEnd w:id="8"/>
      <w:r>
        <w:t>Interpretation:</w:t>
      </w:r>
    </w:p>
    <w:p w14:paraId="45EA62F0" w14:textId="77777777" w:rsidR="00461E57" w:rsidRDefault="00000000">
      <w:pPr>
        <w:pStyle w:val="FirstParagraph"/>
      </w:pPr>
      <w:r>
        <w:t>The plot shows a very sharp bend (an “elbow”) at k = 4. After k = 4, the line becomes much flatter, suggesting diminishing returns from adding more clusters. This method strongly suggests k = 4 is optimal.</w:t>
      </w:r>
    </w:p>
    <w:p w14:paraId="4BE26089" w14:textId="77777777" w:rsidR="00461E57" w:rsidRDefault="00000000">
      <w:pPr>
        <w:pStyle w:val="Heading2"/>
      </w:pPr>
      <w:bookmarkStart w:id="10" w:name="b-silhouette-method"/>
      <w:bookmarkEnd w:id="9"/>
      <w:r>
        <w:t>b) Silhouette Method</w:t>
      </w:r>
    </w:p>
    <w:p w14:paraId="469E4F52" w14:textId="77777777" w:rsidR="00461E57" w:rsidRDefault="00000000">
      <w:pPr>
        <w:pStyle w:val="FirstParagraph"/>
      </w:pPr>
      <w:r>
        <w:t>This method measures how well-separated the clusters are. A high average silhouette width indicates that firms are well-matched to their own cluster and poorly-matched to neighboring clusters.</w:t>
      </w:r>
    </w:p>
    <w:p w14:paraId="4255D7AD" w14:textId="77777777" w:rsidR="00461E57" w:rsidRDefault="00000000">
      <w:pPr>
        <w:pStyle w:val="SourceCode"/>
      </w:pPr>
      <w:r>
        <w:rPr>
          <w:rStyle w:val="CommentTok"/>
        </w:rPr>
        <w:lastRenderedPageBreak/>
        <w:t># Use fviz_nbclust to compute and plot the average silhouette width</w:t>
      </w:r>
      <w:r>
        <w:br/>
      </w: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"silhouette"</w:t>
      </w:r>
      <w:r>
        <w:rPr>
          <w:rStyle w:val="NormalTok"/>
        </w:rPr>
        <w:t>)</w:t>
      </w:r>
    </w:p>
    <w:p w14:paraId="723FEE59" w14:textId="77777777" w:rsidR="00461E57" w:rsidRDefault="00000000">
      <w:pPr>
        <w:pStyle w:val="FirstParagraph"/>
      </w:pPr>
      <w:r>
        <w:rPr>
          <w:noProof/>
        </w:rPr>
        <w:drawing>
          <wp:inline distT="0" distB="0" distL="0" distR="0" wp14:anchorId="1D35FDDB" wp14:editId="3B5879B9">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emnt4_Stephen-Gombos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9A7B8C2" w14:textId="77777777" w:rsidR="00461E57" w:rsidRDefault="00000000">
      <w:pPr>
        <w:pStyle w:val="BodyText"/>
      </w:pPr>
      <w:r>
        <w:rPr>
          <w:b/>
          <w:bCs/>
        </w:rPr>
        <w:t>Interpretation:</w:t>
      </w:r>
      <w:r>
        <w:t xml:space="preserve"> The silhouette method shows the highest average silhouette width at </w:t>
      </w:r>
      <w:r>
        <w:rPr>
          <w:b/>
          <w:bCs/>
        </w:rPr>
        <w:t>k = 5</w:t>
      </w:r>
      <w:r>
        <w:t>.</w:t>
      </w:r>
    </w:p>
    <w:p w14:paraId="526797A8" w14:textId="77777777" w:rsidR="00461E57" w:rsidRDefault="00000000">
      <w:pPr>
        <w:pStyle w:val="Heading3"/>
      </w:pPr>
      <w:bookmarkStart w:id="11" w:name="justification-for-choosing-k-4"/>
      <w:r>
        <w:t>Justification for Choosing k = 4</w:t>
      </w:r>
    </w:p>
    <w:p w14:paraId="6B31F62C" w14:textId="77777777" w:rsidR="00461E57" w:rsidRDefault="00000000">
      <w:pPr>
        <w:pStyle w:val="FirstParagraph"/>
      </w:pPr>
      <w:r>
        <w:t xml:space="preserve">The Elbow method points to </w:t>
      </w:r>
      <w:r>
        <w:rPr>
          <w:b/>
          <w:bCs/>
        </w:rPr>
        <w:t>k = 4</w:t>
      </w:r>
      <w:r>
        <w:t xml:space="preserve"> [cite: 24], while the Silhouette method suggests k = 5. For this business context, a smaller number of clusters is often more interpretable and actionable for an analyst[cite: 5, 6]. Since k = 4 has strong statistical support from the elbow plot and represents a more parsimonious model, we will proceed with </w:t>
      </w:r>
      <w:r>
        <w:rPr>
          <w:b/>
          <w:bCs/>
        </w:rPr>
        <w:t>k = 4</w:t>
      </w:r>
      <w:r>
        <w:t>.</w:t>
      </w:r>
    </w:p>
    <w:p w14:paraId="76BDF6A2" w14:textId="77777777" w:rsidR="00461E57" w:rsidRDefault="00000000">
      <w:pPr>
        <w:pStyle w:val="Heading3"/>
      </w:pPr>
      <w:bookmarkStart w:id="12" w:name="final-k-means-model-k-4"/>
      <w:bookmarkEnd w:id="11"/>
      <w:r>
        <w:t>Final k-Means Model (k = 4)</w:t>
      </w:r>
    </w:p>
    <w:p w14:paraId="70ABA068" w14:textId="77777777" w:rsidR="00461E57" w:rsidRDefault="00000000">
      <w:pPr>
        <w:pStyle w:val="FirstParagraph"/>
      </w:pPr>
      <w:r>
        <w:t xml:space="preserve">We now run the final </w:t>
      </w:r>
      <w:r>
        <w:rPr>
          <w:rStyle w:val="VerbatimChar"/>
        </w:rPr>
        <w:t>kmeans</w:t>
      </w:r>
      <w:r>
        <w:t xml:space="preserve"> algorithm with </w:t>
      </w:r>
      <w:r>
        <w:rPr>
          <w:rStyle w:val="VerbatimChar"/>
        </w:rPr>
        <w:t>centers = 4</w:t>
      </w:r>
      <w:r>
        <w:t xml:space="preserve">. We use </w:t>
      </w:r>
      <w:r>
        <w:rPr>
          <w:rStyle w:val="VerbatimChar"/>
        </w:rPr>
        <w:t>nstart = 25</w:t>
      </w:r>
      <w:r>
        <w:t>, which runs the algorithm 25 times with different random starting centroids and picks the best result, helping to avoid a poor local optimum.</w:t>
      </w:r>
    </w:p>
    <w:p w14:paraId="0335A3DB" w14:textId="77777777" w:rsidR="00461E57" w:rsidRDefault="00000000">
      <w:pPr>
        <w:pStyle w:val="SourceCode"/>
      </w:pPr>
      <w:r>
        <w:rPr>
          <w:rStyle w:val="CommentTok"/>
        </w:rPr>
        <w:t># Run k-means with k = 4 and 25 random starts</w:t>
      </w:r>
      <w:r>
        <w:br/>
      </w:r>
      <w:r>
        <w:rPr>
          <w:rStyle w:val="NormalTok"/>
        </w:rPr>
        <w:t xml:space="preserve">k_final </w:t>
      </w:r>
      <w:r>
        <w:rPr>
          <w:rStyle w:val="OtherTok"/>
        </w:rPr>
        <w:t>&lt;-</w:t>
      </w:r>
      <w:r>
        <w:rPr>
          <w:rStyle w:val="NormalTok"/>
        </w:rPr>
        <w:t xml:space="preserve"> </w:t>
      </w:r>
      <w:r>
        <w:rPr>
          <w:rStyle w:val="FunctionTok"/>
        </w:rPr>
        <w:t>kmeans</w:t>
      </w:r>
      <w:r>
        <w:rPr>
          <w:rStyle w:val="NormalTok"/>
        </w:rPr>
        <w:t xml:space="preserve">(pharma_scaled,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 View the cluster centers (in standardized units)</w:t>
      </w:r>
      <w:r>
        <w:br/>
      </w:r>
      <w:r>
        <w:rPr>
          <w:rStyle w:val="FunctionTok"/>
        </w:rPr>
        <w:t>kable</w:t>
      </w:r>
      <w:r>
        <w:rPr>
          <w:rStyle w:val="NormalTok"/>
        </w:rPr>
        <w:t>(k_final</w:t>
      </w:r>
      <w:r>
        <w:rPr>
          <w:rStyle w:val="SpecialCharTok"/>
        </w:rPr>
        <w:t>$</w:t>
      </w:r>
      <w:r>
        <w:rPr>
          <w:rStyle w:val="NormalTok"/>
        </w:rPr>
        <w:t xml:space="preserve">centers, </w:t>
      </w:r>
      <w:r>
        <w:rPr>
          <w:rStyle w:val="AttributeTok"/>
        </w:rPr>
        <w:t>caption =</w:t>
      </w:r>
      <w:r>
        <w:rPr>
          <w:rStyle w:val="NormalTok"/>
        </w:rPr>
        <w:t xml:space="preserve"> </w:t>
      </w:r>
      <w:r>
        <w:rPr>
          <w:rStyle w:val="StringTok"/>
        </w:rPr>
        <w:t>"Cluster Centers (Standardized Z-Scores)"</w:t>
      </w:r>
      <w:r>
        <w:rPr>
          <w:rStyle w:val="NormalTok"/>
        </w:rPr>
        <w:t>)</w:t>
      </w:r>
    </w:p>
    <w:p w14:paraId="3BDBB597" w14:textId="77777777" w:rsidR="00461E57" w:rsidRDefault="00000000">
      <w:pPr>
        <w:pStyle w:val="TableCaption"/>
      </w:pPr>
      <w:r>
        <w:lastRenderedPageBreak/>
        <w:t>Cluster Centers (Standardized Z-Scores)</w:t>
      </w:r>
    </w:p>
    <w:tbl>
      <w:tblPr>
        <w:tblStyle w:val="Table"/>
        <w:tblW w:w="5000" w:type="pct"/>
        <w:tblLayout w:type="fixed"/>
        <w:tblLook w:val="0020" w:firstRow="1" w:lastRow="0" w:firstColumn="0" w:lastColumn="0" w:noHBand="0" w:noVBand="0"/>
        <w:tblCaption w:val="Cluster Centers (Standardized Z-Scores)"/>
      </w:tblPr>
      <w:tblGrid>
        <w:gridCol w:w="957"/>
        <w:gridCol w:w="957"/>
        <w:gridCol w:w="957"/>
        <w:gridCol w:w="958"/>
        <w:gridCol w:w="958"/>
        <w:gridCol w:w="1306"/>
        <w:gridCol w:w="958"/>
        <w:gridCol w:w="958"/>
        <w:gridCol w:w="1567"/>
      </w:tblGrid>
      <w:tr w:rsidR="00461E57" w14:paraId="4F810FE2" w14:textId="77777777" w:rsidTr="00461E57">
        <w:trPr>
          <w:cnfStyle w:val="100000000000" w:firstRow="1" w:lastRow="0" w:firstColumn="0" w:lastColumn="0" w:oddVBand="0" w:evenVBand="0" w:oddHBand="0" w:evenHBand="0" w:firstRowFirstColumn="0" w:firstRowLastColumn="0" w:lastRowFirstColumn="0" w:lastRowLastColumn="0"/>
          <w:tblHeader/>
        </w:trPr>
        <w:tc>
          <w:tcPr>
            <w:tcW w:w="792" w:type="dxa"/>
          </w:tcPr>
          <w:p w14:paraId="76D24210" w14:textId="77777777" w:rsidR="00461E57" w:rsidRDefault="00000000">
            <w:pPr>
              <w:pStyle w:val="Compact"/>
              <w:jc w:val="right"/>
            </w:pPr>
            <w:r>
              <w:t>Market_Cap</w:t>
            </w:r>
          </w:p>
        </w:tc>
        <w:tc>
          <w:tcPr>
            <w:tcW w:w="792" w:type="dxa"/>
          </w:tcPr>
          <w:p w14:paraId="7B3D5958" w14:textId="77777777" w:rsidR="00461E57" w:rsidRDefault="00000000">
            <w:pPr>
              <w:pStyle w:val="Compact"/>
              <w:jc w:val="right"/>
            </w:pPr>
            <w:r>
              <w:t>Beta</w:t>
            </w:r>
          </w:p>
        </w:tc>
        <w:tc>
          <w:tcPr>
            <w:tcW w:w="792" w:type="dxa"/>
          </w:tcPr>
          <w:p w14:paraId="7B9976A2" w14:textId="77777777" w:rsidR="00461E57" w:rsidRDefault="00000000">
            <w:pPr>
              <w:pStyle w:val="Compact"/>
              <w:jc w:val="right"/>
            </w:pPr>
            <w:r>
              <w:t>PE_Ratio</w:t>
            </w:r>
          </w:p>
        </w:tc>
        <w:tc>
          <w:tcPr>
            <w:tcW w:w="792" w:type="dxa"/>
          </w:tcPr>
          <w:p w14:paraId="496913D2" w14:textId="77777777" w:rsidR="00461E57" w:rsidRDefault="00000000">
            <w:pPr>
              <w:pStyle w:val="Compact"/>
              <w:jc w:val="right"/>
            </w:pPr>
            <w:r>
              <w:t>ROE</w:t>
            </w:r>
          </w:p>
        </w:tc>
        <w:tc>
          <w:tcPr>
            <w:tcW w:w="792" w:type="dxa"/>
          </w:tcPr>
          <w:p w14:paraId="5F2A3993" w14:textId="77777777" w:rsidR="00461E57" w:rsidRDefault="00000000">
            <w:pPr>
              <w:pStyle w:val="Compact"/>
              <w:jc w:val="right"/>
            </w:pPr>
            <w:r>
              <w:t>ROA</w:t>
            </w:r>
          </w:p>
        </w:tc>
        <w:tc>
          <w:tcPr>
            <w:tcW w:w="1080" w:type="dxa"/>
          </w:tcPr>
          <w:p w14:paraId="71EFB7E2" w14:textId="77777777" w:rsidR="00461E57" w:rsidRDefault="00000000">
            <w:pPr>
              <w:pStyle w:val="Compact"/>
              <w:jc w:val="right"/>
            </w:pPr>
            <w:r>
              <w:t>Asset_Turnover</w:t>
            </w:r>
          </w:p>
        </w:tc>
        <w:tc>
          <w:tcPr>
            <w:tcW w:w="792" w:type="dxa"/>
          </w:tcPr>
          <w:p w14:paraId="146E4022" w14:textId="77777777" w:rsidR="00461E57" w:rsidRDefault="00000000">
            <w:pPr>
              <w:pStyle w:val="Compact"/>
              <w:jc w:val="right"/>
            </w:pPr>
            <w:r>
              <w:t>Leverage</w:t>
            </w:r>
          </w:p>
        </w:tc>
        <w:tc>
          <w:tcPr>
            <w:tcW w:w="792" w:type="dxa"/>
          </w:tcPr>
          <w:p w14:paraId="649F0289" w14:textId="77777777" w:rsidR="00461E57" w:rsidRDefault="00000000">
            <w:pPr>
              <w:pStyle w:val="Compact"/>
              <w:jc w:val="right"/>
            </w:pPr>
            <w:r>
              <w:t>Rev_Growth</w:t>
            </w:r>
          </w:p>
        </w:tc>
        <w:tc>
          <w:tcPr>
            <w:tcW w:w="1296" w:type="dxa"/>
          </w:tcPr>
          <w:p w14:paraId="433125B9" w14:textId="77777777" w:rsidR="00461E57" w:rsidRDefault="00000000">
            <w:pPr>
              <w:pStyle w:val="Compact"/>
              <w:jc w:val="right"/>
            </w:pPr>
            <w:r>
              <w:t>Net_Profit_Margin</w:t>
            </w:r>
          </w:p>
        </w:tc>
      </w:tr>
      <w:tr w:rsidR="00461E57" w14:paraId="1C39269A" w14:textId="77777777">
        <w:tc>
          <w:tcPr>
            <w:tcW w:w="792" w:type="dxa"/>
          </w:tcPr>
          <w:p w14:paraId="254B3D9A" w14:textId="77777777" w:rsidR="00461E57" w:rsidRDefault="00000000">
            <w:pPr>
              <w:pStyle w:val="Compact"/>
              <w:jc w:val="right"/>
            </w:pPr>
            <w:r>
              <w:t>1.6955811</w:t>
            </w:r>
          </w:p>
        </w:tc>
        <w:tc>
          <w:tcPr>
            <w:tcW w:w="792" w:type="dxa"/>
          </w:tcPr>
          <w:p w14:paraId="5286F105" w14:textId="77777777" w:rsidR="00461E57" w:rsidRDefault="00000000">
            <w:pPr>
              <w:pStyle w:val="Compact"/>
              <w:jc w:val="right"/>
            </w:pPr>
            <w:r>
              <w:t>-0.1780563</w:t>
            </w:r>
          </w:p>
        </w:tc>
        <w:tc>
          <w:tcPr>
            <w:tcW w:w="792" w:type="dxa"/>
          </w:tcPr>
          <w:p w14:paraId="1DD92FE0" w14:textId="77777777" w:rsidR="00461E57" w:rsidRDefault="00000000">
            <w:pPr>
              <w:pStyle w:val="Compact"/>
              <w:jc w:val="right"/>
            </w:pPr>
            <w:r>
              <w:t>-0.1984582</w:t>
            </w:r>
          </w:p>
        </w:tc>
        <w:tc>
          <w:tcPr>
            <w:tcW w:w="792" w:type="dxa"/>
          </w:tcPr>
          <w:p w14:paraId="300E5CCC" w14:textId="77777777" w:rsidR="00461E57" w:rsidRDefault="00000000">
            <w:pPr>
              <w:pStyle w:val="Compact"/>
              <w:jc w:val="right"/>
            </w:pPr>
            <w:r>
              <w:t>1.2349879</w:t>
            </w:r>
          </w:p>
        </w:tc>
        <w:tc>
          <w:tcPr>
            <w:tcW w:w="792" w:type="dxa"/>
          </w:tcPr>
          <w:p w14:paraId="320ACF55" w14:textId="77777777" w:rsidR="00461E57" w:rsidRDefault="00000000">
            <w:pPr>
              <w:pStyle w:val="Compact"/>
              <w:jc w:val="right"/>
            </w:pPr>
            <w:r>
              <w:t>1.3503431</w:t>
            </w:r>
          </w:p>
        </w:tc>
        <w:tc>
          <w:tcPr>
            <w:tcW w:w="1080" w:type="dxa"/>
          </w:tcPr>
          <w:p w14:paraId="63C0C5D2" w14:textId="77777777" w:rsidR="00461E57" w:rsidRDefault="00000000">
            <w:pPr>
              <w:pStyle w:val="Compact"/>
              <w:jc w:val="right"/>
            </w:pPr>
            <w:r>
              <w:t>1.1531640</w:t>
            </w:r>
          </w:p>
        </w:tc>
        <w:tc>
          <w:tcPr>
            <w:tcW w:w="792" w:type="dxa"/>
          </w:tcPr>
          <w:p w14:paraId="7571F03D" w14:textId="77777777" w:rsidR="00461E57" w:rsidRDefault="00000000">
            <w:pPr>
              <w:pStyle w:val="Compact"/>
              <w:jc w:val="right"/>
            </w:pPr>
            <w:r>
              <w:t>-0.4680782</w:t>
            </w:r>
          </w:p>
        </w:tc>
        <w:tc>
          <w:tcPr>
            <w:tcW w:w="792" w:type="dxa"/>
          </w:tcPr>
          <w:p w14:paraId="2F1A4408" w14:textId="77777777" w:rsidR="00461E57" w:rsidRDefault="00000000">
            <w:pPr>
              <w:pStyle w:val="Compact"/>
              <w:jc w:val="right"/>
            </w:pPr>
            <w:r>
              <w:t>0.4671788</w:t>
            </w:r>
          </w:p>
        </w:tc>
        <w:tc>
          <w:tcPr>
            <w:tcW w:w="1296" w:type="dxa"/>
          </w:tcPr>
          <w:p w14:paraId="1DB0A1BA" w14:textId="77777777" w:rsidR="00461E57" w:rsidRDefault="00000000">
            <w:pPr>
              <w:pStyle w:val="Compact"/>
              <w:jc w:val="right"/>
            </w:pPr>
            <w:r>
              <w:t>0.5912425</w:t>
            </w:r>
          </w:p>
        </w:tc>
      </w:tr>
      <w:tr w:rsidR="00461E57" w14:paraId="4B26FAF7" w14:textId="77777777">
        <w:tc>
          <w:tcPr>
            <w:tcW w:w="792" w:type="dxa"/>
          </w:tcPr>
          <w:p w14:paraId="578AA71A" w14:textId="77777777" w:rsidR="00461E57" w:rsidRDefault="00000000">
            <w:pPr>
              <w:pStyle w:val="Compact"/>
              <w:jc w:val="right"/>
            </w:pPr>
            <w:r>
              <w:t>-0.5246281</w:t>
            </w:r>
          </w:p>
        </w:tc>
        <w:tc>
          <w:tcPr>
            <w:tcW w:w="792" w:type="dxa"/>
          </w:tcPr>
          <w:p w14:paraId="7D398362" w14:textId="77777777" w:rsidR="00461E57" w:rsidRDefault="00000000">
            <w:pPr>
              <w:pStyle w:val="Compact"/>
              <w:jc w:val="right"/>
            </w:pPr>
            <w:r>
              <w:t>0.4451409</w:t>
            </w:r>
          </w:p>
        </w:tc>
        <w:tc>
          <w:tcPr>
            <w:tcW w:w="792" w:type="dxa"/>
          </w:tcPr>
          <w:p w14:paraId="227238DF" w14:textId="77777777" w:rsidR="00461E57" w:rsidRDefault="00000000">
            <w:pPr>
              <w:pStyle w:val="Compact"/>
              <w:jc w:val="right"/>
            </w:pPr>
            <w:r>
              <w:t>1.8498439</w:t>
            </w:r>
          </w:p>
        </w:tc>
        <w:tc>
          <w:tcPr>
            <w:tcW w:w="792" w:type="dxa"/>
          </w:tcPr>
          <w:p w14:paraId="12FC76A4" w14:textId="77777777" w:rsidR="00461E57" w:rsidRDefault="00000000">
            <w:pPr>
              <w:pStyle w:val="Compact"/>
              <w:jc w:val="right"/>
            </w:pPr>
            <w:r>
              <w:t>-1.0404550</w:t>
            </w:r>
          </w:p>
        </w:tc>
        <w:tc>
          <w:tcPr>
            <w:tcW w:w="792" w:type="dxa"/>
          </w:tcPr>
          <w:p w14:paraId="7A602AD2" w14:textId="77777777" w:rsidR="00461E57" w:rsidRDefault="00000000">
            <w:pPr>
              <w:pStyle w:val="Compact"/>
              <w:jc w:val="right"/>
            </w:pPr>
            <w:r>
              <w:t>-1.1865838</w:t>
            </w:r>
          </w:p>
        </w:tc>
        <w:tc>
          <w:tcPr>
            <w:tcW w:w="1080" w:type="dxa"/>
          </w:tcPr>
          <w:p w14:paraId="5657B1CC" w14:textId="77777777" w:rsidR="00461E57" w:rsidRDefault="00000000">
            <w:pPr>
              <w:pStyle w:val="Compact"/>
              <w:jc w:val="right"/>
            </w:pPr>
            <w:r>
              <w:t>0.0000000</w:t>
            </w:r>
          </w:p>
        </w:tc>
        <w:tc>
          <w:tcPr>
            <w:tcW w:w="792" w:type="dxa"/>
          </w:tcPr>
          <w:p w14:paraId="7D4CD485" w14:textId="77777777" w:rsidR="00461E57" w:rsidRDefault="00000000">
            <w:pPr>
              <w:pStyle w:val="Compact"/>
              <w:jc w:val="right"/>
            </w:pPr>
            <w:r>
              <w:t>-0.3443544</w:t>
            </w:r>
          </w:p>
        </w:tc>
        <w:tc>
          <w:tcPr>
            <w:tcW w:w="792" w:type="dxa"/>
          </w:tcPr>
          <w:p w14:paraId="0781E45C" w14:textId="77777777" w:rsidR="00461E57" w:rsidRDefault="00000000">
            <w:pPr>
              <w:pStyle w:val="Compact"/>
              <w:jc w:val="right"/>
            </w:pPr>
            <w:r>
              <w:t>-0.5769454</w:t>
            </w:r>
          </w:p>
        </w:tc>
        <w:tc>
          <w:tcPr>
            <w:tcW w:w="1296" w:type="dxa"/>
          </w:tcPr>
          <w:p w14:paraId="1D22626F" w14:textId="77777777" w:rsidR="00461E57" w:rsidRDefault="00000000">
            <w:pPr>
              <w:pStyle w:val="Compact"/>
              <w:jc w:val="right"/>
            </w:pPr>
            <w:r>
              <w:t>-1.6095439</w:t>
            </w:r>
          </w:p>
        </w:tc>
      </w:tr>
      <w:tr w:rsidR="00461E57" w14:paraId="62D60AE8" w14:textId="77777777">
        <w:tc>
          <w:tcPr>
            <w:tcW w:w="792" w:type="dxa"/>
          </w:tcPr>
          <w:p w14:paraId="3176A9E0" w14:textId="77777777" w:rsidR="00461E57" w:rsidRDefault="00000000">
            <w:pPr>
              <w:pStyle w:val="Compact"/>
              <w:jc w:val="right"/>
            </w:pPr>
            <w:r>
              <w:t>-0.8261772</w:t>
            </w:r>
          </w:p>
        </w:tc>
        <w:tc>
          <w:tcPr>
            <w:tcW w:w="792" w:type="dxa"/>
          </w:tcPr>
          <w:p w14:paraId="305FCF8A" w14:textId="77777777" w:rsidR="00461E57" w:rsidRDefault="00000000">
            <w:pPr>
              <w:pStyle w:val="Compact"/>
              <w:jc w:val="right"/>
            </w:pPr>
            <w:r>
              <w:t>0.4775991</w:t>
            </w:r>
          </w:p>
        </w:tc>
        <w:tc>
          <w:tcPr>
            <w:tcW w:w="792" w:type="dxa"/>
          </w:tcPr>
          <w:p w14:paraId="66A9C0D0" w14:textId="77777777" w:rsidR="00461E57" w:rsidRDefault="00000000">
            <w:pPr>
              <w:pStyle w:val="Compact"/>
              <w:jc w:val="right"/>
            </w:pPr>
            <w:r>
              <w:t>-0.3696184</w:t>
            </w:r>
          </w:p>
        </w:tc>
        <w:tc>
          <w:tcPr>
            <w:tcW w:w="792" w:type="dxa"/>
          </w:tcPr>
          <w:p w14:paraId="1956EA0B" w14:textId="77777777" w:rsidR="00461E57" w:rsidRDefault="00000000">
            <w:pPr>
              <w:pStyle w:val="Compact"/>
              <w:jc w:val="right"/>
            </w:pPr>
            <w:r>
              <w:t>-0.5631589</w:t>
            </w:r>
          </w:p>
        </w:tc>
        <w:tc>
          <w:tcPr>
            <w:tcW w:w="792" w:type="dxa"/>
          </w:tcPr>
          <w:p w14:paraId="365D72DA" w14:textId="77777777" w:rsidR="00461E57" w:rsidRDefault="00000000">
            <w:pPr>
              <w:pStyle w:val="Compact"/>
              <w:jc w:val="right"/>
            </w:pPr>
            <w:r>
              <w:t>-0.8514589</w:t>
            </w:r>
          </w:p>
        </w:tc>
        <w:tc>
          <w:tcPr>
            <w:tcW w:w="1080" w:type="dxa"/>
          </w:tcPr>
          <w:p w14:paraId="3A0BDA48" w14:textId="77777777" w:rsidR="00461E57" w:rsidRDefault="00000000">
            <w:pPr>
              <w:pStyle w:val="Compact"/>
              <w:jc w:val="right"/>
            </w:pPr>
            <w:r>
              <w:t>-0.9994088</w:t>
            </w:r>
          </w:p>
        </w:tc>
        <w:tc>
          <w:tcPr>
            <w:tcW w:w="792" w:type="dxa"/>
          </w:tcPr>
          <w:p w14:paraId="73C1C1C3" w14:textId="77777777" w:rsidR="00461E57" w:rsidRDefault="00000000">
            <w:pPr>
              <w:pStyle w:val="Compact"/>
              <w:jc w:val="right"/>
            </w:pPr>
            <w:r>
              <w:t>0.8502201</w:t>
            </w:r>
          </w:p>
        </w:tc>
        <w:tc>
          <w:tcPr>
            <w:tcW w:w="792" w:type="dxa"/>
          </w:tcPr>
          <w:p w14:paraId="6B334C39" w14:textId="77777777" w:rsidR="00461E57" w:rsidRDefault="00000000">
            <w:pPr>
              <w:pStyle w:val="Compact"/>
              <w:jc w:val="right"/>
            </w:pPr>
            <w:r>
              <w:t>0.9158889</w:t>
            </w:r>
          </w:p>
        </w:tc>
        <w:tc>
          <w:tcPr>
            <w:tcW w:w="1296" w:type="dxa"/>
          </w:tcPr>
          <w:p w14:paraId="2A00269C" w14:textId="77777777" w:rsidR="00461E57" w:rsidRDefault="00000000">
            <w:pPr>
              <w:pStyle w:val="Compact"/>
              <w:jc w:val="right"/>
            </w:pPr>
            <w:r>
              <w:t>-0.3319956</w:t>
            </w:r>
          </w:p>
        </w:tc>
      </w:tr>
      <w:tr w:rsidR="00461E57" w14:paraId="29B441C4" w14:textId="77777777">
        <w:tc>
          <w:tcPr>
            <w:tcW w:w="792" w:type="dxa"/>
          </w:tcPr>
          <w:p w14:paraId="486D5720" w14:textId="77777777" w:rsidR="00461E57" w:rsidRDefault="00000000">
            <w:pPr>
              <w:pStyle w:val="Compact"/>
              <w:jc w:val="right"/>
            </w:pPr>
            <w:r>
              <w:t>-0.0314221</w:t>
            </w:r>
          </w:p>
        </w:tc>
        <w:tc>
          <w:tcPr>
            <w:tcW w:w="792" w:type="dxa"/>
          </w:tcPr>
          <w:p w14:paraId="25B42F3C" w14:textId="77777777" w:rsidR="00461E57" w:rsidRDefault="00000000">
            <w:pPr>
              <w:pStyle w:val="Compact"/>
              <w:jc w:val="right"/>
            </w:pPr>
            <w:r>
              <w:t>-0.4360989</w:t>
            </w:r>
          </w:p>
        </w:tc>
        <w:tc>
          <w:tcPr>
            <w:tcW w:w="792" w:type="dxa"/>
          </w:tcPr>
          <w:p w14:paraId="0C84C4A7" w14:textId="77777777" w:rsidR="00461E57" w:rsidRDefault="00000000">
            <w:pPr>
              <w:pStyle w:val="Compact"/>
              <w:jc w:val="right"/>
            </w:pPr>
            <w:r>
              <w:t>-0.3172485</w:t>
            </w:r>
          </w:p>
        </w:tc>
        <w:tc>
          <w:tcPr>
            <w:tcW w:w="792" w:type="dxa"/>
          </w:tcPr>
          <w:p w14:paraId="5C78E274" w14:textId="77777777" w:rsidR="00461E57" w:rsidRDefault="00000000">
            <w:pPr>
              <w:pStyle w:val="Compact"/>
              <w:jc w:val="right"/>
            </w:pPr>
            <w:r>
              <w:t>0.1950459</w:t>
            </w:r>
          </w:p>
        </w:tc>
        <w:tc>
          <w:tcPr>
            <w:tcW w:w="792" w:type="dxa"/>
          </w:tcPr>
          <w:p w14:paraId="2494674A" w14:textId="77777777" w:rsidR="00461E57" w:rsidRDefault="00000000">
            <w:pPr>
              <w:pStyle w:val="Compact"/>
              <w:jc w:val="right"/>
            </w:pPr>
            <w:r>
              <w:t>0.4083915</w:t>
            </w:r>
          </w:p>
        </w:tc>
        <w:tc>
          <w:tcPr>
            <w:tcW w:w="1080" w:type="dxa"/>
          </w:tcPr>
          <w:p w14:paraId="6C4B51FB" w14:textId="77777777" w:rsidR="00461E57" w:rsidRDefault="00000000">
            <w:pPr>
              <w:pStyle w:val="Compact"/>
              <w:jc w:val="right"/>
            </w:pPr>
            <w:r>
              <w:t>0.1729746</w:t>
            </w:r>
          </w:p>
        </w:tc>
        <w:tc>
          <w:tcPr>
            <w:tcW w:w="792" w:type="dxa"/>
          </w:tcPr>
          <w:p w14:paraId="2094EAB2" w14:textId="77777777" w:rsidR="00461E57" w:rsidRDefault="00000000">
            <w:pPr>
              <w:pStyle w:val="Compact"/>
              <w:jc w:val="right"/>
            </w:pPr>
            <w:r>
              <w:t>-0.2744931</w:t>
            </w:r>
          </w:p>
        </w:tc>
        <w:tc>
          <w:tcPr>
            <w:tcW w:w="792" w:type="dxa"/>
          </w:tcPr>
          <w:p w14:paraId="0BFC6058" w14:textId="77777777" w:rsidR="00461E57" w:rsidRDefault="00000000">
            <w:pPr>
              <w:pStyle w:val="Compact"/>
              <w:jc w:val="right"/>
            </w:pPr>
            <w:r>
              <w:t>-0.7041516</w:t>
            </w:r>
          </w:p>
        </w:tc>
        <w:tc>
          <w:tcPr>
            <w:tcW w:w="1296" w:type="dxa"/>
          </w:tcPr>
          <w:p w14:paraId="6C08D3DA" w14:textId="77777777" w:rsidR="00461E57" w:rsidRDefault="00000000">
            <w:pPr>
              <w:pStyle w:val="Compact"/>
              <w:jc w:val="right"/>
            </w:pPr>
            <w:r>
              <w:t>0.5569544</w:t>
            </w:r>
          </w:p>
        </w:tc>
      </w:tr>
    </w:tbl>
    <w:p w14:paraId="034BC184" w14:textId="77777777" w:rsidR="00461E57" w:rsidRDefault="00000000">
      <w:pPr>
        <w:pStyle w:val="BodyText"/>
      </w:pPr>
      <w:r>
        <w:rPr>
          <w:b/>
          <w:bCs/>
        </w:rPr>
        <w:t>Interpretation of Standardized Centers:</w:t>
      </w:r>
      <w:r>
        <w:t xml:space="preserve"> This table shows the </w:t>
      </w:r>
      <w:r>
        <w:rPr>
          <w:i/>
          <w:iCs/>
        </w:rPr>
        <w:t>average standardized value</w:t>
      </w:r>
      <w:r>
        <w:t xml:space="preserve"> for each variable in each cluster. * </w:t>
      </w:r>
      <w:r>
        <w:rPr>
          <w:b/>
          <w:bCs/>
        </w:rPr>
        <w:t>Positive values</w:t>
      </w:r>
      <w:r>
        <w:t xml:space="preserve"> are </w:t>
      </w:r>
      <w:r>
        <w:rPr>
          <w:i/>
          <w:iCs/>
        </w:rPr>
        <w:t>above</w:t>
      </w:r>
      <w:r>
        <w:t xml:space="preserve"> the dataset’s average for that variable. * </w:t>
      </w:r>
      <w:r>
        <w:rPr>
          <w:b/>
          <w:bCs/>
        </w:rPr>
        <w:t>Negative values</w:t>
      </w:r>
      <w:r>
        <w:t xml:space="preserve"> are </w:t>
      </w:r>
      <w:r>
        <w:rPr>
          <w:i/>
          <w:iCs/>
        </w:rPr>
        <w:t>below</w:t>
      </w:r>
      <w:r>
        <w:t xml:space="preserve"> the dataset’s average. * </w:t>
      </w:r>
      <w:r>
        <w:rPr>
          <w:b/>
          <w:bCs/>
        </w:rPr>
        <w:t>Example:</w:t>
      </w:r>
      <w:r>
        <w:t xml:space="preserve"> Cluster 2 has a very high </w:t>
      </w:r>
      <w:r>
        <w:rPr>
          <w:rStyle w:val="VerbatimChar"/>
        </w:rPr>
        <w:t>Market_Cap</w:t>
      </w:r>
      <w:r>
        <w:t xml:space="preserve"> (2.19) and </w:t>
      </w:r>
      <w:r>
        <w:rPr>
          <w:rStyle w:val="VerbatimChar"/>
        </w:rPr>
        <w:t>Net_Profit_Margin</w:t>
      </w:r>
      <w:r>
        <w:t xml:space="preserve"> (1.33). Cluster 3 has a very high </w:t>
      </w:r>
      <w:r>
        <w:rPr>
          <w:rStyle w:val="VerbatimChar"/>
        </w:rPr>
        <w:t>PE_Ratio</w:t>
      </w:r>
      <w:r>
        <w:t xml:space="preserve"> (2.05) and </w:t>
      </w:r>
      <w:r>
        <w:rPr>
          <w:rStyle w:val="VerbatimChar"/>
        </w:rPr>
        <w:t>Leverage</w:t>
      </w:r>
      <w:r>
        <w:t xml:space="preserve"> (1.81).</w:t>
      </w:r>
    </w:p>
    <w:p w14:paraId="0C4B991B" w14:textId="77777777" w:rsidR="00461E57" w:rsidRDefault="00000000">
      <w:pPr>
        <w:pStyle w:val="SourceCode"/>
      </w:pPr>
      <w:r>
        <w:rPr>
          <w:rStyle w:val="CommentTok"/>
        </w:rPr>
        <w:t># Number of firms in each cluster</w:t>
      </w:r>
      <w:r>
        <w:br/>
      </w:r>
      <w:r>
        <w:rPr>
          <w:rStyle w:val="NormalTok"/>
        </w:rPr>
        <w:t>k_final</w:t>
      </w:r>
      <w:r>
        <w:rPr>
          <w:rStyle w:val="SpecialCharTok"/>
        </w:rPr>
        <w:t>$</w:t>
      </w:r>
      <w:r>
        <w:rPr>
          <w:rStyle w:val="NormalTok"/>
        </w:rPr>
        <w:t>size</w:t>
      </w:r>
    </w:p>
    <w:p w14:paraId="4B3D6479" w14:textId="77777777" w:rsidR="00461E57" w:rsidRDefault="00000000">
      <w:pPr>
        <w:pStyle w:val="SourceCode"/>
      </w:pPr>
      <w:r>
        <w:rPr>
          <w:rStyle w:val="VerbatimChar"/>
        </w:rPr>
        <w:t>## [1] 4 3 6 8</w:t>
      </w:r>
    </w:p>
    <w:p w14:paraId="0D444141" w14:textId="77777777" w:rsidR="00461E57" w:rsidRDefault="00000000">
      <w:pPr>
        <w:pStyle w:val="Heading3"/>
      </w:pPr>
      <w:bookmarkStart w:id="13" w:name="visualize-the-final-clusters"/>
      <w:bookmarkEnd w:id="12"/>
      <w:r>
        <w:t>Visualize the Final Clusters</w:t>
      </w:r>
    </w:p>
    <w:p w14:paraId="0E8813DD" w14:textId="77777777" w:rsidR="00461E57" w:rsidRDefault="00000000">
      <w:pPr>
        <w:pStyle w:val="FirstParagraph"/>
      </w:pPr>
      <w:r>
        <w:t>We can visualize the clusters using the first two principal components (which capture the most variance in the data).</w:t>
      </w:r>
    </w:p>
    <w:p w14:paraId="156EB012" w14:textId="77777777" w:rsidR="00461E57" w:rsidRDefault="00000000">
      <w:pPr>
        <w:pStyle w:val="SourceCode"/>
      </w:pPr>
      <w:r>
        <w:rPr>
          <w:rStyle w:val="FunctionTok"/>
        </w:rPr>
        <w:t>fviz_cluster</w:t>
      </w:r>
      <w:r>
        <w:rPr>
          <w:rStyle w:val="NormalTok"/>
        </w:rPr>
        <w:t xml:space="preserve">(k_final, </w:t>
      </w:r>
      <w:r>
        <w:rPr>
          <w:rStyle w:val="AttributeTok"/>
        </w:rPr>
        <w:t>data =</w:t>
      </w:r>
      <w:r>
        <w:rPr>
          <w:rStyle w:val="NormalTok"/>
        </w:rPr>
        <w:t xml:space="preserve"> pharma_scaled,</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CommentTok"/>
        </w:rPr>
        <w:t># Avoid label overlapping,</w:t>
      </w:r>
      <w:r>
        <w:br/>
      </w:r>
      <w:r>
        <w:rPr>
          <w:rStyle w:val="NormalTok"/>
        </w:rPr>
        <w:t xml:space="preserve">             </w:t>
      </w:r>
      <w:r>
        <w:rPr>
          <w:rStyle w:val="AttributeTok"/>
        </w:rPr>
        <w:t>main =</w:t>
      </w:r>
      <w:r>
        <w:rPr>
          <w:rStyle w:val="NormalTok"/>
        </w:rPr>
        <w:t xml:space="preserve"> </w:t>
      </w:r>
      <w:r>
        <w:rPr>
          <w:rStyle w:val="StringTok"/>
        </w:rPr>
        <w:t>"k-Means Cluster Plot (k = 4)"</w:t>
      </w:r>
      <w:r>
        <w:rPr>
          <w:rStyle w:val="NormalTok"/>
        </w:rPr>
        <w:t>)</w:t>
      </w:r>
    </w:p>
    <w:p w14:paraId="52657183" w14:textId="77777777" w:rsidR="00461E57" w:rsidRDefault="00000000">
      <w:pPr>
        <w:pStyle w:val="FirstParagraph"/>
      </w:pPr>
      <w:r>
        <w:rPr>
          <w:noProof/>
        </w:rPr>
        <w:lastRenderedPageBreak/>
        <w:drawing>
          <wp:inline distT="0" distB="0" distL="0" distR="0" wp14:anchorId="4C428CC4" wp14:editId="301F1DE3">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ssignemnt4_Stephen-Gombos_files/figure-docx/visualize-cluster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8C099AA" w14:textId="77777777" w:rsidR="00461E57" w:rsidRDefault="00000000">
      <w:pPr>
        <w:pStyle w:val="Heading3"/>
      </w:pPr>
      <w:bookmarkStart w:id="14" w:name="k-medians-manhattan-distance-check"/>
      <w:bookmarkEnd w:id="13"/>
      <w:r>
        <w:t>K-Medians (Manhattan Distance) Check</w:t>
      </w:r>
    </w:p>
    <w:p w14:paraId="2FD3D7E4" w14:textId="77777777" w:rsidR="00461E57" w:rsidRDefault="00000000">
      <w:pPr>
        <w:pStyle w:val="FirstParagraph"/>
      </w:pPr>
      <w:r>
        <w:t xml:space="preserve">This is an alternative distance check, </w:t>
      </w:r>
      <w:r>
        <w:rPr>
          <w:rStyle w:val="VerbatimChar"/>
        </w:rPr>
        <w:t>kcca</w:t>
      </w:r>
      <w:r>
        <w:t xml:space="preserve"> (k-medians) with Manhattan distance. K-medians is less sensitive to outliers than k-means.</w:t>
      </w:r>
    </w:p>
    <w:p w14:paraId="6D0E0417" w14:textId="77777777" w:rsidR="00461E57" w:rsidRDefault="00000000">
      <w:pPr>
        <w:pStyle w:val="SourceCode"/>
      </w:pPr>
      <w:r>
        <w:rPr>
          <w:rStyle w:val="CommentTok"/>
        </w:rPr>
        <w:t>#kmeans clustering, using manhattan distance</w:t>
      </w:r>
      <w:r>
        <w:br/>
      </w:r>
      <w:r>
        <w:rPr>
          <w:rStyle w:val="NormalTok"/>
        </w:rPr>
        <w:t xml:space="preserve">k_medians </w:t>
      </w:r>
      <w:r>
        <w:rPr>
          <w:rStyle w:val="OtherTok"/>
        </w:rPr>
        <w:t>=</w:t>
      </w:r>
      <w:r>
        <w:rPr>
          <w:rStyle w:val="NormalTok"/>
        </w:rPr>
        <w:t xml:space="preserve"> </w:t>
      </w:r>
      <w:r>
        <w:rPr>
          <w:rStyle w:val="FunctionTok"/>
        </w:rPr>
        <w:t>kcca</w:t>
      </w:r>
      <w:r>
        <w:rPr>
          <w:rStyle w:val="NormalTok"/>
        </w:rPr>
        <w:t xml:space="preserve">(pharma_scaled, </w:t>
      </w:r>
      <w:r>
        <w:rPr>
          <w:rStyle w:val="AttributeTok"/>
        </w:rPr>
        <w:t>k=</w:t>
      </w:r>
      <w:r>
        <w:rPr>
          <w:rStyle w:val="DecValTok"/>
        </w:rPr>
        <w:t>4</w:t>
      </w:r>
      <w:r>
        <w:rPr>
          <w:rStyle w:val="NormalTok"/>
        </w:rPr>
        <w:t xml:space="preserve">, </w:t>
      </w:r>
      <w:r>
        <w:rPr>
          <w:rStyle w:val="FunctionTok"/>
        </w:rPr>
        <w:t>kccaFamily</w:t>
      </w:r>
      <w:r>
        <w:rPr>
          <w:rStyle w:val="NormalTok"/>
        </w:rPr>
        <w:t>(</w:t>
      </w:r>
      <w:r>
        <w:rPr>
          <w:rStyle w:val="StringTok"/>
        </w:rPr>
        <w:t>"kmedians"</w:t>
      </w:r>
      <w:r>
        <w:rPr>
          <w:rStyle w:val="NormalTok"/>
        </w:rPr>
        <w:t>))</w:t>
      </w:r>
      <w:r>
        <w:br/>
      </w:r>
      <w:r>
        <w:rPr>
          <w:rStyle w:val="NormalTok"/>
        </w:rPr>
        <w:t>k_medians</w:t>
      </w:r>
    </w:p>
    <w:p w14:paraId="4DBFE462" w14:textId="77777777" w:rsidR="00461E57" w:rsidRDefault="00000000">
      <w:pPr>
        <w:pStyle w:val="SourceCode"/>
      </w:pPr>
      <w:r>
        <w:rPr>
          <w:rStyle w:val="VerbatimChar"/>
        </w:rPr>
        <w:t xml:space="preserve">## kcca object of family 'kmedians' </w:t>
      </w:r>
      <w:r>
        <w:br/>
      </w:r>
      <w:r>
        <w:rPr>
          <w:rStyle w:val="VerbatimChar"/>
        </w:rPr>
        <w:t xml:space="preserve">## </w:t>
      </w:r>
      <w:r>
        <w:br/>
      </w:r>
      <w:r>
        <w:rPr>
          <w:rStyle w:val="VerbatimChar"/>
        </w:rPr>
        <w:t>## call:</w:t>
      </w:r>
      <w:r>
        <w:br/>
      </w:r>
      <w:r>
        <w:rPr>
          <w:rStyle w:val="VerbatimChar"/>
        </w:rPr>
        <w:t>## kcca(x = pharma_scaled, k = 4, family = kccaFamily("kmedians"))</w:t>
      </w:r>
      <w:r>
        <w:br/>
      </w:r>
      <w:r>
        <w:rPr>
          <w:rStyle w:val="VerbatimChar"/>
        </w:rPr>
        <w:t xml:space="preserve">## </w:t>
      </w:r>
      <w:r>
        <w:br/>
      </w:r>
      <w:r>
        <w:rPr>
          <w:rStyle w:val="VerbatimChar"/>
        </w:rPr>
        <w:t>## cluster sizes:</w:t>
      </w:r>
      <w:r>
        <w:br/>
      </w:r>
      <w:r>
        <w:rPr>
          <w:rStyle w:val="VerbatimChar"/>
        </w:rPr>
        <w:t xml:space="preserve">## </w:t>
      </w:r>
      <w:r>
        <w:br/>
      </w:r>
      <w:r>
        <w:rPr>
          <w:rStyle w:val="VerbatimChar"/>
        </w:rPr>
        <w:t xml:space="preserve">##  1  2  3  4 </w:t>
      </w:r>
      <w:r>
        <w:br/>
      </w:r>
      <w:r>
        <w:rPr>
          <w:rStyle w:val="VerbatimChar"/>
        </w:rPr>
        <w:t>##  1  3  6 11</w:t>
      </w:r>
    </w:p>
    <w:p w14:paraId="55A9715F" w14:textId="77777777" w:rsidR="00461E57" w:rsidRDefault="00490B57">
      <w:r>
        <w:rPr>
          <w:noProof/>
        </w:rPr>
      </w:r>
      <w:r w:rsidR="00490B57">
        <w:rPr>
          <w:noProof/>
        </w:rPr>
        <w:pict w14:anchorId="34CA4969">
          <v:rect id="_x0000_i1026" alt="" style="width:468pt;height:.05pt;mso-width-percent:0;mso-height-percent:0;mso-width-percent:0;mso-height-percent:0" o:hralign="center" o:hrstd="t" o:hr="t"/>
        </w:pict>
      </w:r>
    </w:p>
    <w:p w14:paraId="606F2752" w14:textId="77777777" w:rsidR="00461E57" w:rsidRDefault="00000000">
      <w:pPr>
        <w:pStyle w:val="Heading2"/>
      </w:pPr>
      <w:bookmarkStart w:id="15" w:name="X33d667de918d8172da587e35c5a2ce9ac704cea"/>
      <w:bookmarkEnd w:id="10"/>
      <w:bookmarkEnd w:id="14"/>
      <w:r>
        <w:lastRenderedPageBreak/>
        <w:t>3. Part (b): Interpret Clusters (Numerical Variables)</w:t>
      </w:r>
    </w:p>
    <w:p w14:paraId="23445E84" w14:textId="77777777" w:rsidR="00461E57" w:rsidRDefault="00000000">
      <w:pPr>
        <w:pStyle w:val="FirstParagraph"/>
      </w:pPr>
      <w:r>
        <w:t xml:space="preserve">Part (b) asks us to interpret the clusters with respect to the numerical variables. The standardized centers above are hard to read. A </w:t>
      </w:r>
      <w:r>
        <w:rPr>
          <w:i/>
          <w:iCs/>
        </w:rPr>
        <w:t>much</w:t>
      </w:r>
      <w:r>
        <w:t xml:space="preserve"> better way is to look at the </w:t>
      </w:r>
      <w:r>
        <w:rPr>
          <w:b/>
          <w:bCs/>
        </w:rPr>
        <w:t xml:space="preserve">mean of the </w:t>
      </w:r>
      <w:r>
        <w:rPr>
          <w:b/>
          <w:bCs/>
          <w:i/>
          <w:iCs/>
        </w:rPr>
        <w:t>original</w:t>
      </w:r>
      <w:r>
        <w:rPr>
          <w:b/>
          <w:bCs/>
        </w:rPr>
        <w:t xml:space="preserve"> unscaled data</w:t>
      </w:r>
      <w:r>
        <w:t xml:space="preserve"> for each cluster.</w:t>
      </w:r>
    </w:p>
    <w:p w14:paraId="10EAACBF" w14:textId="77777777" w:rsidR="00461E57" w:rsidRDefault="00000000">
      <w:pPr>
        <w:pStyle w:val="SourceCode"/>
      </w:pPr>
      <w:r>
        <w:rPr>
          <w:rStyle w:val="CommentTok"/>
        </w:rPr>
        <w:t># Add the cluster assignments back to the original numeric data</w:t>
      </w:r>
      <w:r>
        <w:br/>
      </w:r>
      <w:r>
        <w:rPr>
          <w:rStyle w:val="NormalTok"/>
        </w:rPr>
        <w:t xml:space="preserve">pharma_numeric_clustered </w:t>
      </w:r>
      <w:r>
        <w:rPr>
          <w:rStyle w:val="OtherTok"/>
        </w:rPr>
        <w:t>&lt;-</w:t>
      </w:r>
      <w:r>
        <w:rPr>
          <w:rStyle w:val="NormalTok"/>
        </w:rPr>
        <w:t xml:space="preserve"> pharma_numeric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k_final</w:t>
      </w:r>
      <w:r>
        <w:rPr>
          <w:rStyle w:val="SpecialCharTok"/>
        </w:rPr>
        <w:t>$</w:t>
      </w:r>
      <w:r>
        <w:rPr>
          <w:rStyle w:val="NormalTok"/>
        </w:rPr>
        <w:t>cluster)</w:t>
      </w:r>
      <w:r>
        <w:br/>
      </w:r>
      <w:r>
        <w:br/>
      </w:r>
      <w:r>
        <w:rPr>
          <w:rStyle w:val="CommentTok"/>
        </w:rPr>
        <w:t># Calculate the mean of each variable by cluster</w:t>
      </w:r>
      <w:r>
        <w:br/>
      </w:r>
      <w:r>
        <w:rPr>
          <w:rStyle w:val="NormalTok"/>
        </w:rPr>
        <w:t xml:space="preserve">cluster_summary_numeric </w:t>
      </w:r>
      <w:r>
        <w:rPr>
          <w:rStyle w:val="OtherTok"/>
        </w:rPr>
        <w:t>&lt;-</w:t>
      </w:r>
      <w:r>
        <w:rPr>
          <w:rStyle w:val="NormalTok"/>
        </w:rPr>
        <w:t xml:space="preserve"> pharma_numeric_clustered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 xml:space="preserve">(mean) </w:t>
      </w:r>
      <w:r>
        <w:rPr>
          <w:rStyle w:val="SpecialCharTok"/>
        </w:rPr>
        <w:t>%&gt;%</w:t>
      </w:r>
      <w:r>
        <w:br/>
      </w:r>
      <w:r>
        <w:rPr>
          <w:rStyle w:val="NormalTok"/>
        </w:rPr>
        <w:t xml:space="preserve">  </w:t>
      </w:r>
      <w:r>
        <w:rPr>
          <w:rStyle w:val="FunctionTok"/>
        </w:rPr>
        <w:t>mutate</w:t>
      </w:r>
      <w:r>
        <w:rPr>
          <w:rStyle w:val="NormalTok"/>
        </w:rPr>
        <w:t>(</w:t>
      </w:r>
      <w:r>
        <w:rPr>
          <w:rStyle w:val="AttributeTok"/>
        </w:rPr>
        <w:t>Cluster_Size =</w:t>
      </w:r>
      <w:r>
        <w:rPr>
          <w:rStyle w:val="NormalTok"/>
        </w:rPr>
        <w:t xml:space="preserve"> k_final</w:t>
      </w:r>
      <w:r>
        <w:rPr>
          <w:rStyle w:val="SpecialCharTok"/>
        </w:rPr>
        <w:t>$</w:t>
      </w:r>
      <w:r>
        <w:rPr>
          <w:rStyle w:val="NormalTok"/>
        </w:rPr>
        <w:t xml:space="preserve">size) </w:t>
      </w:r>
      <w:r>
        <w:rPr>
          <w:rStyle w:val="CommentTok"/>
        </w:rPr>
        <w:t># Add cluster size for context</w:t>
      </w:r>
      <w:r>
        <w:br/>
      </w:r>
      <w:r>
        <w:br/>
      </w:r>
      <w:r>
        <w:rPr>
          <w:rStyle w:val="CommentTok"/>
        </w:rPr>
        <w:t># Print a clean table</w:t>
      </w:r>
      <w:r>
        <w:br/>
      </w:r>
      <w:r>
        <w:rPr>
          <w:rStyle w:val="FunctionTok"/>
        </w:rPr>
        <w:t>kable</w:t>
      </w:r>
      <w:r>
        <w:rPr>
          <w:rStyle w:val="NormalTok"/>
        </w:rPr>
        <w:t xml:space="preserve">(cluster_summary_numeric, </w:t>
      </w:r>
      <w:r>
        <w:rPr>
          <w:rStyle w:val="Attribut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"Cluster Means (Original Unscaled Data)"</w:t>
      </w:r>
      <w:r>
        <w:rPr>
          <w:rStyle w:val="NormalTok"/>
        </w:rPr>
        <w:t>)</w:t>
      </w:r>
    </w:p>
    <w:p w14:paraId="15F1D71C" w14:textId="77777777" w:rsidR="00461E57" w:rsidRDefault="00000000">
      <w:pPr>
        <w:pStyle w:val="TableCaption"/>
      </w:pPr>
      <w:r>
        <w:t>Cluster Means (Original Unscaled Data)</w:t>
      </w:r>
    </w:p>
    <w:tbl>
      <w:tblPr>
        <w:tblStyle w:val="Table"/>
        <w:tblW w:w="5000" w:type="pct"/>
        <w:tblLayout w:type="fixed"/>
        <w:tblLook w:val="0020" w:firstRow="1" w:lastRow="0" w:firstColumn="0" w:lastColumn="0" w:noHBand="0" w:noVBand="0"/>
        <w:tblCaption w:val="Cluster Means (Original Unscaled Data)"/>
      </w:tblPr>
      <w:tblGrid>
        <w:gridCol w:w="689"/>
        <w:gridCol w:w="948"/>
        <w:gridCol w:w="430"/>
        <w:gridCol w:w="777"/>
        <w:gridCol w:w="518"/>
        <w:gridCol w:w="518"/>
        <w:gridCol w:w="1295"/>
        <w:gridCol w:w="777"/>
        <w:gridCol w:w="949"/>
        <w:gridCol w:w="1553"/>
        <w:gridCol w:w="1122"/>
      </w:tblGrid>
      <w:tr w:rsidR="00461E57" w14:paraId="2DB41D11" w14:textId="77777777" w:rsidTr="00461E57">
        <w:trPr>
          <w:cnfStyle w:val="100000000000" w:firstRow="1" w:lastRow="0" w:firstColumn="0" w:lastColumn="0" w:oddVBand="0" w:evenVBand="0" w:oddHBand="0" w:evenHBand="0" w:firstRowFirstColumn="0" w:firstRowLastColumn="0" w:lastRowFirstColumn="0" w:lastRowLastColumn="0"/>
          <w:tblHeader/>
        </w:trPr>
        <w:tc>
          <w:tcPr>
            <w:tcW w:w="570" w:type="dxa"/>
          </w:tcPr>
          <w:p w14:paraId="79D5F7BA" w14:textId="77777777" w:rsidR="00461E57" w:rsidRDefault="00000000">
            <w:pPr>
              <w:pStyle w:val="Compact"/>
              <w:jc w:val="right"/>
            </w:pPr>
            <w:r>
              <w:t>Cluster</w:t>
            </w:r>
          </w:p>
        </w:tc>
        <w:tc>
          <w:tcPr>
            <w:tcW w:w="784" w:type="dxa"/>
          </w:tcPr>
          <w:p w14:paraId="208DA15E" w14:textId="77777777" w:rsidR="00461E57" w:rsidRDefault="00000000">
            <w:pPr>
              <w:pStyle w:val="Compact"/>
              <w:jc w:val="right"/>
            </w:pPr>
            <w:r>
              <w:t>Market_Cap</w:t>
            </w:r>
          </w:p>
        </w:tc>
        <w:tc>
          <w:tcPr>
            <w:tcW w:w="356" w:type="dxa"/>
          </w:tcPr>
          <w:p w14:paraId="7474644B" w14:textId="77777777" w:rsidR="00461E57" w:rsidRDefault="00000000">
            <w:pPr>
              <w:pStyle w:val="Compact"/>
              <w:jc w:val="right"/>
            </w:pPr>
            <w:r>
              <w:t>Beta</w:t>
            </w:r>
          </w:p>
        </w:tc>
        <w:tc>
          <w:tcPr>
            <w:tcW w:w="642" w:type="dxa"/>
          </w:tcPr>
          <w:p w14:paraId="30388696" w14:textId="77777777" w:rsidR="00461E57" w:rsidRDefault="00000000">
            <w:pPr>
              <w:pStyle w:val="Compact"/>
              <w:jc w:val="right"/>
            </w:pPr>
            <w:r>
              <w:t>PE_Ratio</w:t>
            </w:r>
          </w:p>
        </w:tc>
        <w:tc>
          <w:tcPr>
            <w:tcW w:w="428" w:type="dxa"/>
          </w:tcPr>
          <w:p w14:paraId="038FED35" w14:textId="77777777" w:rsidR="00461E57" w:rsidRDefault="00000000">
            <w:pPr>
              <w:pStyle w:val="Compact"/>
              <w:jc w:val="right"/>
            </w:pPr>
            <w:r>
              <w:t>ROE</w:t>
            </w:r>
          </w:p>
        </w:tc>
        <w:tc>
          <w:tcPr>
            <w:tcW w:w="428" w:type="dxa"/>
          </w:tcPr>
          <w:p w14:paraId="438BAD05" w14:textId="77777777" w:rsidR="00461E57" w:rsidRDefault="00000000">
            <w:pPr>
              <w:pStyle w:val="Compact"/>
              <w:jc w:val="right"/>
            </w:pPr>
            <w:r>
              <w:t>ROA</w:t>
            </w:r>
          </w:p>
        </w:tc>
        <w:tc>
          <w:tcPr>
            <w:tcW w:w="1070" w:type="dxa"/>
          </w:tcPr>
          <w:p w14:paraId="60797D72" w14:textId="77777777" w:rsidR="00461E57" w:rsidRDefault="00000000">
            <w:pPr>
              <w:pStyle w:val="Compact"/>
              <w:jc w:val="right"/>
            </w:pPr>
            <w:r>
              <w:t>Asset_Turnover</w:t>
            </w:r>
          </w:p>
        </w:tc>
        <w:tc>
          <w:tcPr>
            <w:tcW w:w="642" w:type="dxa"/>
          </w:tcPr>
          <w:p w14:paraId="2FCE5615" w14:textId="77777777" w:rsidR="00461E57" w:rsidRDefault="00000000">
            <w:pPr>
              <w:pStyle w:val="Compact"/>
              <w:jc w:val="right"/>
            </w:pPr>
            <w:r>
              <w:t>Leverage</w:t>
            </w:r>
          </w:p>
        </w:tc>
        <w:tc>
          <w:tcPr>
            <w:tcW w:w="784" w:type="dxa"/>
          </w:tcPr>
          <w:p w14:paraId="19C92B0A" w14:textId="77777777" w:rsidR="00461E57" w:rsidRDefault="00000000">
            <w:pPr>
              <w:pStyle w:val="Compact"/>
              <w:jc w:val="right"/>
            </w:pPr>
            <w:r>
              <w:t>Rev_Growth</w:t>
            </w:r>
          </w:p>
        </w:tc>
        <w:tc>
          <w:tcPr>
            <w:tcW w:w="1284" w:type="dxa"/>
          </w:tcPr>
          <w:p w14:paraId="5584D614" w14:textId="77777777" w:rsidR="00461E57" w:rsidRDefault="00000000">
            <w:pPr>
              <w:pStyle w:val="Compact"/>
              <w:jc w:val="right"/>
            </w:pPr>
            <w:r>
              <w:t>Net_Profit_Margin</w:t>
            </w:r>
          </w:p>
        </w:tc>
        <w:tc>
          <w:tcPr>
            <w:tcW w:w="927" w:type="dxa"/>
          </w:tcPr>
          <w:p w14:paraId="6415A6FD" w14:textId="77777777" w:rsidR="00461E57" w:rsidRDefault="00000000">
            <w:pPr>
              <w:pStyle w:val="Compact"/>
              <w:jc w:val="right"/>
            </w:pPr>
            <w:r>
              <w:t>Cluster_Size</w:t>
            </w:r>
          </w:p>
        </w:tc>
      </w:tr>
      <w:tr w:rsidR="00461E57" w14:paraId="4A9B3976" w14:textId="77777777">
        <w:tc>
          <w:tcPr>
            <w:tcW w:w="570" w:type="dxa"/>
          </w:tcPr>
          <w:p w14:paraId="71CBD0E4" w14:textId="77777777" w:rsidR="00461E57" w:rsidRDefault="00000000">
            <w:pPr>
              <w:pStyle w:val="Compact"/>
              <w:jc w:val="right"/>
            </w:pPr>
            <w:r>
              <w:t>1</w:t>
            </w:r>
          </w:p>
        </w:tc>
        <w:tc>
          <w:tcPr>
            <w:tcW w:w="784" w:type="dxa"/>
          </w:tcPr>
          <w:p w14:paraId="3319B21D" w14:textId="77777777" w:rsidR="00461E57" w:rsidRDefault="00000000">
            <w:pPr>
              <w:pStyle w:val="Compact"/>
              <w:jc w:val="right"/>
            </w:pPr>
            <w:r>
              <w:t>157.02</w:t>
            </w:r>
          </w:p>
        </w:tc>
        <w:tc>
          <w:tcPr>
            <w:tcW w:w="356" w:type="dxa"/>
          </w:tcPr>
          <w:p w14:paraId="7BD2E2F7" w14:textId="77777777" w:rsidR="00461E57" w:rsidRDefault="00000000">
            <w:pPr>
              <w:pStyle w:val="Compact"/>
              <w:jc w:val="right"/>
            </w:pPr>
            <w:r>
              <w:t>0.48</w:t>
            </w:r>
          </w:p>
        </w:tc>
        <w:tc>
          <w:tcPr>
            <w:tcW w:w="642" w:type="dxa"/>
          </w:tcPr>
          <w:p w14:paraId="645A152A" w14:textId="77777777" w:rsidR="00461E57" w:rsidRDefault="00000000">
            <w:pPr>
              <w:pStyle w:val="Compact"/>
              <w:jc w:val="right"/>
            </w:pPr>
            <w:r>
              <w:t>22.23</w:t>
            </w:r>
          </w:p>
        </w:tc>
        <w:tc>
          <w:tcPr>
            <w:tcW w:w="428" w:type="dxa"/>
          </w:tcPr>
          <w:p w14:paraId="6EEADAA0" w14:textId="77777777" w:rsidR="00461E57" w:rsidRDefault="00000000">
            <w:pPr>
              <w:pStyle w:val="Compact"/>
              <w:jc w:val="right"/>
            </w:pPr>
            <w:r>
              <w:t>44.42</w:t>
            </w:r>
          </w:p>
        </w:tc>
        <w:tc>
          <w:tcPr>
            <w:tcW w:w="428" w:type="dxa"/>
          </w:tcPr>
          <w:p w14:paraId="42D21B52" w14:textId="77777777" w:rsidR="00461E57" w:rsidRDefault="00000000">
            <w:pPr>
              <w:pStyle w:val="Compact"/>
              <w:jc w:val="right"/>
            </w:pPr>
            <w:r>
              <w:t>17.70</w:t>
            </w:r>
          </w:p>
        </w:tc>
        <w:tc>
          <w:tcPr>
            <w:tcW w:w="1070" w:type="dxa"/>
          </w:tcPr>
          <w:p w14:paraId="116EE18C" w14:textId="77777777" w:rsidR="00461E57" w:rsidRDefault="00000000">
            <w:pPr>
              <w:pStyle w:val="Compact"/>
              <w:jc w:val="right"/>
            </w:pPr>
            <w:r>
              <w:t>0.95</w:t>
            </w:r>
          </w:p>
        </w:tc>
        <w:tc>
          <w:tcPr>
            <w:tcW w:w="642" w:type="dxa"/>
          </w:tcPr>
          <w:p w14:paraId="65CF79A5" w14:textId="77777777" w:rsidR="00461E57" w:rsidRDefault="00000000">
            <w:pPr>
              <w:pStyle w:val="Compact"/>
              <w:jc w:val="right"/>
            </w:pPr>
            <w:r>
              <w:t>0.22</w:t>
            </w:r>
          </w:p>
        </w:tc>
        <w:tc>
          <w:tcPr>
            <w:tcW w:w="784" w:type="dxa"/>
          </w:tcPr>
          <w:p w14:paraId="637A9B36" w14:textId="77777777" w:rsidR="00461E57" w:rsidRDefault="00000000">
            <w:pPr>
              <w:pStyle w:val="Compact"/>
              <w:jc w:val="right"/>
            </w:pPr>
            <w:r>
              <w:t>18.53</w:t>
            </w:r>
          </w:p>
        </w:tc>
        <w:tc>
          <w:tcPr>
            <w:tcW w:w="1284" w:type="dxa"/>
          </w:tcPr>
          <w:p w14:paraId="71A15283" w14:textId="77777777" w:rsidR="00461E57" w:rsidRDefault="00000000">
            <w:pPr>
              <w:pStyle w:val="Compact"/>
              <w:jc w:val="right"/>
            </w:pPr>
            <w:r>
              <w:t>19.58</w:t>
            </w:r>
          </w:p>
        </w:tc>
        <w:tc>
          <w:tcPr>
            <w:tcW w:w="927" w:type="dxa"/>
          </w:tcPr>
          <w:p w14:paraId="54E75B02" w14:textId="77777777" w:rsidR="00461E57" w:rsidRDefault="00000000">
            <w:pPr>
              <w:pStyle w:val="Compact"/>
              <w:jc w:val="right"/>
            </w:pPr>
            <w:r>
              <w:t>4</w:t>
            </w:r>
          </w:p>
        </w:tc>
      </w:tr>
      <w:tr w:rsidR="00461E57" w14:paraId="57ED6A44" w14:textId="77777777">
        <w:tc>
          <w:tcPr>
            <w:tcW w:w="570" w:type="dxa"/>
          </w:tcPr>
          <w:p w14:paraId="3FF8469F" w14:textId="77777777" w:rsidR="00461E57" w:rsidRDefault="00000000">
            <w:pPr>
              <w:pStyle w:val="Compact"/>
              <w:jc w:val="right"/>
            </w:pPr>
            <w:r>
              <w:t>2</w:t>
            </w:r>
          </w:p>
        </w:tc>
        <w:tc>
          <w:tcPr>
            <w:tcW w:w="784" w:type="dxa"/>
          </w:tcPr>
          <w:p w14:paraId="32BA2B09" w14:textId="77777777" w:rsidR="00461E57" w:rsidRDefault="00000000">
            <w:pPr>
              <w:pStyle w:val="Compact"/>
              <w:jc w:val="right"/>
            </w:pPr>
            <w:r>
              <w:t>26.91</w:t>
            </w:r>
          </w:p>
        </w:tc>
        <w:tc>
          <w:tcPr>
            <w:tcW w:w="356" w:type="dxa"/>
          </w:tcPr>
          <w:p w14:paraId="2B11D9FA" w14:textId="77777777" w:rsidR="00461E57" w:rsidRDefault="00000000">
            <w:pPr>
              <w:pStyle w:val="Compact"/>
              <w:jc w:val="right"/>
            </w:pPr>
            <w:r>
              <w:t>0.64</w:t>
            </w:r>
          </w:p>
        </w:tc>
        <w:tc>
          <w:tcPr>
            <w:tcW w:w="642" w:type="dxa"/>
          </w:tcPr>
          <w:p w14:paraId="66E42043" w14:textId="77777777" w:rsidR="00461E57" w:rsidRDefault="00000000">
            <w:pPr>
              <w:pStyle w:val="Compact"/>
              <w:jc w:val="right"/>
            </w:pPr>
            <w:r>
              <w:t>55.63</w:t>
            </w:r>
          </w:p>
        </w:tc>
        <w:tc>
          <w:tcPr>
            <w:tcW w:w="428" w:type="dxa"/>
          </w:tcPr>
          <w:p w14:paraId="58B69F60" w14:textId="77777777" w:rsidR="00461E57" w:rsidRDefault="00000000">
            <w:pPr>
              <w:pStyle w:val="Compact"/>
              <w:jc w:val="right"/>
            </w:pPr>
            <w:r>
              <w:t>10.10</w:t>
            </w:r>
          </w:p>
        </w:tc>
        <w:tc>
          <w:tcPr>
            <w:tcW w:w="428" w:type="dxa"/>
          </w:tcPr>
          <w:p w14:paraId="710D1B6F" w14:textId="77777777" w:rsidR="00461E57" w:rsidRDefault="00000000">
            <w:pPr>
              <w:pStyle w:val="Compact"/>
              <w:jc w:val="right"/>
            </w:pPr>
            <w:r>
              <w:t>4.20</w:t>
            </w:r>
          </w:p>
        </w:tc>
        <w:tc>
          <w:tcPr>
            <w:tcW w:w="1070" w:type="dxa"/>
          </w:tcPr>
          <w:p w14:paraId="1EE2714E" w14:textId="77777777" w:rsidR="00461E57" w:rsidRDefault="00000000">
            <w:pPr>
              <w:pStyle w:val="Compact"/>
              <w:jc w:val="right"/>
            </w:pPr>
            <w:r>
              <w:t>0.70</w:t>
            </w:r>
          </w:p>
        </w:tc>
        <w:tc>
          <w:tcPr>
            <w:tcW w:w="642" w:type="dxa"/>
          </w:tcPr>
          <w:p w14:paraId="70217A1A" w14:textId="77777777" w:rsidR="00461E57" w:rsidRDefault="00000000">
            <w:pPr>
              <w:pStyle w:val="Compact"/>
              <w:jc w:val="right"/>
            </w:pPr>
            <w:r>
              <w:t>0.32</w:t>
            </w:r>
          </w:p>
        </w:tc>
        <w:tc>
          <w:tcPr>
            <w:tcW w:w="784" w:type="dxa"/>
          </w:tcPr>
          <w:p w14:paraId="4F561D33" w14:textId="77777777" w:rsidR="00461E57" w:rsidRDefault="00000000">
            <w:pPr>
              <w:pStyle w:val="Compact"/>
              <w:jc w:val="right"/>
            </w:pPr>
            <w:r>
              <w:t>7.00</w:t>
            </w:r>
          </w:p>
        </w:tc>
        <w:tc>
          <w:tcPr>
            <w:tcW w:w="1284" w:type="dxa"/>
          </w:tcPr>
          <w:p w14:paraId="35AAFAA1" w14:textId="77777777" w:rsidR="00461E57" w:rsidRDefault="00000000">
            <w:pPr>
              <w:pStyle w:val="Compact"/>
              <w:jc w:val="right"/>
            </w:pPr>
            <w:r>
              <w:t>5.13</w:t>
            </w:r>
          </w:p>
        </w:tc>
        <w:tc>
          <w:tcPr>
            <w:tcW w:w="927" w:type="dxa"/>
          </w:tcPr>
          <w:p w14:paraId="7B5DC8CD" w14:textId="77777777" w:rsidR="00461E57" w:rsidRDefault="00000000">
            <w:pPr>
              <w:pStyle w:val="Compact"/>
              <w:jc w:val="right"/>
            </w:pPr>
            <w:r>
              <w:t>3</w:t>
            </w:r>
          </w:p>
        </w:tc>
      </w:tr>
      <w:tr w:rsidR="00461E57" w14:paraId="47C41EC9" w14:textId="77777777">
        <w:tc>
          <w:tcPr>
            <w:tcW w:w="570" w:type="dxa"/>
          </w:tcPr>
          <w:p w14:paraId="4A128E0A" w14:textId="77777777" w:rsidR="00461E57" w:rsidRDefault="00000000">
            <w:pPr>
              <w:pStyle w:val="Compact"/>
              <w:jc w:val="right"/>
            </w:pPr>
            <w:r>
              <w:t>3</w:t>
            </w:r>
          </w:p>
        </w:tc>
        <w:tc>
          <w:tcPr>
            <w:tcW w:w="784" w:type="dxa"/>
          </w:tcPr>
          <w:p w14:paraId="44DFFF95" w14:textId="77777777" w:rsidR="00461E57" w:rsidRDefault="00000000">
            <w:pPr>
              <w:pStyle w:val="Compact"/>
              <w:jc w:val="right"/>
            </w:pPr>
            <w:r>
              <w:t>9.23</w:t>
            </w:r>
          </w:p>
        </w:tc>
        <w:tc>
          <w:tcPr>
            <w:tcW w:w="356" w:type="dxa"/>
          </w:tcPr>
          <w:p w14:paraId="605CCAD2" w14:textId="77777777" w:rsidR="00461E57" w:rsidRDefault="00000000">
            <w:pPr>
              <w:pStyle w:val="Compact"/>
              <w:jc w:val="right"/>
            </w:pPr>
            <w:r>
              <w:t>0.65</w:t>
            </w:r>
          </w:p>
        </w:tc>
        <w:tc>
          <w:tcPr>
            <w:tcW w:w="642" w:type="dxa"/>
          </w:tcPr>
          <w:p w14:paraId="62DDD65E" w14:textId="77777777" w:rsidR="00461E57" w:rsidRDefault="00000000">
            <w:pPr>
              <w:pStyle w:val="Compact"/>
              <w:jc w:val="right"/>
            </w:pPr>
            <w:r>
              <w:t>19.43</w:t>
            </w:r>
          </w:p>
        </w:tc>
        <w:tc>
          <w:tcPr>
            <w:tcW w:w="428" w:type="dxa"/>
          </w:tcPr>
          <w:p w14:paraId="7375CC8E" w14:textId="77777777" w:rsidR="00461E57" w:rsidRDefault="00000000">
            <w:pPr>
              <w:pStyle w:val="Compact"/>
              <w:jc w:val="right"/>
            </w:pPr>
            <w:r>
              <w:t>17.30</w:t>
            </w:r>
          </w:p>
        </w:tc>
        <w:tc>
          <w:tcPr>
            <w:tcW w:w="428" w:type="dxa"/>
          </w:tcPr>
          <w:p w14:paraId="09355FD2" w14:textId="77777777" w:rsidR="00461E57" w:rsidRDefault="00000000">
            <w:pPr>
              <w:pStyle w:val="Compact"/>
              <w:jc w:val="right"/>
            </w:pPr>
            <w:r>
              <w:t>5.98</w:t>
            </w:r>
          </w:p>
        </w:tc>
        <w:tc>
          <w:tcPr>
            <w:tcW w:w="1070" w:type="dxa"/>
          </w:tcPr>
          <w:p w14:paraId="5FA9B4E8" w14:textId="77777777" w:rsidR="00461E57" w:rsidRDefault="00000000">
            <w:pPr>
              <w:pStyle w:val="Compact"/>
              <w:jc w:val="right"/>
            </w:pPr>
            <w:r>
              <w:t>0.48</w:t>
            </w:r>
          </w:p>
        </w:tc>
        <w:tc>
          <w:tcPr>
            <w:tcW w:w="642" w:type="dxa"/>
          </w:tcPr>
          <w:p w14:paraId="0C8E1C46" w14:textId="77777777" w:rsidR="00461E57" w:rsidRDefault="00000000">
            <w:pPr>
              <w:pStyle w:val="Compact"/>
              <w:jc w:val="right"/>
            </w:pPr>
            <w:r>
              <w:t>1.25</w:t>
            </w:r>
          </w:p>
        </w:tc>
        <w:tc>
          <w:tcPr>
            <w:tcW w:w="784" w:type="dxa"/>
          </w:tcPr>
          <w:p w14:paraId="42DF63CD" w14:textId="77777777" w:rsidR="00461E57" w:rsidRDefault="00000000">
            <w:pPr>
              <w:pStyle w:val="Compact"/>
              <w:jc w:val="right"/>
            </w:pPr>
            <w:r>
              <w:t>23.49</w:t>
            </w:r>
          </w:p>
        </w:tc>
        <w:tc>
          <w:tcPr>
            <w:tcW w:w="1284" w:type="dxa"/>
          </w:tcPr>
          <w:p w14:paraId="0F04760F" w14:textId="77777777" w:rsidR="00461E57" w:rsidRDefault="00000000">
            <w:pPr>
              <w:pStyle w:val="Compact"/>
              <w:jc w:val="right"/>
            </w:pPr>
            <w:r>
              <w:t>13.52</w:t>
            </w:r>
          </w:p>
        </w:tc>
        <w:tc>
          <w:tcPr>
            <w:tcW w:w="927" w:type="dxa"/>
          </w:tcPr>
          <w:p w14:paraId="3931D4F9" w14:textId="77777777" w:rsidR="00461E57" w:rsidRDefault="00000000">
            <w:pPr>
              <w:pStyle w:val="Compact"/>
              <w:jc w:val="right"/>
            </w:pPr>
            <w:r>
              <w:t>6</w:t>
            </w:r>
          </w:p>
        </w:tc>
      </w:tr>
      <w:tr w:rsidR="00461E57" w14:paraId="36371B9B" w14:textId="77777777">
        <w:tc>
          <w:tcPr>
            <w:tcW w:w="570" w:type="dxa"/>
          </w:tcPr>
          <w:p w14:paraId="49DDE60D" w14:textId="77777777" w:rsidR="00461E57" w:rsidRDefault="00000000">
            <w:pPr>
              <w:pStyle w:val="Compact"/>
              <w:jc w:val="right"/>
            </w:pPr>
            <w:r>
              <w:t>4</w:t>
            </w:r>
          </w:p>
        </w:tc>
        <w:tc>
          <w:tcPr>
            <w:tcW w:w="784" w:type="dxa"/>
          </w:tcPr>
          <w:p w14:paraId="60CF632D" w14:textId="77777777" w:rsidR="00461E57" w:rsidRDefault="00000000">
            <w:pPr>
              <w:pStyle w:val="Compact"/>
              <w:jc w:val="right"/>
            </w:pPr>
            <w:r>
              <w:t>55.81</w:t>
            </w:r>
          </w:p>
        </w:tc>
        <w:tc>
          <w:tcPr>
            <w:tcW w:w="356" w:type="dxa"/>
          </w:tcPr>
          <w:p w14:paraId="0F1CA91D" w14:textId="77777777" w:rsidR="00461E57" w:rsidRDefault="00000000">
            <w:pPr>
              <w:pStyle w:val="Compact"/>
              <w:jc w:val="right"/>
            </w:pPr>
            <w:r>
              <w:t>0.41</w:t>
            </w:r>
          </w:p>
        </w:tc>
        <w:tc>
          <w:tcPr>
            <w:tcW w:w="642" w:type="dxa"/>
          </w:tcPr>
          <w:p w14:paraId="5990895D" w14:textId="77777777" w:rsidR="00461E57" w:rsidRDefault="00000000">
            <w:pPr>
              <w:pStyle w:val="Compact"/>
              <w:jc w:val="right"/>
            </w:pPr>
            <w:r>
              <w:t>20.29</w:t>
            </w:r>
          </w:p>
        </w:tc>
        <w:tc>
          <w:tcPr>
            <w:tcW w:w="428" w:type="dxa"/>
          </w:tcPr>
          <w:p w14:paraId="18F287BC" w14:textId="77777777" w:rsidR="00461E57" w:rsidRDefault="00000000">
            <w:pPr>
              <w:pStyle w:val="Compact"/>
              <w:jc w:val="right"/>
            </w:pPr>
            <w:r>
              <w:t>28.74</w:t>
            </w:r>
          </w:p>
        </w:tc>
        <w:tc>
          <w:tcPr>
            <w:tcW w:w="428" w:type="dxa"/>
          </w:tcPr>
          <w:p w14:paraId="2B4DEDB2" w14:textId="77777777" w:rsidR="00461E57" w:rsidRDefault="00000000">
            <w:pPr>
              <w:pStyle w:val="Compact"/>
              <w:jc w:val="right"/>
            </w:pPr>
            <w:r>
              <w:t>12.69</w:t>
            </w:r>
          </w:p>
        </w:tc>
        <w:tc>
          <w:tcPr>
            <w:tcW w:w="1070" w:type="dxa"/>
          </w:tcPr>
          <w:p w14:paraId="67A49A8E" w14:textId="77777777" w:rsidR="00461E57" w:rsidRDefault="00000000">
            <w:pPr>
              <w:pStyle w:val="Compact"/>
              <w:jc w:val="right"/>
            </w:pPr>
            <w:r>
              <w:t>0.74</w:t>
            </w:r>
          </w:p>
        </w:tc>
        <w:tc>
          <w:tcPr>
            <w:tcW w:w="642" w:type="dxa"/>
          </w:tcPr>
          <w:p w14:paraId="30CA3212" w14:textId="77777777" w:rsidR="00461E57" w:rsidRDefault="00000000">
            <w:pPr>
              <w:pStyle w:val="Compact"/>
              <w:jc w:val="right"/>
            </w:pPr>
            <w:r>
              <w:t>0.37</w:t>
            </w:r>
          </w:p>
        </w:tc>
        <w:tc>
          <w:tcPr>
            <w:tcW w:w="784" w:type="dxa"/>
          </w:tcPr>
          <w:p w14:paraId="57EFB960" w14:textId="77777777" w:rsidR="00461E57" w:rsidRDefault="00000000">
            <w:pPr>
              <w:pStyle w:val="Compact"/>
              <w:jc w:val="right"/>
            </w:pPr>
            <w:r>
              <w:t>5.59</w:t>
            </w:r>
          </w:p>
        </w:tc>
        <w:tc>
          <w:tcPr>
            <w:tcW w:w="1284" w:type="dxa"/>
          </w:tcPr>
          <w:p w14:paraId="22A773BD" w14:textId="77777777" w:rsidR="00461E57" w:rsidRDefault="00000000">
            <w:pPr>
              <w:pStyle w:val="Compact"/>
              <w:jc w:val="right"/>
            </w:pPr>
            <w:r>
              <w:t>19.35</w:t>
            </w:r>
          </w:p>
        </w:tc>
        <w:tc>
          <w:tcPr>
            <w:tcW w:w="927" w:type="dxa"/>
          </w:tcPr>
          <w:p w14:paraId="0D0FE7AA" w14:textId="77777777" w:rsidR="00461E57" w:rsidRDefault="00000000">
            <w:pPr>
              <w:pStyle w:val="Compact"/>
              <w:jc w:val="right"/>
            </w:pPr>
            <w:r>
              <w:t>8</w:t>
            </w:r>
          </w:p>
        </w:tc>
      </w:tr>
    </w:tbl>
    <w:p w14:paraId="7B2AE1A5" w14:textId="77777777" w:rsidR="00461E57" w:rsidRDefault="00000000">
      <w:pPr>
        <w:pStyle w:val="Heading3"/>
      </w:pPr>
      <w:bookmarkStart w:id="16" w:name="analysis-of-numerical-profiles"/>
      <w:r>
        <w:t>Analysis of Numerical Profiles:</w:t>
      </w:r>
    </w:p>
    <w:p w14:paraId="371F7D10" w14:textId="77777777" w:rsidR="00461E57" w:rsidRDefault="00000000">
      <w:pPr>
        <w:pStyle w:val="Compact"/>
        <w:numPr>
          <w:ilvl w:val="0"/>
          <w:numId w:val="3"/>
        </w:numPr>
      </w:pPr>
      <w:r>
        <w:rPr>
          <w:b/>
          <w:bCs/>
        </w:rPr>
        <w:t>Cluster 1 (Size = 8):</w:t>
      </w:r>
      <w:r>
        <w:t xml:space="preserve"> These firms have </w:t>
      </w:r>
      <w:r>
        <w:rPr>
          <w:b/>
          <w:bCs/>
        </w:rPr>
        <w:t>average to low financial metrics</w:t>
      </w:r>
      <w:r>
        <w:t xml:space="preserve"> across the board. They have the </w:t>
      </w:r>
      <w:r>
        <w:rPr>
          <w:i/>
          <w:iCs/>
        </w:rPr>
        <w:t>lowest</w:t>
      </w:r>
      <w:r>
        <w:t xml:space="preserve"> </w:t>
      </w:r>
      <w:r>
        <w:rPr>
          <w:rStyle w:val="VerbatimChar"/>
        </w:rPr>
        <w:t>Market_Cap</w:t>
      </w:r>
      <w:r>
        <w:t xml:space="preserve"> ($43.7B), </w:t>
      </w:r>
      <w:r>
        <w:rPr>
          <w:rStyle w:val="VerbatimChar"/>
        </w:rPr>
        <w:t>ROE</w:t>
      </w:r>
      <w:r>
        <w:t xml:space="preserve"> (19.8%), and </w:t>
      </w:r>
      <w:r>
        <w:rPr>
          <w:rStyle w:val="VerbatimChar"/>
        </w:rPr>
        <w:t>ROA</w:t>
      </w:r>
      <w:r>
        <w:t xml:space="preserve"> (9.5%). Their </w:t>
      </w:r>
      <w:r>
        <w:rPr>
          <w:rStyle w:val="VerbatimChar"/>
        </w:rPr>
        <w:t>PE_Ratio</w:t>
      </w:r>
      <w:r>
        <w:t xml:space="preserve"> (22.3) and </w:t>
      </w:r>
      <w:r>
        <w:rPr>
          <w:rStyle w:val="VerbatimChar"/>
        </w:rPr>
        <w:t>Net_Profit_Margin</w:t>
      </w:r>
      <w:r>
        <w:t xml:space="preserve"> (15.5%) are also modest.</w:t>
      </w:r>
    </w:p>
    <w:p w14:paraId="4E0DADE5" w14:textId="77777777" w:rsidR="00461E57" w:rsidRDefault="00000000">
      <w:pPr>
        <w:pStyle w:val="Compact"/>
        <w:numPr>
          <w:ilvl w:val="0"/>
          <w:numId w:val="3"/>
        </w:numPr>
      </w:pPr>
      <w:r>
        <w:rPr>
          <w:b/>
          <w:bCs/>
        </w:rPr>
        <w:t>Cluster 2 (Size = 4):</w:t>
      </w:r>
      <w:r>
        <w:t xml:space="preserve"> This is the </w:t>
      </w:r>
      <w:r>
        <w:rPr>
          <w:b/>
          <w:bCs/>
        </w:rPr>
        <w:t>“Blue Chip / Market Leader”</w:t>
      </w:r>
      <w:r>
        <w:t xml:space="preserve"> group. These 4 firms have the </w:t>
      </w:r>
      <w:r>
        <w:rPr>
          <w:i/>
          <w:iCs/>
        </w:rPr>
        <w:t>highest</w:t>
      </w:r>
      <w:r>
        <w:t xml:space="preserve"> </w:t>
      </w:r>
      <w:r>
        <w:rPr>
          <w:rStyle w:val="VerbatimChar"/>
        </w:rPr>
        <w:t>Market_Cap</w:t>
      </w:r>
      <w:r>
        <w:t xml:space="preserve"> (by far, $132.0B), </w:t>
      </w:r>
      <w:r>
        <w:rPr>
          <w:rStyle w:val="VerbatimChar"/>
        </w:rPr>
        <w:t>ROE</w:t>
      </w:r>
      <w:r>
        <w:t xml:space="preserve"> (46.8%), </w:t>
      </w:r>
      <w:r>
        <w:rPr>
          <w:rStyle w:val="VerbatimChar"/>
        </w:rPr>
        <w:t>ROA</w:t>
      </w:r>
      <w:r>
        <w:t xml:space="preserve"> (17.8%), </w:t>
      </w:r>
      <w:r>
        <w:rPr>
          <w:rStyle w:val="VerbatimChar"/>
        </w:rPr>
        <w:lastRenderedPageBreak/>
        <w:t>Asset_Turnover</w:t>
      </w:r>
      <w:r>
        <w:t xml:space="preserve"> (0.95), and </w:t>
      </w:r>
      <w:r>
        <w:rPr>
          <w:rStyle w:val="VerbatimChar"/>
        </w:rPr>
        <w:t>Net_Profit_Margin</w:t>
      </w:r>
      <w:r>
        <w:t xml:space="preserve"> (22.4%). They also have very low </w:t>
      </w:r>
      <w:r>
        <w:rPr>
          <w:rStyle w:val="VerbatimChar"/>
        </w:rPr>
        <w:t>Leverage</w:t>
      </w:r>
      <w:r>
        <w:t xml:space="preserve"> (0.33).</w:t>
      </w:r>
    </w:p>
    <w:p w14:paraId="7DD51749" w14:textId="77777777" w:rsidR="00461E57" w:rsidRDefault="00000000">
      <w:pPr>
        <w:pStyle w:val="Compact"/>
        <w:numPr>
          <w:ilvl w:val="0"/>
          <w:numId w:val="3"/>
        </w:numPr>
      </w:pPr>
      <w:r>
        <w:rPr>
          <w:b/>
          <w:bCs/>
        </w:rPr>
        <w:t>Cluster 3 (Size = 3):</w:t>
      </w:r>
      <w:r>
        <w:t xml:space="preserve"> This is a small, high-risk, high-growth group. They have a very high </w:t>
      </w:r>
      <w:r>
        <w:rPr>
          <w:rStyle w:val="VerbatimChar"/>
        </w:rPr>
        <w:t>Rev_Growth</w:t>
      </w:r>
      <w:r>
        <w:t xml:space="preserve"> (23.4%) and the </w:t>
      </w:r>
      <w:r>
        <w:rPr>
          <w:i/>
          <w:iCs/>
        </w:rPr>
        <w:t>highest</w:t>
      </w:r>
      <w:r>
        <w:t xml:space="preserve"> </w:t>
      </w:r>
      <w:r>
        <w:rPr>
          <w:rStyle w:val="VerbatimChar"/>
        </w:rPr>
        <w:t>Leverage</w:t>
      </w:r>
      <w:r>
        <w:t xml:space="preserve"> (1.85). They also have the </w:t>
      </w:r>
      <w:r>
        <w:rPr>
          <w:i/>
          <w:iCs/>
        </w:rPr>
        <w:t>highest</w:t>
      </w:r>
      <w:r>
        <w:t xml:space="preserve"> </w:t>
      </w:r>
      <w:r>
        <w:rPr>
          <w:rStyle w:val="VerbatimChar"/>
        </w:rPr>
        <w:t>PE_Ratio</w:t>
      </w:r>
      <w:r>
        <w:t xml:space="preserve"> (55.9, suggesting high market expectations) but the </w:t>
      </w:r>
      <w:r>
        <w:rPr>
          <w:i/>
          <w:iCs/>
        </w:rPr>
        <w:t>lowest</w:t>
      </w:r>
      <w:r>
        <w:t xml:space="preserve"> </w:t>
      </w:r>
      <w:r>
        <w:rPr>
          <w:rStyle w:val="VerbatimChar"/>
        </w:rPr>
        <w:t>Net_Profit_Margin</w:t>
      </w:r>
      <w:r>
        <w:t xml:space="preserve"> (8.8%), indicating they are not yet highly profitable.</w:t>
      </w:r>
    </w:p>
    <w:p w14:paraId="72EB3757" w14:textId="77777777" w:rsidR="00461E57" w:rsidRDefault="00000000">
      <w:pPr>
        <w:pStyle w:val="Compact"/>
        <w:numPr>
          <w:ilvl w:val="0"/>
          <w:numId w:val="3"/>
        </w:numPr>
      </w:pPr>
      <w:r>
        <w:rPr>
          <w:b/>
          <w:bCs/>
        </w:rPr>
        <w:t>Cluster 4 (Size = 6):</w:t>
      </w:r>
      <w:r>
        <w:t xml:space="preserve"> This group shows </w:t>
      </w:r>
      <w:r>
        <w:rPr>
          <w:b/>
          <w:bCs/>
        </w:rPr>
        <w:t>strong profitability but negative growth</w:t>
      </w:r>
      <w:r>
        <w:t xml:space="preserve">. They have solid </w:t>
      </w:r>
      <w:r>
        <w:rPr>
          <w:rStyle w:val="VerbatimChar"/>
        </w:rPr>
        <w:t>ROE</w:t>
      </w:r>
      <w:r>
        <w:t xml:space="preserve"> (23.3%) and </w:t>
      </w:r>
      <w:r>
        <w:rPr>
          <w:rStyle w:val="VerbatimChar"/>
        </w:rPr>
        <w:t>ROA</w:t>
      </w:r>
      <w:r>
        <w:t xml:space="preserve"> (11.7%), but they also have the </w:t>
      </w:r>
      <w:r>
        <w:rPr>
          <w:i/>
          <w:iCs/>
        </w:rPr>
        <w:t>lowest</w:t>
      </w:r>
      <w:r>
        <w:t xml:space="preserve"> </w:t>
      </w:r>
      <w:r>
        <w:rPr>
          <w:rStyle w:val="VerbatimChar"/>
        </w:rPr>
        <w:t>Beta</w:t>
      </w:r>
      <w:r>
        <w:t xml:space="preserve"> (0.3), </w:t>
      </w:r>
      <w:r>
        <w:rPr>
          <w:rStyle w:val="VerbatimChar"/>
        </w:rPr>
        <w:t>PE_Ratio</w:t>
      </w:r>
      <w:r>
        <w:t xml:space="preserve"> (20.5), and </w:t>
      </w:r>
      <w:r>
        <w:rPr>
          <w:rStyle w:val="VerbatimChar"/>
        </w:rPr>
        <w:t>Rev_Growth</w:t>
      </w:r>
      <w:r>
        <w:t xml:space="preserve"> (a negative -1.4%). This suggests they are stable, mature companies, but their revenue is shrinking.</w:t>
      </w:r>
    </w:p>
    <w:p w14:paraId="44B6ED21" w14:textId="77777777" w:rsidR="00461E57" w:rsidRDefault="00490B57">
      <w:r>
        <w:rPr>
          <w:noProof/>
        </w:rPr>
      </w:r>
      <w:r w:rsidR="00490B57">
        <w:rPr>
          <w:noProof/>
        </w:rPr>
        <w:pict w14:anchorId="707734BD">
          <v:rect id="_x0000_i1027" alt="" style="width:468pt;height:.05pt;mso-width-percent:0;mso-height-percent:0;mso-width-percent:0;mso-height-percent:0" o:hralign="center" o:hrstd="t" o:hr="t"/>
        </w:pict>
      </w:r>
    </w:p>
    <w:p w14:paraId="38B3F3D0" w14:textId="77777777" w:rsidR="00461E57" w:rsidRDefault="00000000">
      <w:pPr>
        <w:pStyle w:val="Heading2"/>
      </w:pPr>
      <w:bookmarkStart w:id="17" w:name="X6aaa57208ecd3e87b09a03d6a34ade1b7a1215b"/>
      <w:bookmarkEnd w:id="15"/>
      <w:bookmarkEnd w:id="16"/>
      <w:r>
        <w:t>4. Part (c): Cluster Patterns (Categorical Variables)</w:t>
      </w:r>
    </w:p>
    <w:p w14:paraId="6A9D50D2" w14:textId="77777777" w:rsidR="00461E57" w:rsidRDefault="00000000">
      <w:pPr>
        <w:pStyle w:val="FirstParagraph"/>
      </w:pPr>
      <w:r>
        <w:t xml:space="preserve">Part (c) asks if there is a pattern in the clusters with respect to the categorical variables (10-12) that were </w:t>
      </w:r>
      <w:r>
        <w:rPr>
          <w:i/>
          <w:iCs/>
        </w:rPr>
        <w:t>not</w:t>
      </w:r>
      <w:r>
        <w:t xml:space="preserve"> used in the analysis.</w:t>
      </w:r>
    </w:p>
    <w:p w14:paraId="30327576" w14:textId="77777777" w:rsidR="00461E57" w:rsidRDefault="00000000">
      <w:pPr>
        <w:pStyle w:val="SourceCode"/>
      </w:pPr>
      <w:r>
        <w:rPr>
          <w:rStyle w:val="CommentTok"/>
        </w:rPr>
        <w:t># Add cluster assignments to the full, original dataset</w:t>
      </w:r>
      <w:r>
        <w:br/>
      </w:r>
      <w:r>
        <w:rPr>
          <w:rStyle w:val="NormalTok"/>
        </w:rPr>
        <w:t xml:space="preserve">pharma_clustered </w:t>
      </w:r>
      <w:r>
        <w:rPr>
          <w:rStyle w:val="OtherTok"/>
        </w:rPr>
        <w:t>&lt;-</w:t>
      </w:r>
      <w:r>
        <w:rPr>
          <w:rStyle w:val="NormalTok"/>
        </w:rPr>
        <w:t xml:space="preserve"> pharma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k_final</w:t>
      </w:r>
      <w:r>
        <w:rPr>
          <w:rStyle w:val="SpecialCharTok"/>
        </w:rPr>
        <w:t>$</w:t>
      </w:r>
      <w:r>
        <w:rPr>
          <w:rStyle w:val="NormalTok"/>
        </w:rPr>
        <w:t>cluster)</w:t>
      </w:r>
    </w:p>
    <w:p w14:paraId="1AD0FC4C" w14:textId="77777777" w:rsidR="00461E57" w:rsidRDefault="00000000">
      <w:pPr>
        <w:pStyle w:val="Heading3"/>
      </w:pPr>
      <w:bookmarkStart w:id="18" w:name="pattern-by-median-recommendation"/>
      <w:r>
        <w:t>Pattern by Median Recommendation</w:t>
      </w:r>
    </w:p>
    <w:p w14:paraId="5E6BAD93" w14:textId="77777777" w:rsidR="00461E57" w:rsidRDefault="00000000">
      <w:pPr>
        <w:pStyle w:val="SourceCode"/>
      </w:pPr>
      <w:r>
        <w:rPr>
          <w:rStyle w:val="NormalTok"/>
        </w:rPr>
        <w:t xml:space="preserve">rec_table </w:t>
      </w:r>
      <w:r>
        <w:rPr>
          <w:rStyle w:val="OtherTok"/>
        </w:rPr>
        <w:t>&lt;-</w:t>
      </w:r>
      <w:r>
        <w:rPr>
          <w:rStyle w:val="NormalTok"/>
        </w:rPr>
        <w:t xml:space="preserve"> </w:t>
      </w:r>
      <w:r>
        <w:rPr>
          <w:rStyle w:val="FunctionTok"/>
        </w:rPr>
        <w:t>table</w:t>
      </w:r>
      <w:r>
        <w:rPr>
          <w:rStyle w:val="NormalTok"/>
        </w:rPr>
        <w:t>(pharma_clustered</w:t>
      </w:r>
      <w:r>
        <w:rPr>
          <w:rStyle w:val="SpecialCharTok"/>
        </w:rPr>
        <w:t>$</w:t>
      </w:r>
      <w:r>
        <w:rPr>
          <w:rStyle w:val="NormalTok"/>
        </w:rPr>
        <w:t>Cluster, pharma_clustered</w:t>
      </w:r>
      <w:r>
        <w:rPr>
          <w:rStyle w:val="SpecialCharTok"/>
        </w:rPr>
        <w:t>$</w:t>
      </w:r>
      <w:r>
        <w:rPr>
          <w:rStyle w:val="NormalTok"/>
        </w:rPr>
        <w:t>Median_Recommendation)</w:t>
      </w:r>
      <w:r>
        <w:br/>
      </w:r>
      <w:r>
        <w:rPr>
          <w:rStyle w:val="FunctionTok"/>
        </w:rPr>
        <w:t>kable</w:t>
      </w:r>
      <w:r>
        <w:rPr>
          <w:rStyle w:val="NormalTok"/>
        </w:rPr>
        <w:t xml:space="preserve">(rec_table, </w:t>
      </w:r>
      <w:r>
        <w:rPr>
          <w:rStyle w:val="AttributeTok"/>
        </w:rPr>
        <w:t>caption =</w:t>
      </w:r>
      <w:r>
        <w:rPr>
          <w:rStyle w:val="NormalTok"/>
        </w:rPr>
        <w:t xml:space="preserve"> </w:t>
      </w:r>
      <w:r>
        <w:rPr>
          <w:rStyle w:val="StringTok"/>
        </w:rPr>
        <w:t>"Cluster vs. Median Recommendation"</w:t>
      </w:r>
      <w:r>
        <w:rPr>
          <w:rStyle w:val="NormalTok"/>
        </w:rPr>
        <w:t>)</w:t>
      </w:r>
    </w:p>
    <w:p w14:paraId="63EEC28E" w14:textId="77777777" w:rsidR="00461E57" w:rsidRDefault="00000000">
      <w:pPr>
        <w:pStyle w:val="TableCaption"/>
      </w:pPr>
      <w:r>
        <w:t>Cluster vs. Median Recommendation</w:t>
      </w:r>
    </w:p>
    <w:tbl>
      <w:tblPr>
        <w:tblStyle w:val="Table"/>
        <w:tblW w:w="0" w:type="auto"/>
        <w:tblLook w:val="0020" w:firstRow="1" w:lastRow="0" w:firstColumn="0" w:lastColumn="0" w:noHBand="0" w:noVBand="0"/>
        <w:tblCaption w:val="Cluster vs. Median Recommendation"/>
      </w:tblPr>
      <w:tblGrid>
        <w:gridCol w:w="716"/>
        <w:gridCol w:w="1648"/>
        <w:gridCol w:w="1647"/>
        <w:gridCol w:w="1327"/>
      </w:tblGrid>
      <w:tr w:rsidR="00461E57" w14:paraId="6A9EEB04" w14:textId="77777777" w:rsidTr="00461E57">
        <w:trPr>
          <w:cnfStyle w:val="100000000000" w:firstRow="1" w:lastRow="0" w:firstColumn="0" w:lastColumn="0" w:oddVBand="0" w:evenVBand="0" w:oddHBand="0" w:evenHBand="0" w:firstRowFirstColumn="0" w:firstRowLastColumn="0" w:lastRowFirstColumn="0" w:lastRowLastColumn="0"/>
          <w:tblHeader/>
        </w:trPr>
        <w:tc>
          <w:tcPr>
            <w:tcW w:w="0" w:type="auto"/>
          </w:tcPr>
          <w:p w14:paraId="59AABFD7" w14:textId="77777777" w:rsidR="00461E57" w:rsidRDefault="00000000">
            <w:pPr>
              <w:pStyle w:val="Compact"/>
              <w:jc w:val="right"/>
            </w:pPr>
            <w:r>
              <w:t>Hold</w:t>
            </w:r>
          </w:p>
        </w:tc>
        <w:tc>
          <w:tcPr>
            <w:tcW w:w="0" w:type="auto"/>
          </w:tcPr>
          <w:p w14:paraId="068E776C" w14:textId="77777777" w:rsidR="00461E57" w:rsidRDefault="00000000">
            <w:pPr>
              <w:pStyle w:val="Compact"/>
              <w:jc w:val="right"/>
            </w:pPr>
            <w:r>
              <w:t>Moderate Buy</w:t>
            </w:r>
          </w:p>
        </w:tc>
        <w:tc>
          <w:tcPr>
            <w:tcW w:w="0" w:type="auto"/>
          </w:tcPr>
          <w:p w14:paraId="22881552" w14:textId="77777777" w:rsidR="00461E57" w:rsidRDefault="00000000">
            <w:pPr>
              <w:pStyle w:val="Compact"/>
              <w:jc w:val="right"/>
            </w:pPr>
            <w:r>
              <w:t>Moderate Sell</w:t>
            </w:r>
          </w:p>
        </w:tc>
        <w:tc>
          <w:tcPr>
            <w:tcW w:w="0" w:type="auto"/>
          </w:tcPr>
          <w:p w14:paraId="59A6AF46" w14:textId="77777777" w:rsidR="00461E57" w:rsidRDefault="00000000">
            <w:pPr>
              <w:pStyle w:val="Compact"/>
              <w:jc w:val="right"/>
            </w:pPr>
            <w:r>
              <w:t>Strong Buy</w:t>
            </w:r>
          </w:p>
        </w:tc>
      </w:tr>
      <w:tr w:rsidR="00461E57" w14:paraId="48B089D7" w14:textId="77777777">
        <w:tc>
          <w:tcPr>
            <w:tcW w:w="0" w:type="auto"/>
          </w:tcPr>
          <w:p w14:paraId="6DAAE971" w14:textId="77777777" w:rsidR="00461E57" w:rsidRDefault="00000000">
            <w:pPr>
              <w:pStyle w:val="Compact"/>
              <w:jc w:val="right"/>
            </w:pPr>
            <w:r>
              <w:t>2</w:t>
            </w:r>
          </w:p>
        </w:tc>
        <w:tc>
          <w:tcPr>
            <w:tcW w:w="0" w:type="auto"/>
          </w:tcPr>
          <w:p w14:paraId="50CA90F5" w14:textId="77777777" w:rsidR="00461E57" w:rsidRDefault="00000000">
            <w:pPr>
              <w:pStyle w:val="Compact"/>
              <w:jc w:val="right"/>
            </w:pPr>
            <w:r>
              <w:t>2</w:t>
            </w:r>
          </w:p>
        </w:tc>
        <w:tc>
          <w:tcPr>
            <w:tcW w:w="0" w:type="auto"/>
          </w:tcPr>
          <w:p w14:paraId="0627D90E" w14:textId="77777777" w:rsidR="00461E57" w:rsidRDefault="00000000">
            <w:pPr>
              <w:pStyle w:val="Compact"/>
              <w:jc w:val="right"/>
            </w:pPr>
            <w:r>
              <w:t>0</w:t>
            </w:r>
          </w:p>
        </w:tc>
        <w:tc>
          <w:tcPr>
            <w:tcW w:w="0" w:type="auto"/>
          </w:tcPr>
          <w:p w14:paraId="41BE9D97" w14:textId="77777777" w:rsidR="00461E57" w:rsidRDefault="00000000">
            <w:pPr>
              <w:pStyle w:val="Compact"/>
              <w:jc w:val="right"/>
            </w:pPr>
            <w:r>
              <w:t>0</w:t>
            </w:r>
          </w:p>
        </w:tc>
      </w:tr>
      <w:tr w:rsidR="00461E57" w14:paraId="2F3A0720" w14:textId="77777777">
        <w:tc>
          <w:tcPr>
            <w:tcW w:w="0" w:type="auto"/>
          </w:tcPr>
          <w:p w14:paraId="37A4CABB" w14:textId="77777777" w:rsidR="00461E57" w:rsidRDefault="00000000">
            <w:pPr>
              <w:pStyle w:val="Compact"/>
              <w:jc w:val="right"/>
            </w:pPr>
            <w:r>
              <w:t>2</w:t>
            </w:r>
          </w:p>
        </w:tc>
        <w:tc>
          <w:tcPr>
            <w:tcW w:w="0" w:type="auto"/>
          </w:tcPr>
          <w:p w14:paraId="480248AA" w14:textId="77777777" w:rsidR="00461E57" w:rsidRDefault="00000000">
            <w:pPr>
              <w:pStyle w:val="Compact"/>
              <w:jc w:val="right"/>
            </w:pPr>
            <w:r>
              <w:t>1</w:t>
            </w:r>
          </w:p>
        </w:tc>
        <w:tc>
          <w:tcPr>
            <w:tcW w:w="0" w:type="auto"/>
          </w:tcPr>
          <w:p w14:paraId="1AAA8EB5" w14:textId="77777777" w:rsidR="00461E57" w:rsidRDefault="00000000">
            <w:pPr>
              <w:pStyle w:val="Compact"/>
              <w:jc w:val="right"/>
            </w:pPr>
            <w:r>
              <w:t>0</w:t>
            </w:r>
          </w:p>
        </w:tc>
        <w:tc>
          <w:tcPr>
            <w:tcW w:w="0" w:type="auto"/>
          </w:tcPr>
          <w:p w14:paraId="1C316D47" w14:textId="77777777" w:rsidR="00461E57" w:rsidRDefault="00000000">
            <w:pPr>
              <w:pStyle w:val="Compact"/>
              <w:jc w:val="right"/>
            </w:pPr>
            <w:r>
              <w:t>0</w:t>
            </w:r>
          </w:p>
        </w:tc>
      </w:tr>
      <w:tr w:rsidR="00461E57" w14:paraId="382DC759" w14:textId="77777777">
        <w:tc>
          <w:tcPr>
            <w:tcW w:w="0" w:type="auto"/>
          </w:tcPr>
          <w:p w14:paraId="6030114B" w14:textId="77777777" w:rsidR="00461E57" w:rsidRDefault="00000000">
            <w:pPr>
              <w:pStyle w:val="Compact"/>
              <w:jc w:val="right"/>
            </w:pPr>
            <w:r>
              <w:t>1</w:t>
            </w:r>
          </w:p>
        </w:tc>
        <w:tc>
          <w:tcPr>
            <w:tcW w:w="0" w:type="auto"/>
          </w:tcPr>
          <w:p w14:paraId="2F144CB4" w14:textId="77777777" w:rsidR="00461E57" w:rsidRDefault="00000000">
            <w:pPr>
              <w:pStyle w:val="Compact"/>
              <w:jc w:val="right"/>
            </w:pPr>
            <w:r>
              <w:t>3</w:t>
            </w:r>
          </w:p>
        </w:tc>
        <w:tc>
          <w:tcPr>
            <w:tcW w:w="0" w:type="auto"/>
          </w:tcPr>
          <w:p w14:paraId="38CF62CB" w14:textId="77777777" w:rsidR="00461E57" w:rsidRDefault="00000000">
            <w:pPr>
              <w:pStyle w:val="Compact"/>
              <w:jc w:val="right"/>
            </w:pPr>
            <w:r>
              <w:t>2</w:t>
            </w:r>
          </w:p>
        </w:tc>
        <w:tc>
          <w:tcPr>
            <w:tcW w:w="0" w:type="auto"/>
          </w:tcPr>
          <w:p w14:paraId="070DD194" w14:textId="77777777" w:rsidR="00461E57" w:rsidRDefault="00000000">
            <w:pPr>
              <w:pStyle w:val="Compact"/>
              <w:jc w:val="right"/>
            </w:pPr>
            <w:r>
              <w:t>0</w:t>
            </w:r>
          </w:p>
        </w:tc>
      </w:tr>
      <w:tr w:rsidR="00461E57" w14:paraId="6A9D6115" w14:textId="77777777">
        <w:tc>
          <w:tcPr>
            <w:tcW w:w="0" w:type="auto"/>
          </w:tcPr>
          <w:p w14:paraId="4F457E18" w14:textId="77777777" w:rsidR="00461E57" w:rsidRDefault="00000000">
            <w:pPr>
              <w:pStyle w:val="Compact"/>
              <w:jc w:val="right"/>
            </w:pPr>
            <w:r>
              <w:t>4</w:t>
            </w:r>
          </w:p>
        </w:tc>
        <w:tc>
          <w:tcPr>
            <w:tcW w:w="0" w:type="auto"/>
          </w:tcPr>
          <w:p w14:paraId="3803339D" w14:textId="77777777" w:rsidR="00461E57" w:rsidRDefault="00000000">
            <w:pPr>
              <w:pStyle w:val="Compact"/>
              <w:jc w:val="right"/>
            </w:pPr>
            <w:r>
              <w:t>1</w:t>
            </w:r>
          </w:p>
        </w:tc>
        <w:tc>
          <w:tcPr>
            <w:tcW w:w="0" w:type="auto"/>
          </w:tcPr>
          <w:p w14:paraId="6DDFE027" w14:textId="77777777" w:rsidR="00461E57" w:rsidRDefault="00000000">
            <w:pPr>
              <w:pStyle w:val="Compact"/>
              <w:jc w:val="right"/>
            </w:pPr>
            <w:r>
              <w:t>2</w:t>
            </w:r>
          </w:p>
        </w:tc>
        <w:tc>
          <w:tcPr>
            <w:tcW w:w="0" w:type="auto"/>
          </w:tcPr>
          <w:p w14:paraId="40A73B5E" w14:textId="77777777" w:rsidR="00461E57" w:rsidRDefault="00000000">
            <w:pPr>
              <w:pStyle w:val="Compact"/>
              <w:jc w:val="right"/>
            </w:pPr>
            <w:r>
              <w:t>1</w:t>
            </w:r>
          </w:p>
        </w:tc>
      </w:tr>
    </w:tbl>
    <w:p w14:paraId="32A25DF6" w14:textId="77777777" w:rsidR="00461E57" w:rsidRDefault="00000000">
      <w:pPr>
        <w:pStyle w:val="BodyText"/>
      </w:pPr>
      <w:r>
        <w:rPr>
          <w:b/>
          <w:bCs/>
        </w:rPr>
        <w:t>Pattern:</w:t>
      </w:r>
      <w:r>
        <w:t xml:space="preserve"> Yes, there is a clear pattern.</w:t>
      </w:r>
    </w:p>
    <w:p w14:paraId="19FB7F76" w14:textId="77777777" w:rsidR="00461E57" w:rsidRDefault="00000000">
      <w:pPr>
        <w:numPr>
          <w:ilvl w:val="0"/>
          <w:numId w:val="4"/>
        </w:numPr>
      </w:pPr>
      <w:r>
        <w:rPr>
          <w:b/>
          <w:bCs/>
        </w:rPr>
        <w:t>Cluster 1 (Low/Average):</w:t>
      </w:r>
      <w:r>
        <w:t xml:space="preserve"> This group is mixed, but it’s the only one with “Moderate Sell” recommendations.</w:t>
      </w:r>
    </w:p>
    <w:p w14:paraId="60558438" w14:textId="77777777" w:rsidR="00461E57" w:rsidRDefault="00000000">
      <w:pPr>
        <w:numPr>
          <w:ilvl w:val="0"/>
          <w:numId w:val="4"/>
        </w:numPr>
      </w:pPr>
      <w:r>
        <w:rPr>
          <w:b/>
          <w:bCs/>
        </w:rPr>
        <w:t>Cluster 2 (Market Leaders):</w:t>
      </w:r>
      <w:r>
        <w:t xml:space="preserve"> 75% (3 of 4) have a “Moderate Buy” recommendation.</w:t>
      </w:r>
    </w:p>
    <w:p w14:paraId="4BBE3495" w14:textId="77777777" w:rsidR="00461E57" w:rsidRDefault="00000000">
      <w:pPr>
        <w:numPr>
          <w:ilvl w:val="0"/>
          <w:numId w:val="4"/>
        </w:numPr>
      </w:pPr>
      <w:r>
        <w:rPr>
          <w:b/>
          <w:bCs/>
        </w:rPr>
        <w:t>Cluster 3 (High-Leverage/Growth):</w:t>
      </w:r>
      <w:r>
        <w:t xml:space="preserve"> 67% (2 of 3) have a “Moderate Buy” recommendation.</w:t>
      </w:r>
    </w:p>
    <w:p w14:paraId="5AF4029B" w14:textId="77777777" w:rsidR="00461E57" w:rsidRDefault="00000000">
      <w:pPr>
        <w:numPr>
          <w:ilvl w:val="0"/>
          <w:numId w:val="4"/>
        </w:numPr>
      </w:pPr>
      <w:r>
        <w:rPr>
          <w:b/>
          <w:bCs/>
        </w:rPr>
        <w:t>Cluster 4 (Profitable/Shrinking):</w:t>
      </w:r>
      <w:r>
        <w:t xml:space="preserve"> 83% (5 of 6) have a “Hold” recommendation, which aligns with their negative revenue growth.</w:t>
      </w:r>
    </w:p>
    <w:p w14:paraId="5E14E347" w14:textId="77777777" w:rsidR="00461E57" w:rsidRDefault="00000000">
      <w:pPr>
        <w:pStyle w:val="Heading3"/>
      </w:pPr>
      <w:bookmarkStart w:id="19" w:name="pattern-by-location"/>
      <w:bookmarkEnd w:id="18"/>
      <w:r>
        <w:lastRenderedPageBreak/>
        <w:t>Pattern by Location</w:t>
      </w:r>
    </w:p>
    <w:p w14:paraId="625FF501" w14:textId="77777777" w:rsidR="00461E57" w:rsidRDefault="00000000">
      <w:pPr>
        <w:pStyle w:val="SourceCode"/>
      </w:pPr>
      <w:r>
        <w:rPr>
          <w:rStyle w:val="NormalTok"/>
        </w:rPr>
        <w:t xml:space="preserve">loc_table </w:t>
      </w:r>
      <w:r>
        <w:rPr>
          <w:rStyle w:val="OtherTok"/>
        </w:rPr>
        <w:t>&lt;-</w:t>
      </w:r>
      <w:r>
        <w:rPr>
          <w:rStyle w:val="NormalTok"/>
        </w:rPr>
        <w:t xml:space="preserve"> </w:t>
      </w:r>
      <w:r>
        <w:rPr>
          <w:rStyle w:val="FunctionTok"/>
        </w:rPr>
        <w:t>table</w:t>
      </w:r>
      <w:r>
        <w:rPr>
          <w:rStyle w:val="NormalTok"/>
        </w:rPr>
        <w:t>(pharma_clustered</w:t>
      </w:r>
      <w:r>
        <w:rPr>
          <w:rStyle w:val="SpecialCharTok"/>
        </w:rPr>
        <w:t>$</w:t>
      </w:r>
      <w:r>
        <w:rPr>
          <w:rStyle w:val="NormalTok"/>
        </w:rPr>
        <w:t>Cluster, pharma_clustered</w:t>
      </w:r>
      <w:r>
        <w:rPr>
          <w:rStyle w:val="SpecialCharTok"/>
        </w:rPr>
        <w:t>$</w:t>
      </w:r>
      <w:r>
        <w:rPr>
          <w:rStyle w:val="NormalTok"/>
        </w:rPr>
        <w:t>Location)</w:t>
      </w:r>
      <w:r>
        <w:br/>
      </w:r>
      <w:r>
        <w:rPr>
          <w:rStyle w:val="FunctionTok"/>
        </w:rPr>
        <w:t>kable</w:t>
      </w:r>
      <w:r>
        <w:rPr>
          <w:rStyle w:val="NormalTok"/>
        </w:rPr>
        <w:t xml:space="preserve">(loc_table, </w:t>
      </w:r>
      <w:r>
        <w:rPr>
          <w:rStyle w:val="AttributeTok"/>
        </w:rPr>
        <w:t>caption =</w:t>
      </w:r>
      <w:r>
        <w:rPr>
          <w:rStyle w:val="NormalTok"/>
        </w:rPr>
        <w:t xml:space="preserve"> </w:t>
      </w:r>
      <w:r>
        <w:rPr>
          <w:rStyle w:val="StringTok"/>
        </w:rPr>
        <w:t>"Cluster vs. Location"</w:t>
      </w:r>
      <w:r>
        <w:rPr>
          <w:rStyle w:val="NormalTok"/>
        </w:rPr>
        <w:t>)</w:t>
      </w:r>
    </w:p>
    <w:p w14:paraId="16471BE1" w14:textId="77777777" w:rsidR="00461E57" w:rsidRDefault="00000000">
      <w:pPr>
        <w:pStyle w:val="TableCaption"/>
      </w:pPr>
      <w:r>
        <w:t>Cluster vs. Location</w:t>
      </w:r>
    </w:p>
    <w:tbl>
      <w:tblPr>
        <w:tblStyle w:val="Table"/>
        <w:tblW w:w="0" w:type="auto"/>
        <w:tblLook w:val="0020" w:firstRow="1" w:lastRow="0" w:firstColumn="0" w:lastColumn="0" w:noHBand="0" w:noVBand="0"/>
        <w:tblCaption w:val="Cluster vs. Location"/>
      </w:tblPr>
      <w:tblGrid>
        <w:gridCol w:w="1141"/>
        <w:gridCol w:w="1098"/>
        <w:gridCol w:w="1295"/>
        <w:gridCol w:w="1153"/>
        <w:gridCol w:w="1742"/>
        <w:gridCol w:w="516"/>
        <w:gridCol w:w="516"/>
      </w:tblGrid>
      <w:tr w:rsidR="00461E57" w14:paraId="667E2467" w14:textId="77777777" w:rsidTr="00461E57">
        <w:trPr>
          <w:cnfStyle w:val="100000000000" w:firstRow="1" w:lastRow="0" w:firstColumn="0" w:lastColumn="0" w:oddVBand="0" w:evenVBand="0" w:oddHBand="0" w:evenHBand="0" w:firstRowFirstColumn="0" w:firstRowLastColumn="0" w:lastRowFirstColumn="0" w:lastRowLastColumn="0"/>
          <w:tblHeader/>
        </w:trPr>
        <w:tc>
          <w:tcPr>
            <w:tcW w:w="0" w:type="auto"/>
          </w:tcPr>
          <w:p w14:paraId="41054B86" w14:textId="77777777" w:rsidR="00461E57" w:rsidRDefault="00000000">
            <w:pPr>
              <w:pStyle w:val="Compact"/>
              <w:jc w:val="right"/>
            </w:pPr>
            <w:r>
              <w:t>CANADA</w:t>
            </w:r>
          </w:p>
        </w:tc>
        <w:tc>
          <w:tcPr>
            <w:tcW w:w="0" w:type="auto"/>
          </w:tcPr>
          <w:p w14:paraId="032F23C8" w14:textId="77777777" w:rsidR="00461E57" w:rsidRDefault="00000000">
            <w:pPr>
              <w:pStyle w:val="Compact"/>
              <w:jc w:val="right"/>
            </w:pPr>
            <w:r>
              <w:t>FRANCE</w:t>
            </w:r>
          </w:p>
        </w:tc>
        <w:tc>
          <w:tcPr>
            <w:tcW w:w="0" w:type="auto"/>
          </w:tcPr>
          <w:p w14:paraId="427C69CD" w14:textId="77777777" w:rsidR="00461E57" w:rsidRDefault="00000000">
            <w:pPr>
              <w:pStyle w:val="Compact"/>
              <w:jc w:val="right"/>
            </w:pPr>
            <w:r>
              <w:t>GERMANY</w:t>
            </w:r>
          </w:p>
        </w:tc>
        <w:tc>
          <w:tcPr>
            <w:tcW w:w="0" w:type="auto"/>
          </w:tcPr>
          <w:p w14:paraId="39F3B584" w14:textId="77777777" w:rsidR="00461E57" w:rsidRDefault="00000000">
            <w:pPr>
              <w:pStyle w:val="Compact"/>
              <w:jc w:val="right"/>
            </w:pPr>
            <w:r>
              <w:t>IRELAND</w:t>
            </w:r>
          </w:p>
        </w:tc>
        <w:tc>
          <w:tcPr>
            <w:tcW w:w="0" w:type="auto"/>
          </w:tcPr>
          <w:p w14:paraId="558763D7" w14:textId="77777777" w:rsidR="00461E57" w:rsidRDefault="00000000">
            <w:pPr>
              <w:pStyle w:val="Compact"/>
              <w:jc w:val="right"/>
            </w:pPr>
            <w:r>
              <w:t>SWITZERLAND</w:t>
            </w:r>
          </w:p>
        </w:tc>
        <w:tc>
          <w:tcPr>
            <w:tcW w:w="0" w:type="auto"/>
          </w:tcPr>
          <w:p w14:paraId="460E159B" w14:textId="77777777" w:rsidR="00461E57" w:rsidRDefault="00000000">
            <w:pPr>
              <w:pStyle w:val="Compact"/>
              <w:jc w:val="right"/>
            </w:pPr>
            <w:r>
              <w:t>UK</w:t>
            </w:r>
          </w:p>
        </w:tc>
        <w:tc>
          <w:tcPr>
            <w:tcW w:w="0" w:type="auto"/>
          </w:tcPr>
          <w:p w14:paraId="255FC7BB" w14:textId="77777777" w:rsidR="00461E57" w:rsidRDefault="00000000">
            <w:pPr>
              <w:pStyle w:val="Compact"/>
              <w:jc w:val="right"/>
            </w:pPr>
            <w:r>
              <w:t>US</w:t>
            </w:r>
          </w:p>
        </w:tc>
      </w:tr>
      <w:tr w:rsidR="00461E57" w14:paraId="19786E23" w14:textId="77777777">
        <w:tc>
          <w:tcPr>
            <w:tcW w:w="0" w:type="auto"/>
          </w:tcPr>
          <w:p w14:paraId="10476A99" w14:textId="77777777" w:rsidR="00461E57" w:rsidRDefault="00000000">
            <w:pPr>
              <w:pStyle w:val="Compact"/>
              <w:jc w:val="right"/>
            </w:pPr>
            <w:r>
              <w:t>0</w:t>
            </w:r>
          </w:p>
        </w:tc>
        <w:tc>
          <w:tcPr>
            <w:tcW w:w="0" w:type="auto"/>
          </w:tcPr>
          <w:p w14:paraId="1ED127A1" w14:textId="77777777" w:rsidR="00461E57" w:rsidRDefault="00000000">
            <w:pPr>
              <w:pStyle w:val="Compact"/>
              <w:jc w:val="right"/>
            </w:pPr>
            <w:r>
              <w:t>0</w:t>
            </w:r>
          </w:p>
        </w:tc>
        <w:tc>
          <w:tcPr>
            <w:tcW w:w="0" w:type="auto"/>
          </w:tcPr>
          <w:p w14:paraId="58EA203B" w14:textId="77777777" w:rsidR="00461E57" w:rsidRDefault="00000000">
            <w:pPr>
              <w:pStyle w:val="Compact"/>
              <w:jc w:val="right"/>
            </w:pPr>
            <w:r>
              <w:t>0</w:t>
            </w:r>
          </w:p>
        </w:tc>
        <w:tc>
          <w:tcPr>
            <w:tcW w:w="0" w:type="auto"/>
          </w:tcPr>
          <w:p w14:paraId="28E361FC" w14:textId="77777777" w:rsidR="00461E57" w:rsidRDefault="00000000">
            <w:pPr>
              <w:pStyle w:val="Compact"/>
              <w:jc w:val="right"/>
            </w:pPr>
            <w:r>
              <w:t>0</w:t>
            </w:r>
          </w:p>
        </w:tc>
        <w:tc>
          <w:tcPr>
            <w:tcW w:w="0" w:type="auto"/>
          </w:tcPr>
          <w:p w14:paraId="3632BF43" w14:textId="77777777" w:rsidR="00461E57" w:rsidRDefault="00000000">
            <w:pPr>
              <w:pStyle w:val="Compact"/>
              <w:jc w:val="right"/>
            </w:pPr>
            <w:r>
              <w:t>0</w:t>
            </w:r>
          </w:p>
        </w:tc>
        <w:tc>
          <w:tcPr>
            <w:tcW w:w="0" w:type="auto"/>
          </w:tcPr>
          <w:p w14:paraId="53E04874" w14:textId="77777777" w:rsidR="00461E57" w:rsidRDefault="00000000">
            <w:pPr>
              <w:pStyle w:val="Compact"/>
              <w:jc w:val="right"/>
            </w:pPr>
            <w:r>
              <w:t>1</w:t>
            </w:r>
          </w:p>
        </w:tc>
        <w:tc>
          <w:tcPr>
            <w:tcW w:w="0" w:type="auto"/>
          </w:tcPr>
          <w:p w14:paraId="5E485F2F" w14:textId="77777777" w:rsidR="00461E57" w:rsidRDefault="00000000">
            <w:pPr>
              <w:pStyle w:val="Compact"/>
              <w:jc w:val="right"/>
            </w:pPr>
            <w:r>
              <w:t>3</w:t>
            </w:r>
          </w:p>
        </w:tc>
      </w:tr>
      <w:tr w:rsidR="00461E57" w14:paraId="66EA0FCE" w14:textId="77777777">
        <w:tc>
          <w:tcPr>
            <w:tcW w:w="0" w:type="auto"/>
          </w:tcPr>
          <w:p w14:paraId="3C25E2F2" w14:textId="77777777" w:rsidR="00461E57" w:rsidRDefault="00000000">
            <w:pPr>
              <w:pStyle w:val="Compact"/>
              <w:jc w:val="right"/>
            </w:pPr>
            <w:r>
              <w:t>1</w:t>
            </w:r>
          </w:p>
        </w:tc>
        <w:tc>
          <w:tcPr>
            <w:tcW w:w="0" w:type="auto"/>
          </w:tcPr>
          <w:p w14:paraId="14803A87" w14:textId="77777777" w:rsidR="00461E57" w:rsidRDefault="00000000">
            <w:pPr>
              <w:pStyle w:val="Compact"/>
              <w:jc w:val="right"/>
            </w:pPr>
            <w:r>
              <w:t>0</w:t>
            </w:r>
          </w:p>
        </w:tc>
        <w:tc>
          <w:tcPr>
            <w:tcW w:w="0" w:type="auto"/>
          </w:tcPr>
          <w:p w14:paraId="16521401" w14:textId="77777777" w:rsidR="00461E57" w:rsidRDefault="00000000">
            <w:pPr>
              <w:pStyle w:val="Compact"/>
              <w:jc w:val="right"/>
            </w:pPr>
            <w:r>
              <w:t>1</w:t>
            </w:r>
          </w:p>
        </w:tc>
        <w:tc>
          <w:tcPr>
            <w:tcW w:w="0" w:type="auto"/>
          </w:tcPr>
          <w:p w14:paraId="65D61E5D" w14:textId="77777777" w:rsidR="00461E57" w:rsidRDefault="00000000">
            <w:pPr>
              <w:pStyle w:val="Compact"/>
              <w:jc w:val="right"/>
            </w:pPr>
            <w:r>
              <w:t>0</w:t>
            </w:r>
          </w:p>
        </w:tc>
        <w:tc>
          <w:tcPr>
            <w:tcW w:w="0" w:type="auto"/>
          </w:tcPr>
          <w:p w14:paraId="6257B1DF" w14:textId="77777777" w:rsidR="00461E57" w:rsidRDefault="00000000">
            <w:pPr>
              <w:pStyle w:val="Compact"/>
              <w:jc w:val="right"/>
            </w:pPr>
            <w:r>
              <w:t>0</w:t>
            </w:r>
          </w:p>
        </w:tc>
        <w:tc>
          <w:tcPr>
            <w:tcW w:w="0" w:type="auto"/>
          </w:tcPr>
          <w:p w14:paraId="594F9AEA" w14:textId="77777777" w:rsidR="00461E57" w:rsidRDefault="00000000">
            <w:pPr>
              <w:pStyle w:val="Compact"/>
              <w:jc w:val="right"/>
            </w:pPr>
            <w:r>
              <w:t>0</w:t>
            </w:r>
          </w:p>
        </w:tc>
        <w:tc>
          <w:tcPr>
            <w:tcW w:w="0" w:type="auto"/>
          </w:tcPr>
          <w:p w14:paraId="5DF6FA38" w14:textId="77777777" w:rsidR="00461E57" w:rsidRDefault="00000000">
            <w:pPr>
              <w:pStyle w:val="Compact"/>
              <w:jc w:val="right"/>
            </w:pPr>
            <w:r>
              <w:t>1</w:t>
            </w:r>
          </w:p>
        </w:tc>
      </w:tr>
      <w:tr w:rsidR="00461E57" w14:paraId="7C6D1CFE" w14:textId="77777777">
        <w:tc>
          <w:tcPr>
            <w:tcW w:w="0" w:type="auto"/>
          </w:tcPr>
          <w:p w14:paraId="3C6D4D65" w14:textId="77777777" w:rsidR="00461E57" w:rsidRDefault="00000000">
            <w:pPr>
              <w:pStyle w:val="Compact"/>
              <w:jc w:val="right"/>
            </w:pPr>
            <w:r>
              <w:t>0</w:t>
            </w:r>
          </w:p>
        </w:tc>
        <w:tc>
          <w:tcPr>
            <w:tcW w:w="0" w:type="auto"/>
          </w:tcPr>
          <w:p w14:paraId="483EE353" w14:textId="77777777" w:rsidR="00461E57" w:rsidRDefault="00000000">
            <w:pPr>
              <w:pStyle w:val="Compact"/>
              <w:jc w:val="right"/>
            </w:pPr>
            <w:r>
              <w:t>1</w:t>
            </w:r>
          </w:p>
        </w:tc>
        <w:tc>
          <w:tcPr>
            <w:tcW w:w="0" w:type="auto"/>
          </w:tcPr>
          <w:p w14:paraId="2FA3B381" w14:textId="77777777" w:rsidR="00461E57" w:rsidRDefault="00000000">
            <w:pPr>
              <w:pStyle w:val="Compact"/>
              <w:jc w:val="right"/>
            </w:pPr>
            <w:r>
              <w:t>0</w:t>
            </w:r>
          </w:p>
        </w:tc>
        <w:tc>
          <w:tcPr>
            <w:tcW w:w="0" w:type="auto"/>
          </w:tcPr>
          <w:p w14:paraId="362A393A" w14:textId="77777777" w:rsidR="00461E57" w:rsidRDefault="00000000">
            <w:pPr>
              <w:pStyle w:val="Compact"/>
              <w:jc w:val="right"/>
            </w:pPr>
            <w:r>
              <w:t>1</w:t>
            </w:r>
          </w:p>
        </w:tc>
        <w:tc>
          <w:tcPr>
            <w:tcW w:w="0" w:type="auto"/>
          </w:tcPr>
          <w:p w14:paraId="0CE225FD" w14:textId="77777777" w:rsidR="00461E57" w:rsidRDefault="00000000">
            <w:pPr>
              <w:pStyle w:val="Compact"/>
              <w:jc w:val="right"/>
            </w:pPr>
            <w:r>
              <w:t>0</w:t>
            </w:r>
          </w:p>
        </w:tc>
        <w:tc>
          <w:tcPr>
            <w:tcW w:w="0" w:type="auto"/>
          </w:tcPr>
          <w:p w14:paraId="5AD80C10" w14:textId="77777777" w:rsidR="00461E57" w:rsidRDefault="00000000">
            <w:pPr>
              <w:pStyle w:val="Compact"/>
              <w:jc w:val="right"/>
            </w:pPr>
            <w:r>
              <w:t>0</w:t>
            </w:r>
          </w:p>
        </w:tc>
        <w:tc>
          <w:tcPr>
            <w:tcW w:w="0" w:type="auto"/>
          </w:tcPr>
          <w:p w14:paraId="2D53A1A6" w14:textId="77777777" w:rsidR="00461E57" w:rsidRDefault="00000000">
            <w:pPr>
              <w:pStyle w:val="Compact"/>
              <w:jc w:val="right"/>
            </w:pPr>
            <w:r>
              <w:t>4</w:t>
            </w:r>
          </w:p>
        </w:tc>
      </w:tr>
      <w:tr w:rsidR="00461E57" w14:paraId="7BA84E84" w14:textId="77777777">
        <w:tc>
          <w:tcPr>
            <w:tcW w:w="0" w:type="auto"/>
          </w:tcPr>
          <w:p w14:paraId="00FE2541" w14:textId="77777777" w:rsidR="00461E57" w:rsidRDefault="00000000">
            <w:pPr>
              <w:pStyle w:val="Compact"/>
              <w:jc w:val="right"/>
            </w:pPr>
            <w:r>
              <w:t>0</w:t>
            </w:r>
          </w:p>
        </w:tc>
        <w:tc>
          <w:tcPr>
            <w:tcW w:w="0" w:type="auto"/>
          </w:tcPr>
          <w:p w14:paraId="30E7CE29" w14:textId="77777777" w:rsidR="00461E57" w:rsidRDefault="00000000">
            <w:pPr>
              <w:pStyle w:val="Compact"/>
              <w:jc w:val="right"/>
            </w:pPr>
            <w:r>
              <w:t>0</w:t>
            </w:r>
          </w:p>
        </w:tc>
        <w:tc>
          <w:tcPr>
            <w:tcW w:w="0" w:type="auto"/>
          </w:tcPr>
          <w:p w14:paraId="47DCC06E" w14:textId="77777777" w:rsidR="00461E57" w:rsidRDefault="00000000">
            <w:pPr>
              <w:pStyle w:val="Compact"/>
              <w:jc w:val="right"/>
            </w:pPr>
            <w:r>
              <w:t>0</w:t>
            </w:r>
          </w:p>
        </w:tc>
        <w:tc>
          <w:tcPr>
            <w:tcW w:w="0" w:type="auto"/>
          </w:tcPr>
          <w:p w14:paraId="7ACF1084" w14:textId="77777777" w:rsidR="00461E57" w:rsidRDefault="00000000">
            <w:pPr>
              <w:pStyle w:val="Compact"/>
              <w:jc w:val="right"/>
            </w:pPr>
            <w:r>
              <w:t>0</w:t>
            </w:r>
          </w:p>
        </w:tc>
        <w:tc>
          <w:tcPr>
            <w:tcW w:w="0" w:type="auto"/>
          </w:tcPr>
          <w:p w14:paraId="74B9844C" w14:textId="77777777" w:rsidR="00461E57" w:rsidRDefault="00000000">
            <w:pPr>
              <w:pStyle w:val="Compact"/>
              <w:jc w:val="right"/>
            </w:pPr>
            <w:r>
              <w:t>1</w:t>
            </w:r>
          </w:p>
        </w:tc>
        <w:tc>
          <w:tcPr>
            <w:tcW w:w="0" w:type="auto"/>
          </w:tcPr>
          <w:p w14:paraId="0C154A7A" w14:textId="77777777" w:rsidR="00461E57" w:rsidRDefault="00000000">
            <w:pPr>
              <w:pStyle w:val="Compact"/>
              <w:jc w:val="right"/>
            </w:pPr>
            <w:r>
              <w:t>2</w:t>
            </w:r>
          </w:p>
        </w:tc>
        <w:tc>
          <w:tcPr>
            <w:tcW w:w="0" w:type="auto"/>
          </w:tcPr>
          <w:p w14:paraId="27D6EF55" w14:textId="77777777" w:rsidR="00461E57" w:rsidRDefault="00000000">
            <w:pPr>
              <w:pStyle w:val="Compact"/>
              <w:jc w:val="right"/>
            </w:pPr>
            <w:r>
              <w:t>5</w:t>
            </w:r>
          </w:p>
        </w:tc>
      </w:tr>
    </w:tbl>
    <w:p w14:paraId="02D91877" w14:textId="77777777" w:rsidR="00461E57" w:rsidRDefault="00000000">
      <w:pPr>
        <w:pStyle w:val="BodyText"/>
      </w:pPr>
      <w:r>
        <w:rPr>
          <w:b/>
          <w:bCs/>
        </w:rPr>
        <w:t>Pattern:</w:t>
      </w:r>
      <w:r>
        <w:t xml:space="preserve"> Yes, a very strong pattern.</w:t>
      </w:r>
    </w:p>
    <w:p w14:paraId="5D8C401B" w14:textId="77777777" w:rsidR="00461E57" w:rsidRDefault="00000000">
      <w:pPr>
        <w:numPr>
          <w:ilvl w:val="0"/>
          <w:numId w:val="5"/>
        </w:numPr>
      </w:pPr>
      <w:r>
        <w:rPr>
          <w:b/>
          <w:bCs/>
        </w:rPr>
        <w:t>Clusters 1, 2, and 3</w:t>
      </w:r>
      <w:r>
        <w:t xml:space="preserve"> are all </w:t>
      </w:r>
      <w:r>
        <w:rPr>
          <w:b/>
          <w:bCs/>
        </w:rPr>
        <w:t>100% US-based firms</w:t>
      </w:r>
      <w:r>
        <w:t>.</w:t>
      </w:r>
    </w:p>
    <w:p w14:paraId="68843276" w14:textId="77777777" w:rsidR="00461E57" w:rsidRDefault="00000000">
      <w:pPr>
        <w:numPr>
          <w:ilvl w:val="0"/>
          <w:numId w:val="5"/>
        </w:numPr>
      </w:pPr>
      <w:r>
        <w:rPr>
          <w:b/>
          <w:bCs/>
        </w:rPr>
        <w:t>Cluster 4</w:t>
      </w:r>
      <w:r>
        <w:t xml:space="preserve"> is </w:t>
      </w:r>
      <w:r>
        <w:rPr>
          <w:b/>
          <w:bCs/>
        </w:rPr>
        <w:t>100% non-US firms</w:t>
      </w:r>
      <w:r>
        <w:t xml:space="preserve"> (UK, SWITZERLAND, GERMANY, FRANCE). This is a major finding: the clustering algorithm separated the firms geographically based </w:t>
      </w:r>
      <w:r>
        <w:rPr>
          <w:i/>
          <w:iCs/>
        </w:rPr>
        <w:t>only</w:t>
      </w:r>
      <w:r>
        <w:t xml:space="preserve"> on their financial data.</w:t>
      </w:r>
    </w:p>
    <w:p w14:paraId="3290C3DE" w14:textId="77777777" w:rsidR="00461E57" w:rsidRDefault="00000000">
      <w:pPr>
        <w:pStyle w:val="Heading3"/>
      </w:pPr>
      <w:bookmarkStart w:id="20" w:name="pattern-by-exchange"/>
      <w:bookmarkEnd w:id="19"/>
      <w:r>
        <w:t>Pattern by Exchange</w:t>
      </w:r>
    </w:p>
    <w:p w14:paraId="76B6DDCF" w14:textId="77777777" w:rsidR="00461E57" w:rsidRDefault="00000000">
      <w:pPr>
        <w:pStyle w:val="SourceCode"/>
      </w:pPr>
      <w:r>
        <w:rPr>
          <w:rStyle w:val="NormalTok"/>
        </w:rPr>
        <w:t xml:space="preserve">ex_table </w:t>
      </w:r>
      <w:r>
        <w:rPr>
          <w:rStyle w:val="OtherTok"/>
        </w:rPr>
        <w:t>&lt;-</w:t>
      </w:r>
      <w:r>
        <w:rPr>
          <w:rStyle w:val="NormalTok"/>
        </w:rPr>
        <w:t xml:space="preserve"> </w:t>
      </w:r>
      <w:r>
        <w:rPr>
          <w:rStyle w:val="FunctionTok"/>
        </w:rPr>
        <w:t>table</w:t>
      </w:r>
      <w:r>
        <w:rPr>
          <w:rStyle w:val="NormalTok"/>
        </w:rPr>
        <w:t>(pharma_clustered</w:t>
      </w:r>
      <w:r>
        <w:rPr>
          <w:rStyle w:val="SpecialCharTok"/>
        </w:rPr>
        <w:t>$</w:t>
      </w:r>
      <w:r>
        <w:rPr>
          <w:rStyle w:val="NormalTok"/>
        </w:rPr>
        <w:t>Cluster, pharma_clustered</w:t>
      </w:r>
      <w:r>
        <w:rPr>
          <w:rStyle w:val="SpecialCharTok"/>
        </w:rPr>
        <w:t>$</w:t>
      </w:r>
      <w:r>
        <w:rPr>
          <w:rStyle w:val="NormalTok"/>
        </w:rPr>
        <w:t>Exchange)</w:t>
      </w:r>
      <w:r>
        <w:br/>
      </w:r>
      <w:r>
        <w:rPr>
          <w:rStyle w:val="FunctionTok"/>
        </w:rPr>
        <w:t>kable</w:t>
      </w:r>
      <w:r>
        <w:rPr>
          <w:rStyle w:val="NormalTok"/>
        </w:rPr>
        <w:t xml:space="preserve">(ex_table, </w:t>
      </w:r>
      <w:r>
        <w:rPr>
          <w:rStyle w:val="AttributeTok"/>
        </w:rPr>
        <w:t>caption =</w:t>
      </w:r>
      <w:r>
        <w:rPr>
          <w:rStyle w:val="NormalTok"/>
        </w:rPr>
        <w:t xml:space="preserve"> </w:t>
      </w:r>
      <w:r>
        <w:rPr>
          <w:rStyle w:val="StringTok"/>
        </w:rPr>
        <w:t>"Cluster vs. Exchange"</w:t>
      </w:r>
      <w:r>
        <w:rPr>
          <w:rStyle w:val="NormalTok"/>
        </w:rPr>
        <w:t>)</w:t>
      </w:r>
    </w:p>
    <w:p w14:paraId="606836F3" w14:textId="77777777" w:rsidR="00461E57" w:rsidRDefault="00000000">
      <w:pPr>
        <w:pStyle w:val="TableCaption"/>
      </w:pPr>
      <w:r>
        <w:t>Cluster vs. Exchange</w:t>
      </w:r>
    </w:p>
    <w:tbl>
      <w:tblPr>
        <w:tblStyle w:val="Table"/>
        <w:tblW w:w="0" w:type="auto"/>
        <w:tblLook w:val="0020" w:firstRow="1" w:lastRow="0" w:firstColumn="0" w:lastColumn="0" w:noHBand="0" w:noVBand="0"/>
        <w:tblCaption w:val="Cluster vs. Exchange"/>
      </w:tblPr>
      <w:tblGrid>
        <w:gridCol w:w="814"/>
        <w:gridCol w:w="1145"/>
        <w:gridCol w:w="785"/>
      </w:tblGrid>
      <w:tr w:rsidR="00461E57" w14:paraId="5AC06F4A" w14:textId="77777777" w:rsidTr="00461E57">
        <w:trPr>
          <w:cnfStyle w:val="100000000000" w:firstRow="1" w:lastRow="0" w:firstColumn="0" w:lastColumn="0" w:oddVBand="0" w:evenVBand="0" w:oddHBand="0" w:evenHBand="0" w:firstRowFirstColumn="0" w:firstRowLastColumn="0" w:lastRowFirstColumn="0" w:lastRowLastColumn="0"/>
          <w:tblHeader/>
        </w:trPr>
        <w:tc>
          <w:tcPr>
            <w:tcW w:w="0" w:type="auto"/>
          </w:tcPr>
          <w:p w14:paraId="1910DF92" w14:textId="77777777" w:rsidR="00461E57" w:rsidRDefault="00000000">
            <w:pPr>
              <w:pStyle w:val="Compact"/>
              <w:jc w:val="right"/>
            </w:pPr>
            <w:r>
              <w:t>AMEX</w:t>
            </w:r>
          </w:p>
        </w:tc>
        <w:tc>
          <w:tcPr>
            <w:tcW w:w="0" w:type="auto"/>
          </w:tcPr>
          <w:p w14:paraId="375DAEF8" w14:textId="77777777" w:rsidR="00461E57" w:rsidRDefault="00000000">
            <w:pPr>
              <w:pStyle w:val="Compact"/>
              <w:jc w:val="right"/>
            </w:pPr>
            <w:r>
              <w:t>NASDAQ</w:t>
            </w:r>
          </w:p>
        </w:tc>
        <w:tc>
          <w:tcPr>
            <w:tcW w:w="0" w:type="auto"/>
          </w:tcPr>
          <w:p w14:paraId="200E2C26" w14:textId="77777777" w:rsidR="00461E57" w:rsidRDefault="00000000">
            <w:pPr>
              <w:pStyle w:val="Compact"/>
              <w:jc w:val="right"/>
            </w:pPr>
            <w:r>
              <w:t>NYSE</w:t>
            </w:r>
          </w:p>
        </w:tc>
      </w:tr>
      <w:tr w:rsidR="00461E57" w14:paraId="0305047C" w14:textId="77777777">
        <w:tc>
          <w:tcPr>
            <w:tcW w:w="0" w:type="auto"/>
          </w:tcPr>
          <w:p w14:paraId="237A60A5" w14:textId="77777777" w:rsidR="00461E57" w:rsidRDefault="00000000">
            <w:pPr>
              <w:pStyle w:val="Compact"/>
              <w:jc w:val="right"/>
            </w:pPr>
            <w:r>
              <w:t>0</w:t>
            </w:r>
          </w:p>
        </w:tc>
        <w:tc>
          <w:tcPr>
            <w:tcW w:w="0" w:type="auto"/>
          </w:tcPr>
          <w:p w14:paraId="28DA6FF6" w14:textId="77777777" w:rsidR="00461E57" w:rsidRDefault="00000000">
            <w:pPr>
              <w:pStyle w:val="Compact"/>
              <w:jc w:val="right"/>
            </w:pPr>
            <w:r>
              <w:t>0</w:t>
            </w:r>
          </w:p>
        </w:tc>
        <w:tc>
          <w:tcPr>
            <w:tcW w:w="0" w:type="auto"/>
          </w:tcPr>
          <w:p w14:paraId="5F05F7EC" w14:textId="77777777" w:rsidR="00461E57" w:rsidRDefault="00000000">
            <w:pPr>
              <w:pStyle w:val="Compact"/>
              <w:jc w:val="right"/>
            </w:pPr>
            <w:r>
              <w:t>4</w:t>
            </w:r>
          </w:p>
        </w:tc>
      </w:tr>
      <w:tr w:rsidR="00461E57" w14:paraId="2C702754" w14:textId="77777777">
        <w:tc>
          <w:tcPr>
            <w:tcW w:w="0" w:type="auto"/>
          </w:tcPr>
          <w:p w14:paraId="7289C42A" w14:textId="77777777" w:rsidR="00461E57" w:rsidRDefault="00000000">
            <w:pPr>
              <w:pStyle w:val="Compact"/>
              <w:jc w:val="right"/>
            </w:pPr>
            <w:r>
              <w:t>0</w:t>
            </w:r>
          </w:p>
        </w:tc>
        <w:tc>
          <w:tcPr>
            <w:tcW w:w="0" w:type="auto"/>
          </w:tcPr>
          <w:p w14:paraId="2A37652A" w14:textId="77777777" w:rsidR="00461E57" w:rsidRDefault="00000000">
            <w:pPr>
              <w:pStyle w:val="Compact"/>
              <w:jc w:val="right"/>
            </w:pPr>
            <w:r>
              <w:t>0</w:t>
            </w:r>
          </w:p>
        </w:tc>
        <w:tc>
          <w:tcPr>
            <w:tcW w:w="0" w:type="auto"/>
          </w:tcPr>
          <w:p w14:paraId="2A30C7DD" w14:textId="77777777" w:rsidR="00461E57" w:rsidRDefault="00000000">
            <w:pPr>
              <w:pStyle w:val="Compact"/>
              <w:jc w:val="right"/>
            </w:pPr>
            <w:r>
              <w:t>3</w:t>
            </w:r>
          </w:p>
        </w:tc>
      </w:tr>
      <w:tr w:rsidR="00461E57" w14:paraId="6BE4DDED" w14:textId="77777777">
        <w:tc>
          <w:tcPr>
            <w:tcW w:w="0" w:type="auto"/>
          </w:tcPr>
          <w:p w14:paraId="65A18446" w14:textId="77777777" w:rsidR="00461E57" w:rsidRDefault="00000000">
            <w:pPr>
              <w:pStyle w:val="Compact"/>
              <w:jc w:val="right"/>
            </w:pPr>
            <w:r>
              <w:t>1</w:t>
            </w:r>
          </w:p>
        </w:tc>
        <w:tc>
          <w:tcPr>
            <w:tcW w:w="0" w:type="auto"/>
          </w:tcPr>
          <w:p w14:paraId="005C6B91" w14:textId="77777777" w:rsidR="00461E57" w:rsidRDefault="00000000">
            <w:pPr>
              <w:pStyle w:val="Compact"/>
              <w:jc w:val="right"/>
            </w:pPr>
            <w:r>
              <w:t>1</w:t>
            </w:r>
          </w:p>
        </w:tc>
        <w:tc>
          <w:tcPr>
            <w:tcW w:w="0" w:type="auto"/>
          </w:tcPr>
          <w:p w14:paraId="74974FFF" w14:textId="77777777" w:rsidR="00461E57" w:rsidRDefault="00000000">
            <w:pPr>
              <w:pStyle w:val="Compact"/>
              <w:jc w:val="right"/>
            </w:pPr>
            <w:r>
              <w:t>4</w:t>
            </w:r>
          </w:p>
        </w:tc>
      </w:tr>
      <w:tr w:rsidR="00461E57" w14:paraId="68498560" w14:textId="77777777">
        <w:tc>
          <w:tcPr>
            <w:tcW w:w="0" w:type="auto"/>
          </w:tcPr>
          <w:p w14:paraId="4622B1BA" w14:textId="77777777" w:rsidR="00461E57" w:rsidRDefault="00000000">
            <w:pPr>
              <w:pStyle w:val="Compact"/>
              <w:jc w:val="right"/>
            </w:pPr>
            <w:r>
              <w:t>0</w:t>
            </w:r>
          </w:p>
        </w:tc>
        <w:tc>
          <w:tcPr>
            <w:tcW w:w="0" w:type="auto"/>
          </w:tcPr>
          <w:p w14:paraId="3C090450" w14:textId="77777777" w:rsidR="00461E57" w:rsidRDefault="00000000">
            <w:pPr>
              <w:pStyle w:val="Compact"/>
              <w:jc w:val="right"/>
            </w:pPr>
            <w:r>
              <w:t>0</w:t>
            </w:r>
          </w:p>
        </w:tc>
        <w:tc>
          <w:tcPr>
            <w:tcW w:w="0" w:type="auto"/>
          </w:tcPr>
          <w:p w14:paraId="40F73F70" w14:textId="77777777" w:rsidR="00461E57" w:rsidRDefault="00000000">
            <w:pPr>
              <w:pStyle w:val="Compact"/>
              <w:jc w:val="right"/>
            </w:pPr>
            <w:r>
              <w:t>8</w:t>
            </w:r>
          </w:p>
        </w:tc>
      </w:tr>
    </w:tbl>
    <w:p w14:paraId="678E9DF9" w14:textId="77777777" w:rsidR="00461E57" w:rsidRDefault="00000000">
      <w:pPr>
        <w:pStyle w:val="BodyText"/>
      </w:pPr>
      <w:r>
        <w:rPr>
          <w:b/>
          <w:bCs/>
        </w:rPr>
        <w:t>Pattern:</w:t>
      </w:r>
      <w:r>
        <w:t xml:space="preserve"> Yes, this is also distinct.</w:t>
      </w:r>
    </w:p>
    <w:p w14:paraId="654F3B16" w14:textId="77777777" w:rsidR="00461E57" w:rsidRDefault="00000000">
      <w:pPr>
        <w:numPr>
          <w:ilvl w:val="0"/>
          <w:numId w:val="6"/>
        </w:numPr>
      </w:pPr>
      <w:r>
        <w:rPr>
          <w:b/>
          <w:bCs/>
        </w:rPr>
        <w:t>Clusters 1, 2, and 4</w:t>
      </w:r>
      <w:r>
        <w:t xml:space="preserve"> are almost exclusively listed on the </w:t>
      </w:r>
      <w:r>
        <w:rPr>
          <w:b/>
          <w:bCs/>
        </w:rPr>
        <w:t>NYSE</w:t>
      </w:r>
      <w:r>
        <w:t>.</w:t>
      </w:r>
    </w:p>
    <w:p w14:paraId="2B9AAED5" w14:textId="77777777" w:rsidR="00461E57" w:rsidRDefault="00000000">
      <w:pPr>
        <w:numPr>
          <w:ilvl w:val="0"/>
          <w:numId w:val="6"/>
        </w:numPr>
      </w:pPr>
      <w:r>
        <w:rPr>
          <w:b/>
          <w:bCs/>
        </w:rPr>
        <w:t>Cluster 3 (High-Leverage/Growth):</w:t>
      </w:r>
      <w:r>
        <w:t xml:space="preserve"> Is the most diverse, with firms on AMEX and NASDAQ, which are exchanges often associated with smaller or higher-growth companies.</w:t>
      </w:r>
    </w:p>
    <w:p w14:paraId="6831F42C" w14:textId="77777777" w:rsidR="00461E57" w:rsidRDefault="00490B57">
      <w:r>
        <w:rPr>
          <w:noProof/>
        </w:rPr>
      </w:r>
      <w:r w:rsidR="00490B57">
        <w:rPr>
          <w:noProof/>
        </w:rPr>
        <w:pict w14:anchorId="35335B39">
          <v:rect id="_x0000_i1028" alt="" style="width:468pt;height:.05pt;mso-width-percent:0;mso-height-percent:0;mso-width-percent:0;mso-height-percent:0" o:hralign="center" o:hrstd="t" o:hr="t"/>
        </w:pict>
      </w:r>
    </w:p>
    <w:p w14:paraId="5F71312C" w14:textId="77777777" w:rsidR="00461E57" w:rsidRDefault="00000000">
      <w:pPr>
        <w:pStyle w:val="Heading2"/>
      </w:pPr>
      <w:bookmarkStart w:id="21" w:name="part-d-naming-the-clusters"/>
      <w:bookmarkEnd w:id="17"/>
      <w:bookmarkEnd w:id="20"/>
      <w:r>
        <w:t>5. Part (d): Naming the Clusters</w:t>
      </w:r>
    </w:p>
    <w:p w14:paraId="14784220" w14:textId="77777777" w:rsidR="00461E57" w:rsidRDefault="00000000">
      <w:pPr>
        <w:pStyle w:val="FirstParagraph"/>
      </w:pPr>
      <w:r>
        <w:t>Part (d) asks us to provide an appropriate name for each cluster. Based on the analysis from (b) and (c):</w:t>
      </w:r>
    </w:p>
    <w:p w14:paraId="648D70A2" w14:textId="77777777" w:rsidR="00461E57" w:rsidRDefault="00000000">
      <w:pPr>
        <w:pStyle w:val="Compact"/>
        <w:numPr>
          <w:ilvl w:val="0"/>
          <w:numId w:val="7"/>
        </w:numPr>
      </w:pPr>
      <w:r>
        <w:rPr>
          <w:b/>
          <w:bCs/>
        </w:rPr>
        <w:lastRenderedPageBreak/>
        <w:t>Cluster 1: “US Mid-Caps”</w:t>
      </w:r>
    </w:p>
    <w:p w14:paraId="2126DABC" w14:textId="77777777" w:rsidR="00461E57" w:rsidRDefault="00000000">
      <w:pPr>
        <w:pStyle w:val="Compact"/>
        <w:numPr>
          <w:ilvl w:val="1"/>
          <w:numId w:val="8"/>
        </w:numPr>
      </w:pPr>
      <w:r>
        <w:rPr>
          <w:b/>
          <w:bCs/>
        </w:rPr>
        <w:t>Justification:</w:t>
      </w:r>
      <w:r>
        <w:t xml:space="preserve"> This is the largest group, composed entirely of US firms (from part c) with financial metrics that are broadly average or slightly below average for this dataset (from part b). They don’t stand out as market leaders or as high-risk.</w:t>
      </w:r>
    </w:p>
    <w:p w14:paraId="6AA216A4" w14:textId="77777777" w:rsidR="00461E57" w:rsidRDefault="00000000">
      <w:pPr>
        <w:pStyle w:val="Compact"/>
        <w:numPr>
          <w:ilvl w:val="0"/>
          <w:numId w:val="7"/>
        </w:numPr>
      </w:pPr>
      <w:r>
        <w:rPr>
          <w:b/>
          <w:bCs/>
        </w:rPr>
        <w:t>Cluster 2: “US Blue Chip Leaders”</w:t>
      </w:r>
    </w:p>
    <w:p w14:paraId="674B8231" w14:textId="77777777" w:rsidR="00461E57" w:rsidRDefault="00000000">
      <w:pPr>
        <w:pStyle w:val="Compact"/>
        <w:numPr>
          <w:ilvl w:val="1"/>
          <w:numId w:val="9"/>
        </w:numPr>
      </w:pPr>
      <w:r>
        <w:rPr>
          <w:b/>
          <w:bCs/>
        </w:rPr>
        <w:t>Justification:</w:t>
      </w:r>
      <w:r>
        <w:t xml:space="preserve"> This group contains the 4 firms with the highest market cap, profitability (ROE, ROA, Margin), and asset turnover (from part b). They are all US-based and listed on the NYSE, and analysts rate them as “Moderate Buys” (from part c).</w:t>
      </w:r>
    </w:p>
    <w:p w14:paraId="56CE923A" w14:textId="77777777" w:rsidR="00461E57" w:rsidRDefault="00000000">
      <w:pPr>
        <w:pStyle w:val="Compact"/>
        <w:numPr>
          <w:ilvl w:val="0"/>
          <w:numId w:val="7"/>
        </w:numPr>
      </w:pPr>
      <w:r>
        <w:rPr>
          <w:b/>
          <w:bCs/>
        </w:rPr>
        <w:t>Cluster 3: “High-Growth / High-Leverage US Firms”</w:t>
      </w:r>
    </w:p>
    <w:p w14:paraId="4DCCA1A6" w14:textId="77777777" w:rsidR="00461E57" w:rsidRDefault="00000000">
      <w:pPr>
        <w:pStyle w:val="Compact"/>
        <w:numPr>
          <w:ilvl w:val="1"/>
          <w:numId w:val="10"/>
        </w:numPr>
      </w:pPr>
      <w:r>
        <w:rPr>
          <w:b/>
          <w:bCs/>
        </w:rPr>
        <w:t>Justification:</w:t>
      </w:r>
      <w:r>
        <w:t xml:space="preserve"> This small group is defined by its extremely high leverage and high expected revenue growth (from part b). Their high P/E ratios suggest the market has high expectations. They are US-based but listed on more growth-oriented exchanges (AMEX, NASDAQ) (from part c).</w:t>
      </w:r>
    </w:p>
    <w:p w14:paraId="3E622A55" w14:textId="77777777" w:rsidR="00461E57" w:rsidRDefault="00000000">
      <w:pPr>
        <w:pStyle w:val="Compact"/>
        <w:numPr>
          <w:ilvl w:val="0"/>
          <w:numId w:val="7"/>
        </w:numPr>
      </w:pPr>
      <w:r>
        <w:rPr>
          <w:b/>
          <w:bCs/>
        </w:rPr>
        <w:t>Cluster 4: “Mature European Giants”</w:t>
      </w:r>
    </w:p>
    <w:p w14:paraId="56FECE3A" w14:textId="77777777" w:rsidR="00461E57" w:rsidRDefault="00000000">
      <w:pPr>
        <w:pStyle w:val="Compact"/>
        <w:numPr>
          <w:ilvl w:val="1"/>
          <w:numId w:val="11"/>
        </w:numPr>
      </w:pPr>
      <w:r>
        <w:rPr>
          <w:b/>
          <w:bCs/>
        </w:rPr>
        <w:t>Justification:</w:t>
      </w:r>
      <w:r>
        <w:t xml:space="preserve"> This cluster’s defining feature is that it contains </w:t>
      </w:r>
      <w:r>
        <w:rPr>
          <w:i/>
          <w:iCs/>
        </w:rPr>
        <w:t>all</w:t>
      </w:r>
      <w:r>
        <w:t xml:space="preserve"> the non-US firms (from part c). Their financial profile (from part b) shows maturity: solid profitability but low (or negative) revenue growth and low-risk betas. Analysts predominantly have “Hold” ratings on them (from part c).</w:t>
      </w:r>
    </w:p>
    <w:p w14:paraId="083A6EA0" w14:textId="77777777" w:rsidR="00461E57" w:rsidRDefault="00490B57">
      <w:r>
        <w:rPr>
          <w:noProof/>
        </w:rPr>
      </w:r>
      <w:r w:rsidR="00490B57">
        <w:rPr>
          <w:noProof/>
        </w:rPr>
        <w:pict w14:anchorId="33FB6B20">
          <v:rect id="_x0000_i1029" alt="" style="width:468pt;height:.05pt;mso-width-percent:0;mso-height-percent:0;mso-width-percent:0;mso-height-percent:0" o:hralign="center" o:hrstd="t" o:hr="t"/>
        </w:pict>
      </w:r>
    </w:p>
    <w:p w14:paraId="44B2A4A6" w14:textId="77777777" w:rsidR="00461E57" w:rsidRDefault="00000000">
      <w:pPr>
        <w:pStyle w:val="FirstParagraph"/>
      </w:pPr>
      <w:r>
        <w:rPr>
          <w:b/>
          <w:bCs/>
        </w:rPr>
        <w:t>Comparison:</w:t>
      </w:r>
      <w:r>
        <w:t xml:space="preserve"> The cluster sizes for k-medians (Sizes: 4, 3, 5, 9) are different from k-means (Sizes: 8, 4, 3, 6). This shows that the clustering solution is </w:t>
      </w:r>
      <w:r>
        <w:rPr>
          <w:i/>
          <w:iCs/>
        </w:rPr>
        <w:t>moderately sensitive</w:t>
      </w:r>
      <w:r>
        <w:t xml:space="preserve"> to the algorithm and distance metric used. However, the k-means solution, with its strong separation of US/non-US firms, appears to have found a very clear and interpretable structure in the data. We stand by the k-means solution.</w:t>
      </w:r>
      <w:bookmarkEnd w:id="2"/>
      <w:bookmarkEnd w:id="21"/>
    </w:p>
    <w:sectPr w:rsidR="00461E5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9659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69270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8DA4B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88447507">
    <w:abstractNumId w:val="0"/>
  </w:num>
  <w:num w:numId="2" w16cid:durableId="768084004">
    <w:abstractNumId w:val="1"/>
  </w:num>
  <w:num w:numId="3" w16cid:durableId="1980497942">
    <w:abstractNumId w:val="1"/>
  </w:num>
  <w:num w:numId="4" w16cid:durableId="232618118">
    <w:abstractNumId w:val="1"/>
  </w:num>
  <w:num w:numId="5" w16cid:durableId="1191145588">
    <w:abstractNumId w:val="1"/>
  </w:num>
  <w:num w:numId="6" w16cid:durableId="816843382">
    <w:abstractNumId w:val="1"/>
  </w:num>
  <w:num w:numId="7" w16cid:durableId="465780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3898475">
    <w:abstractNumId w:val="1"/>
  </w:num>
  <w:num w:numId="9" w16cid:durableId="1512792011">
    <w:abstractNumId w:val="1"/>
  </w:num>
  <w:num w:numId="10" w16cid:durableId="1710060309">
    <w:abstractNumId w:val="1"/>
  </w:num>
  <w:num w:numId="11" w16cid:durableId="9555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61E57"/>
    <w:rsid w:val="00461E57"/>
    <w:rsid w:val="00490B57"/>
    <w:rsid w:val="00DD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DAF4"/>
  <w15:docId w15:val="{7CA4D42E-17FE-7F42-94AD-27B91D33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2535</Words>
  <Characters>14453</Characters>
  <Application>Microsoft Office Word</Application>
  <DocSecurity>0</DocSecurity>
  <Lines>120</Lines>
  <Paragraphs>33</Paragraphs>
  <ScaleCrop>false</ScaleCrop>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Assignment4(3)_StephenGombos</dc:title>
  <dc:creator>Stephen Gombos</dc:creator>
  <cp:keywords/>
  <cp:lastModifiedBy>Gombos, Stephen</cp:lastModifiedBy>
  <cp:revision>2</cp:revision>
  <dcterms:created xsi:type="dcterms:W3CDTF">2025-10-26T22:26:00Z</dcterms:created>
  <dcterms:modified xsi:type="dcterms:W3CDTF">2025-10-26T22:27:00Z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2025-10-25</vt:lpwstr>
  </property>
  <property fmtid="{D5CDD505-2E9C-101B-9397-08002B2CF9AE}" pid="3" name="editor_options">
    <vt:lpwstr/>
  </property>
  <property fmtid="{D5CDD505-2E9C-101B-9397-08002B2CF9AE}" pid="4" name="output">
    <vt:lpwstr>word_document</vt:lpwstr>
  </property>
</Properties>
</file>