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700"/>
        <w:jc w:val="center"/>
      </w:pPr>
      <w:r>
        <w:rPr>
          <w:b/>
          <w:color w:val="0078D4"/>
          <w:sz w:val="34"/>
        </w:rPr>
        <w:t>CNS HIAA</w:t>
      </w:r>
    </w:p>
    <w:p>
      <w:pPr>
        <w:pStyle w:val="Title"/>
        <w:jc w:val="center"/>
      </w:pPr>
      <w:r>
        <w:t>KPI Notifications &amp; Alerts</w:t>
      </w:r>
    </w:p>
    <w:p>
      <w:pPr>
        <w:pStyle w:val="Subtitle"/>
        <w:jc w:val="center"/>
      </w:pPr>
      <w:r>
        <w:t>End-User Guide and Microsoft 365 / Power Automate Administration Manual</w:t>
      </w:r>
    </w:p>
    <w:tbl>
      <w:tblPr>
        <w:tblW w:type="auto" w:w="0"/>
        <w:jc w:val="center"/>
        <w:tblLayout w:type="fixed"/>
        <w:tblLook w:firstColumn="1" w:firstRow="1" w:lastColumn="0" w:lastRow="0" w:noHBand="0" w:noVBand="1" w:val="04A0"/>
      </w:tblPr>
      <w:tblGrid>
        <w:gridCol w:w="3389"/>
        <w:gridCol w:w="3389"/>
        <w:gridCol w:w="3389"/>
      </w:tblGrid>
      <w:tr>
        <w:tc>
          <w:tcPr>
            <w:tcW w:type="dxa" w:w="3389"/>
            <w:shd w:fill="F4F7FA"/>
            <w:tcMar>
              <w:top w:w="180" w:type="dxa"/>
              <w:start w:w="140" w:type="dxa"/>
              <w:bottom w:w="180" w:type="dxa"/>
              <w:end w:w="140" w:type="dxa"/>
            </w:tcMar>
            <w:tcBorders>
              <w:top w:val="single" w:sz="5" w:color="D8E0E8"/>
              <w:left w:val="single" w:sz="5" w:color="D8E0E8"/>
              <w:bottom w:val="single" w:sz="5" w:color="D8E0E8"/>
              <w:right w:val="single" w:sz="5" w:color="D8E0E8"/>
            </w:tcBorders>
          </w:tcPr>
          <w:p>
            <w:pPr>
              <w:jc w:val="center"/>
            </w:pPr>
            <w:r>
              <w:rPr>
                <w:b/>
                <w:color w:val="0B1F3A"/>
                <w:sz w:val="20"/>
              </w:rPr>
              <w:t>FOR USERS</w:t>
            </w:r>
          </w:p>
          <w:p>
            <w:pPr>
              <w:jc w:val="center"/>
            </w:pPr>
            <w:r>
              <w:rPr>
                <w:color w:val="52657A"/>
                <w:sz w:val="17"/>
              </w:rPr>
              <w:t>Choose KPI subscriptions, thresholds and delivery channels.</w:t>
            </w:r>
          </w:p>
        </w:tc>
        <w:tc>
          <w:tcPr>
            <w:tcW w:type="dxa" w:w="3389"/>
            <w:shd w:fill="F4F7FA"/>
            <w:tcMar>
              <w:top w:w="180" w:type="dxa"/>
              <w:start w:w="140" w:type="dxa"/>
              <w:bottom w:w="180" w:type="dxa"/>
              <w:end w:w="140" w:type="dxa"/>
            </w:tcMar>
            <w:tcBorders>
              <w:top w:val="single" w:sz="5" w:color="D8E0E8"/>
              <w:left w:val="single" w:sz="5" w:color="D8E0E8"/>
              <w:bottom w:val="single" w:sz="5" w:color="D8E0E8"/>
              <w:right w:val="single" w:sz="5" w:color="D8E0E8"/>
            </w:tcBorders>
          </w:tcPr>
          <w:p>
            <w:pPr>
              <w:jc w:val="center"/>
            </w:pPr>
            <w:r>
              <w:rPr>
                <w:b/>
                <w:color w:val="0B1F3A"/>
                <w:sz w:val="20"/>
              </w:rPr>
              <w:t>FOR IT</w:t>
            </w:r>
          </w:p>
          <w:p>
            <w:pPr>
              <w:jc w:val="center"/>
            </w:pPr>
            <w:r>
              <w:rPr>
                <w:color w:val="52657A"/>
                <w:sz w:val="17"/>
              </w:rPr>
              <w:t>Configure Entra ID, Outlook, Teams, Power Automate and monitoring.</w:t>
            </w:r>
          </w:p>
        </w:tc>
        <w:tc>
          <w:tcPr>
            <w:tcW w:type="dxa" w:w="3389"/>
            <w:shd w:fill="F4F7FA"/>
            <w:tcMar>
              <w:top w:w="180" w:type="dxa"/>
              <w:start w:w="140" w:type="dxa"/>
              <w:bottom w:w="180" w:type="dxa"/>
              <w:end w:w="140" w:type="dxa"/>
            </w:tcMar>
            <w:tcBorders>
              <w:top w:val="single" w:sz="5" w:color="D8E0E8"/>
              <w:left w:val="single" w:sz="5" w:color="D8E0E8"/>
              <w:bottom w:val="single" w:sz="5" w:color="D8E0E8"/>
              <w:right w:val="single" w:sz="5" w:color="D8E0E8"/>
            </w:tcBorders>
          </w:tcPr>
          <w:p>
            <w:pPr>
              <w:jc w:val="center"/>
            </w:pPr>
            <w:r>
              <w:rPr>
                <w:b/>
                <w:color w:val="0B1F3A"/>
                <w:sz w:val="20"/>
              </w:rPr>
              <w:t>FOR OPERATIONS</w:t>
            </w:r>
          </w:p>
          <w:p>
            <w:pPr>
              <w:jc w:val="center"/>
            </w:pPr>
            <w:r>
              <w:rPr>
                <w:color w:val="52657A"/>
                <w:sz w:val="17"/>
              </w:rPr>
              <w:t>Deliver consistent, auditable alerts from KPI status changes.</w:t>
            </w:r>
          </w:p>
        </w:tc>
      </w:tr>
    </w:tbl>
    <w:p>
      <w:pPr>
        <w:spacing w:before="480"/>
        <w:jc w:val="center"/>
      </w:pPr>
      <w:r>
        <w:rPr>
          <w:color w:val="52657A"/>
          <w:sz w:val="20"/>
        </w:rPr>
        <w:t>Version 1.0  |  July 2026</w:t>
      </w:r>
    </w:p>
    <w:tbl>
      <w:tblPr>
        <w:tblW w:type="auto" w:w="0"/>
        <w:jc w:val="center"/>
        <w:tblLayout w:type="fixed"/>
        <w:tblLook w:firstColumn="1" w:firstRow="1" w:lastColumn="0" w:lastRow="0" w:noHBand="0" w:noVBand="1" w:val="04A0"/>
      </w:tblPr>
      <w:tblGrid>
        <w:gridCol w:w="187"/>
        <w:gridCol w:w="9864"/>
      </w:tblGrid>
      <w:tr>
        <w:tc>
          <w:tcPr>
            <w:tcW w:type="dxa" w:w="5083"/>
            <w:shd w:fill="0078D4"/>
            <w:tcMar>
              <w:top w:w="0" w:type="dxa"/>
              <w:start w:w="0" w:type="dxa"/>
              <w:bottom w:w="0" w:type="dxa"/>
              <w:end w:w="0" w:type="dxa"/>
            </w:tcMar>
            <w:tcBorders>
              <w:top w:val="nil"/>
              <w:left w:val="nil"/>
              <w:bottom w:val="nil"/>
              <w:right w:val="nil"/>
            </w:tcBorders>
          </w:tcPr>
          <w:p/>
        </w:tc>
        <w:tc>
          <w:tcPr>
            <w:tcW w:type="dxa" w:w="5083"/>
            <w:shd w:fill="EAF4FB"/>
            <w:tcMar>
              <w:top w:w="130" w:type="dxa"/>
              <w:start w:w="150" w:type="dxa"/>
              <w:bottom w:w="130" w:type="dxa"/>
              <w:end w:w="150" w:type="dxa"/>
            </w:tcMar>
            <w:tcBorders>
              <w:top w:val="single" w:sz="4" w:color="D8E0E8"/>
              <w:left w:val="nil"/>
              <w:bottom w:val="single" w:sz="4" w:color="D8E0E8"/>
              <w:right w:val="single" w:sz="4" w:color="D8E0E8"/>
            </w:tcBorders>
          </w:tcPr>
          <w:p>
            <w:pPr>
              <w:pStyle w:val="Callout"/>
            </w:pPr>
            <w:r>
              <w:rPr>
                <w:b/>
                <w:color w:val="0078D4"/>
              </w:rPr>
              <w:t xml:space="preserve">Implementation status  </w:t>
            </w:r>
            <w:r>
              <w:t>The in-dashboard inbox, subscriptions, profile, snapshot comparison, deduplication and manual evaluation are implemented. Outlook email, Teams delivery and production scheduling require the Phase 3 configuration described in Part 2.</w:t>
            </w:r>
          </w:p>
        </w:tc>
      </w:tr>
    </w:tbl>
    <w:p>
      <w:pPr>
        <w:spacing w:after="20"/>
      </w:pPr>
    </w:p>
    <w:p>
      <w:r>
        <w:br w:type="page"/>
      </w:r>
    </w:p>
    <w:p>
      <w:pPr>
        <w:pStyle w:val="Heading1"/>
      </w:pPr>
      <w:r>
        <w:t>How to use this manual</w:t>
      </w:r>
    </w:p>
    <w:p>
      <w:r>
        <w:t>This manual is divided into two practical parts. Application users should begin with Part 1. IT administrators and solution owners should use Part 2 to enable Microsoft 365 delivery and production operations.</w:t>
      </w:r>
    </w:p>
    <w:tbl>
      <w:tblPr>
        <w:tblW w:type="auto" w:w="0"/>
        <w:jc w:val="center"/>
        <w:tblLayout w:type="fixed"/>
        <w:tblLook w:firstColumn="1" w:firstRow="1" w:lastColumn="0" w:lastRow="0" w:noHBand="0" w:noVBand="1" w:val="04A0"/>
      </w:tblPr>
      <w:tblGrid>
        <w:gridCol w:w="3389"/>
        <w:gridCol w:w="3389"/>
        <w:gridCol w:w="3389"/>
      </w:tblGrid>
      <w:tr>
        <w:tc>
          <w:tcPr>
            <w:tcW w:type="dxa" w:w="1080"/>
            <w:shd w:fill="0B1F3A"/>
            <w:tcMar>
              <w:top w:w="100" w:type="dxa"/>
              <w:start w:w="110" w:type="dxa"/>
              <w:bottom w:w="100" w:type="dxa"/>
              <w:end w:w="110" w:type="dxa"/>
            </w:tcMar>
            <w:vAlign w:val="center"/>
            <w:tcBorders>
              <w:top w:val="single" w:sz="4" w:color="D8E0E8"/>
              <w:left w:val="single" w:sz="4" w:color="D8E0E8"/>
              <w:bottom w:val="single" w:sz="4" w:color="D8E0E8"/>
              <w:right w:val="single" w:sz="4" w:color="D8E0E8"/>
            </w:tcBorders>
          </w:tcPr>
          <w:p>
            <w:pPr>
              <w:jc w:val="center"/>
            </w:pPr>
            <w:r>
              <w:rPr>
                <w:b/>
                <w:color w:val="FFFFFF"/>
                <w:sz w:val="19"/>
              </w:rPr>
              <w:t>Part</w:t>
            </w:r>
          </w:p>
        </w:tc>
        <w:tc>
          <w:tcPr>
            <w:tcW w:type="dxa" w:w="2592"/>
            <w:shd w:fill="0B1F3A"/>
            <w:tcMar>
              <w:top w:w="100" w:type="dxa"/>
              <w:start w:w="110" w:type="dxa"/>
              <w:bottom w:w="100" w:type="dxa"/>
              <w:end w:w="110" w:type="dxa"/>
            </w:tcMar>
            <w:vAlign w:val="center"/>
            <w:tcBorders>
              <w:top w:val="single" w:sz="4" w:color="D8E0E8"/>
              <w:left w:val="single" w:sz="4" w:color="D8E0E8"/>
              <w:bottom w:val="single" w:sz="4" w:color="D8E0E8"/>
              <w:right w:val="single" w:sz="4" w:color="D8E0E8"/>
            </w:tcBorders>
          </w:tcPr>
          <w:p>
            <w:pPr>
              <w:jc w:val="center"/>
            </w:pPr>
            <w:r>
              <w:rPr>
                <w:b/>
                <w:color w:val="FFFFFF"/>
                <w:sz w:val="19"/>
              </w:rPr>
              <w:t>Audience</w:t>
            </w:r>
          </w:p>
        </w:tc>
        <w:tc>
          <w:tcPr>
            <w:tcW w:type="dxa" w:w="6336"/>
            <w:shd w:fill="0B1F3A"/>
            <w:tcMar>
              <w:top w:w="100" w:type="dxa"/>
              <w:start w:w="110" w:type="dxa"/>
              <w:bottom w:w="100" w:type="dxa"/>
              <w:end w:w="110" w:type="dxa"/>
            </w:tcMar>
            <w:vAlign w:val="center"/>
            <w:tcBorders>
              <w:top w:val="single" w:sz="4" w:color="D8E0E8"/>
              <w:left w:val="single" w:sz="4" w:color="D8E0E8"/>
              <w:bottom w:val="single" w:sz="4" w:color="D8E0E8"/>
              <w:right w:val="single" w:sz="4" w:color="D8E0E8"/>
            </w:tcBorders>
          </w:tcPr>
          <w:p>
            <w:pPr>
              <w:jc w:val="center"/>
            </w:pPr>
            <w:r>
              <w:rPr>
                <w:b/>
                <w:color w:val="FFFFFF"/>
                <w:sz w:val="19"/>
              </w:rPr>
              <w:t>Purpose</w:t>
            </w:r>
          </w:p>
        </w:tc>
      </w:tr>
      <w:tr>
        <w:tc>
          <w:tcPr>
            <w:tcW w:type="dxa" w:w="1080"/>
            <w:tcMar>
              <w:top w:w="95" w:type="dxa"/>
              <w:start w:w="110" w:type="dxa"/>
              <w:bottom w:w="95" w:type="dxa"/>
              <w:end w:w="110" w:type="dxa"/>
            </w:tcMar>
            <w:vAlign w:val="center"/>
            <w:tcBorders>
              <w:top w:val="single" w:sz="4" w:color="D8E0E8"/>
              <w:left w:val="single" w:sz="4" w:color="D8E0E8"/>
              <w:bottom w:val="single" w:sz="4" w:color="D8E0E8"/>
              <w:right w:val="single" w:sz="4" w:color="D8E0E8"/>
            </w:tcBorders>
          </w:tcPr>
          <w:p>
            <w:pPr>
              <w:spacing w:after="0"/>
            </w:pPr>
            <w:r>
              <w:rPr>
                <w:sz w:val="19"/>
              </w:rPr>
              <w:t>Part 1</w:t>
            </w:r>
          </w:p>
        </w:tc>
        <w:tc>
          <w:tcPr>
            <w:tcW w:type="dxa" w:w="2592"/>
            <w:tcMar>
              <w:top w:w="95" w:type="dxa"/>
              <w:start w:w="110" w:type="dxa"/>
              <w:bottom w:w="95" w:type="dxa"/>
              <w:end w:w="110" w:type="dxa"/>
            </w:tcMar>
            <w:vAlign w:val="center"/>
            <w:tcBorders>
              <w:top w:val="single" w:sz="4" w:color="D8E0E8"/>
              <w:left w:val="single" w:sz="4" w:color="D8E0E8"/>
              <w:bottom w:val="single" w:sz="4" w:color="D8E0E8"/>
              <w:right w:val="single" w:sz="4" w:color="D8E0E8"/>
            </w:tcBorders>
          </w:tcPr>
          <w:p>
            <w:pPr>
              <w:spacing w:after="0"/>
            </w:pPr>
            <w:r>
              <w:rPr>
                <w:sz w:val="19"/>
              </w:rPr>
              <w:t>All dashboard users</w:t>
            </w:r>
          </w:p>
        </w:tc>
        <w:tc>
          <w:tcPr>
            <w:tcW w:type="dxa" w:w="6336"/>
            <w:tcMar>
              <w:top w:w="95" w:type="dxa"/>
              <w:start w:w="110" w:type="dxa"/>
              <w:bottom w:w="95" w:type="dxa"/>
              <w:end w:w="110" w:type="dxa"/>
            </w:tcMar>
            <w:vAlign w:val="center"/>
            <w:tcBorders>
              <w:top w:val="single" w:sz="4" w:color="D8E0E8"/>
              <w:left w:val="single" w:sz="4" w:color="D8E0E8"/>
              <w:bottom w:val="single" w:sz="4" w:color="D8E0E8"/>
              <w:right w:val="single" w:sz="4" w:color="D8E0E8"/>
            </w:tcBorders>
          </w:tcPr>
          <w:p>
            <w:pPr>
              <w:spacing w:after="0"/>
            </w:pPr>
            <w:r>
              <w:rPr>
                <w:sz w:val="19"/>
              </w:rPr>
              <w:t>Set personal notifications, review alerts and manage subscriptions.</w:t>
            </w:r>
          </w:p>
        </w:tc>
      </w:tr>
      <w:tr>
        <w:tc>
          <w:tcPr>
            <w:tcW w:type="dxa" w:w="1080"/>
            <w:tcMar>
              <w:top w:w="95" w:type="dxa"/>
              <w:start w:w="110" w:type="dxa"/>
              <w:bottom w:w="95" w:type="dxa"/>
              <w:end w:w="110" w:type="dxa"/>
            </w:tcMar>
            <w:vAlign w:val="center"/>
            <w:tcBorders>
              <w:top w:val="single" w:sz="4" w:color="D8E0E8"/>
              <w:left w:val="single" w:sz="4" w:color="D8E0E8"/>
              <w:bottom w:val="single" w:sz="4" w:color="D8E0E8"/>
              <w:right w:val="single" w:sz="4" w:color="D8E0E8"/>
            </w:tcBorders>
          </w:tcPr>
          <w:p>
            <w:pPr>
              <w:spacing w:after="0"/>
            </w:pPr>
            <w:r>
              <w:rPr>
                <w:sz w:val="19"/>
              </w:rPr>
              <w:t>Part 2</w:t>
            </w:r>
          </w:p>
        </w:tc>
        <w:tc>
          <w:tcPr>
            <w:tcW w:type="dxa" w:w="2592"/>
            <w:tcMar>
              <w:top w:w="95" w:type="dxa"/>
              <w:start w:w="110" w:type="dxa"/>
              <w:bottom w:w="95" w:type="dxa"/>
              <w:end w:w="110" w:type="dxa"/>
            </w:tcMar>
            <w:vAlign w:val="center"/>
            <w:tcBorders>
              <w:top w:val="single" w:sz="4" w:color="D8E0E8"/>
              <w:left w:val="single" w:sz="4" w:color="D8E0E8"/>
              <w:bottom w:val="single" w:sz="4" w:color="D8E0E8"/>
              <w:right w:val="single" w:sz="4" w:color="D8E0E8"/>
            </w:tcBorders>
          </w:tcPr>
          <w:p>
            <w:pPr>
              <w:spacing w:after="0"/>
            </w:pPr>
            <w:r>
              <w:rPr>
                <w:sz w:val="19"/>
              </w:rPr>
              <w:t>IT administrators / developers</w:t>
            </w:r>
          </w:p>
        </w:tc>
        <w:tc>
          <w:tcPr>
            <w:tcW w:type="dxa" w:w="6336"/>
            <w:tcMar>
              <w:top w:w="95" w:type="dxa"/>
              <w:start w:w="110" w:type="dxa"/>
              <w:bottom w:w="95" w:type="dxa"/>
              <w:end w:w="110" w:type="dxa"/>
            </w:tcMar>
            <w:vAlign w:val="center"/>
            <w:tcBorders>
              <w:top w:val="single" w:sz="4" w:color="D8E0E8"/>
              <w:left w:val="single" w:sz="4" w:color="D8E0E8"/>
              <w:bottom w:val="single" w:sz="4" w:color="D8E0E8"/>
              <w:right w:val="single" w:sz="4" w:color="D8E0E8"/>
            </w:tcBorders>
          </w:tcPr>
          <w:p>
            <w:pPr>
              <w:spacing w:after="0"/>
            </w:pPr>
            <w:r>
              <w:rPr>
                <w:sz w:val="19"/>
              </w:rPr>
              <w:t>Configure Entra ID, Outlook, Teams, Power Automate, security and support.</w:t>
            </w:r>
          </w:p>
        </w:tc>
      </w:tr>
      <w:tr>
        <w:tc>
          <w:tcPr>
            <w:tcW w:type="dxa" w:w="1080"/>
            <w:tcMar>
              <w:top w:w="95" w:type="dxa"/>
              <w:start w:w="110" w:type="dxa"/>
              <w:bottom w:w="95" w:type="dxa"/>
              <w:end w:w="110" w:type="dxa"/>
            </w:tcMar>
            <w:vAlign w:val="center"/>
            <w:tcBorders>
              <w:top w:val="single" w:sz="4" w:color="D8E0E8"/>
              <w:left w:val="single" w:sz="4" w:color="D8E0E8"/>
              <w:bottom w:val="single" w:sz="4" w:color="D8E0E8"/>
              <w:right w:val="single" w:sz="4" w:color="D8E0E8"/>
            </w:tcBorders>
          </w:tcPr>
          <w:p>
            <w:pPr>
              <w:spacing w:after="0"/>
            </w:pPr>
            <w:r>
              <w:rPr>
                <w:sz w:val="19"/>
              </w:rPr>
              <w:t>Appendices</w:t>
            </w:r>
          </w:p>
        </w:tc>
        <w:tc>
          <w:tcPr>
            <w:tcW w:type="dxa" w:w="2592"/>
            <w:tcMar>
              <w:top w:w="95" w:type="dxa"/>
              <w:start w:w="110" w:type="dxa"/>
              <w:bottom w:w="95" w:type="dxa"/>
              <w:end w:w="110" w:type="dxa"/>
            </w:tcMar>
            <w:vAlign w:val="center"/>
            <w:tcBorders>
              <w:top w:val="single" w:sz="4" w:color="D8E0E8"/>
              <w:left w:val="single" w:sz="4" w:color="D8E0E8"/>
              <w:bottom w:val="single" w:sz="4" w:color="D8E0E8"/>
              <w:right w:val="single" w:sz="4" w:color="D8E0E8"/>
            </w:tcBorders>
          </w:tcPr>
          <w:p>
            <w:pPr>
              <w:spacing w:after="0"/>
            </w:pPr>
            <w:r>
              <w:rPr>
                <w:sz w:val="19"/>
              </w:rPr>
              <w:t>IT / audit / support</w:t>
            </w:r>
          </w:p>
        </w:tc>
        <w:tc>
          <w:tcPr>
            <w:tcW w:type="dxa" w:w="6336"/>
            <w:tcMar>
              <w:top w:w="95" w:type="dxa"/>
              <w:start w:w="110" w:type="dxa"/>
              <w:bottom w:w="95" w:type="dxa"/>
              <w:end w:w="110" w:type="dxa"/>
            </w:tcMar>
            <w:vAlign w:val="center"/>
            <w:tcBorders>
              <w:top w:val="single" w:sz="4" w:color="D8E0E8"/>
              <w:left w:val="single" w:sz="4" w:color="D8E0E8"/>
              <w:bottom w:val="single" w:sz="4" w:color="D8E0E8"/>
              <w:right w:val="single" w:sz="4" w:color="D8E0E8"/>
            </w:tcBorders>
          </w:tcPr>
          <w:p>
            <w:pPr>
              <w:spacing w:after="0"/>
            </w:pPr>
            <w:r>
              <w:rPr>
                <w:sz w:val="19"/>
              </w:rPr>
              <w:t>Payload examples, test cases, operational checklist and references.</w:t>
            </w:r>
          </w:p>
        </w:tc>
      </w:tr>
    </w:tbl>
    <w:p>
      <w:pPr>
        <w:spacing w:after="20"/>
      </w:pPr>
    </w:p>
    <w:tbl>
      <w:tblPr>
        <w:tblW w:type="auto" w:w="0"/>
        <w:jc w:val="center"/>
        <w:tblLayout w:type="fixed"/>
        <w:tblLook w:firstColumn="1" w:firstRow="1" w:lastColumn="0" w:lastRow="0" w:noHBand="0" w:noVBand="1" w:val="04A0"/>
      </w:tblPr>
      <w:tblGrid>
        <w:gridCol w:w="187"/>
        <w:gridCol w:w="9864"/>
      </w:tblGrid>
      <w:tr>
        <w:tc>
          <w:tcPr>
            <w:tcW w:type="dxa" w:w="5083"/>
            <w:shd w:fill="107C10"/>
            <w:tcMar>
              <w:top w:w="0" w:type="dxa"/>
              <w:start w:w="0" w:type="dxa"/>
              <w:bottom w:w="0" w:type="dxa"/>
              <w:end w:w="0" w:type="dxa"/>
            </w:tcMar>
            <w:tcBorders>
              <w:top w:val="nil"/>
              <w:left w:val="nil"/>
              <w:bottom w:val="nil"/>
              <w:right w:val="nil"/>
            </w:tcBorders>
          </w:tcPr>
          <w:p/>
        </w:tc>
        <w:tc>
          <w:tcPr>
            <w:tcW w:type="dxa" w:w="5083"/>
            <w:shd w:fill="ECF7EC"/>
            <w:tcMar>
              <w:top w:w="130" w:type="dxa"/>
              <w:start w:w="150" w:type="dxa"/>
              <w:bottom w:w="130" w:type="dxa"/>
              <w:end w:w="150" w:type="dxa"/>
            </w:tcMar>
            <w:tcBorders>
              <w:top w:val="single" w:sz="4" w:color="D8E0E8"/>
              <w:left w:val="nil"/>
              <w:bottom w:val="single" w:sz="4" w:color="D8E0E8"/>
              <w:right w:val="single" w:sz="4" w:color="D8E0E8"/>
            </w:tcBorders>
          </w:tcPr>
          <w:p>
            <w:pPr>
              <w:pStyle w:val="Callout"/>
            </w:pPr>
            <w:r>
              <w:rPr>
                <w:b/>
                <w:color w:val="107C10"/>
              </w:rPr>
              <w:t xml:space="preserve">Power Automate compatibility  </w:t>
            </w:r>
            <w:r>
              <w:t>Yes. The current design can integrate with Power Automate because alert evaluation and delivery are already separated and protected behind interfaces. The recommended production pattern is to keep alert creation in the application, then let Power Automate process queued delivery records or receive a server-to-server webhook. Do not expose a reusable flow URL or shared secret in browser code.</w:t>
            </w:r>
          </w:p>
        </w:tc>
      </w:tr>
    </w:tbl>
    <w:p>
      <w:pPr>
        <w:spacing w:after="20"/>
      </w:pPr>
    </w:p>
    <w:p>
      <w:pPr>
        <w:pStyle w:val="Subtitle"/>
        <w:jc w:val="center"/>
      </w:pPr>
      <w:r>
        <w:t>PART 1</w:t>
      </w:r>
    </w:p>
    <w:p>
      <w:pPr>
        <w:pStyle w:val="Heading1"/>
      </w:pPr>
      <w:r>
        <w:t>User Guide: Set and Manage Your Notifications</w:t>
      </w:r>
    </w:p>
    <w:p>
      <w:pPr>
        <w:pStyle w:val="Heading2"/>
      </w:pPr>
      <w:r>
        <w:t>1. What notifications do</w:t>
      </w:r>
    </w:p>
    <w:p>
      <w:r>
        <w:t>The Notifications area lets each signed-in user decide which KPI changes they want to follow. A notification is created when a monitored KPI or the overall portfolio changes status, worsens, recovers, or moves between configured alert bands. The dashboard inbox is the authoritative record of alerts generated by the application.</w:t>
      </w:r>
    </w:p>
    <w:p>
      <w:pPr>
        <w:pStyle w:val="ListBullet"/>
        <w:spacing w:after="60"/>
      </w:pPr>
      <w:r>
        <w:t>Dashboard notifications are available immediately in the application.</w:t>
      </w:r>
    </w:p>
    <w:p>
      <w:pPr>
        <w:pStyle w:val="ListBullet"/>
        <w:spacing w:after="60"/>
      </w:pPr>
      <w:r>
        <w:t>Email and Microsoft Teams options become available after IT enables those channels.</w:t>
      </w:r>
    </w:p>
    <w:p>
      <w:pPr>
        <w:pStyle w:val="ListBullet"/>
        <w:spacing w:after="60"/>
      </w:pPr>
      <w:r>
        <w:t>Your choices are stored against your signed-in Entra ID profile when production identity is enabled.</w:t>
      </w:r>
    </w:p>
    <w:p>
      <w:pPr>
        <w:pStyle w:val="ListBullet"/>
        <w:spacing w:after="60"/>
      </w:pPr>
      <w:r>
        <w:t>A first evaluation creates a silent baseline so users are not flooded with historical alerts.</w:t>
      </w:r>
    </w:p>
    <w:p>
      <w:pPr>
        <w:keepNext/>
        <w:jc w:val="center"/>
      </w:pPr>
      <w:r>
        <w:drawing>
          <wp:inline xmlns:a="http://schemas.openxmlformats.org/drawingml/2006/main" xmlns:pic="http://schemas.openxmlformats.org/drawingml/2006/picture">
            <wp:extent cx="6355080" cy="3244464"/>
            <wp:docPr id="1" name="Picture 1"/>
            <wp:cNvGraphicFramePr>
              <a:graphicFrameLocks noChangeAspect="1"/>
            </wp:cNvGraphicFramePr>
            <a:graphic>
              <a:graphicData uri="http://schemas.openxmlformats.org/drawingml/2006/picture">
                <pic:pic>
                  <pic:nvPicPr>
                    <pic:cNvPr id="0" name="image(149).png"/>
                    <pic:cNvPicPr/>
                  </pic:nvPicPr>
                  <pic:blipFill>
                    <a:blip r:embed="rId11"/>
                    <a:stretch>
                      <a:fillRect/>
                    </a:stretch>
                  </pic:blipFill>
                  <pic:spPr>
                    <a:xfrm>
                      <a:off x="0" y="0"/>
                      <a:ext cx="6355080" cy="3244464"/>
                    </a:xfrm>
                    <a:prstGeom prst="rect"/>
                  </pic:spPr>
                </pic:pic>
              </a:graphicData>
            </a:graphic>
          </wp:inline>
        </w:drawing>
      </w:r>
    </w:p>
    <w:p>
      <w:pPr>
        <w:pStyle w:val="CaptionSmall"/>
        <w:jc w:val="center"/>
      </w:pPr>
      <w:r>
        <w:t>Figure 1. Notifications inbox with manual “Check now” evaluation and no new alerts.</w:t>
      </w:r>
    </w:p>
    <w:p>
      <w:pPr>
        <w:pStyle w:val="Heading2"/>
      </w:pPr>
      <w:r>
        <w:t>2. Open Notifications</w:t>
      </w:r>
    </w:p>
    <w:tbl>
      <w:tblPr>
        <w:tblW w:type="auto" w:w="0"/>
        <w:jc w:val="center"/>
        <w:tblLayout w:type="fixed"/>
        <w:tblLook w:firstColumn="1" w:firstRow="1" w:lastColumn="0" w:lastRow="0" w:noHBand="0" w:noVBand="1" w:val="04A0"/>
      </w:tblPr>
      <w:tblGrid>
        <w:gridCol w:w="691"/>
        <w:gridCol w:w="9360"/>
      </w:tblGrid>
      <w:tr>
        <w:tc>
          <w:tcPr>
            <w:tcW w:type="dxa" w:w="5083"/>
            <w:shd w:fill="0078D4"/>
            <w:tcMar>
              <w:top w:w="80" w:type="dxa"/>
              <w:start w:w="70" w:type="dxa"/>
              <w:bottom w:w="80" w:type="dxa"/>
              <w:end w:w="70" w:type="dxa"/>
            </w:tcMar>
            <w:tcBorders>
              <w:top w:val="single" w:sz="4" w:color="D8E0E8"/>
              <w:left w:val="single" w:sz="4" w:color="D8E0E8"/>
              <w:bottom w:val="single" w:sz="4" w:color="D8E0E8"/>
              <w:right w:val="single" w:sz="4" w:color="D8E0E8"/>
            </w:tcBorders>
            <w:vAlign w:val="center"/>
          </w:tcPr>
          <w:p>
            <w:pPr>
              <w:jc w:val="center"/>
            </w:pPr>
            <w:r>
              <w:rPr>
                <w:b/>
                <w:color w:val="FFFFFF"/>
                <w:sz w:val="24"/>
              </w:rPr>
              <w:t>1</w:t>
            </w:r>
          </w:p>
        </w:tc>
        <w:tc>
          <w:tcPr>
            <w:tcW w:type="dxa" w:w="5083"/>
            <w:shd w:fill="FFFFFF"/>
            <w:tcMar>
              <w:top w:w="80" w:type="dxa"/>
              <w:start w:w="130" w:type="dxa"/>
              <w:bottom w:w="80" w:type="dxa"/>
              <w:end w:w="130" w:type="dxa"/>
            </w:tcMar>
            <w:tcBorders>
              <w:top w:val="single" w:sz="4" w:color="D8E0E8"/>
              <w:left w:val="single" w:sz="4" w:color="D8E0E8"/>
              <w:bottom w:val="single" w:sz="4" w:color="D8E0E8"/>
              <w:right w:val="single" w:sz="4" w:color="D8E0E8"/>
            </w:tcBorders>
            <w:vAlign w:val="center"/>
          </w:tcPr>
          <w:p>
            <w:pPr>
              <w:pStyle w:val="StepText"/>
            </w:pPr>
            <w:r>
              <w:rPr>
                <w:b/>
                <w:color w:val="0B1F3A"/>
              </w:rPr>
              <w:t xml:space="preserve">Sign in: </w:t>
            </w:r>
            <w:r>
              <w:t>Open the CNS HIAA Airport KPI Dashboard using your normal organizational account.</w:t>
            </w:r>
          </w:p>
        </w:tc>
      </w:tr>
    </w:tbl>
    <w:p>
      <w:pPr>
        <w:spacing w:after="0"/>
      </w:pPr>
    </w:p>
    <w:tbl>
      <w:tblPr>
        <w:tblW w:type="auto" w:w="0"/>
        <w:jc w:val="center"/>
        <w:tblLayout w:type="fixed"/>
        <w:tblLook w:firstColumn="1" w:firstRow="1" w:lastColumn="0" w:lastRow="0" w:noHBand="0" w:noVBand="1" w:val="04A0"/>
      </w:tblPr>
      <w:tblGrid>
        <w:gridCol w:w="691"/>
        <w:gridCol w:w="9360"/>
      </w:tblGrid>
      <w:tr>
        <w:tc>
          <w:tcPr>
            <w:tcW w:type="dxa" w:w="5083"/>
            <w:shd w:fill="0078D4"/>
            <w:tcMar>
              <w:top w:w="80" w:type="dxa"/>
              <w:start w:w="70" w:type="dxa"/>
              <w:bottom w:w="80" w:type="dxa"/>
              <w:end w:w="70" w:type="dxa"/>
            </w:tcMar>
            <w:tcBorders>
              <w:top w:val="single" w:sz="4" w:color="D8E0E8"/>
              <w:left w:val="single" w:sz="4" w:color="D8E0E8"/>
              <w:bottom w:val="single" w:sz="4" w:color="D8E0E8"/>
              <w:right w:val="single" w:sz="4" w:color="D8E0E8"/>
            </w:tcBorders>
            <w:vAlign w:val="center"/>
          </w:tcPr>
          <w:p>
            <w:pPr>
              <w:jc w:val="center"/>
            </w:pPr>
            <w:r>
              <w:rPr>
                <w:b/>
                <w:color w:val="FFFFFF"/>
                <w:sz w:val="24"/>
              </w:rPr>
              <w:t>2</w:t>
            </w:r>
          </w:p>
        </w:tc>
        <w:tc>
          <w:tcPr>
            <w:tcW w:type="dxa" w:w="5083"/>
            <w:shd w:fill="FFFFFF"/>
            <w:tcMar>
              <w:top w:w="80" w:type="dxa"/>
              <w:start w:w="130" w:type="dxa"/>
              <w:bottom w:w="80" w:type="dxa"/>
              <w:end w:w="130" w:type="dxa"/>
            </w:tcMar>
            <w:tcBorders>
              <w:top w:val="single" w:sz="4" w:color="D8E0E8"/>
              <w:left w:val="single" w:sz="4" w:color="D8E0E8"/>
              <w:bottom w:val="single" w:sz="4" w:color="D8E0E8"/>
              <w:right w:val="single" w:sz="4" w:color="D8E0E8"/>
            </w:tcBorders>
            <w:vAlign w:val="center"/>
          </w:tcPr>
          <w:p>
            <w:pPr>
              <w:pStyle w:val="StepText"/>
            </w:pPr>
            <w:r>
              <w:rPr>
                <w:b/>
                <w:color w:val="0B1F3A"/>
              </w:rPr>
              <w:t xml:space="preserve">Open Notifications: </w:t>
            </w:r>
            <w:r>
              <w:t>Select Notifications in the top navigation, or select the bell icon and then View all notifications.</w:t>
            </w:r>
          </w:p>
        </w:tc>
      </w:tr>
    </w:tbl>
    <w:p>
      <w:pPr>
        <w:spacing w:after="0"/>
      </w:pPr>
    </w:p>
    <w:tbl>
      <w:tblPr>
        <w:tblW w:type="auto" w:w="0"/>
        <w:jc w:val="center"/>
        <w:tblLayout w:type="fixed"/>
        <w:tblLook w:firstColumn="1" w:firstRow="1" w:lastColumn="0" w:lastRow="0" w:noHBand="0" w:noVBand="1" w:val="04A0"/>
      </w:tblPr>
      <w:tblGrid>
        <w:gridCol w:w="691"/>
        <w:gridCol w:w="9360"/>
      </w:tblGrid>
      <w:tr>
        <w:tc>
          <w:tcPr>
            <w:tcW w:type="dxa" w:w="5083"/>
            <w:shd w:fill="0078D4"/>
            <w:tcMar>
              <w:top w:w="80" w:type="dxa"/>
              <w:start w:w="70" w:type="dxa"/>
              <w:bottom w:w="80" w:type="dxa"/>
              <w:end w:w="70" w:type="dxa"/>
            </w:tcMar>
            <w:tcBorders>
              <w:top w:val="single" w:sz="4" w:color="D8E0E8"/>
              <w:left w:val="single" w:sz="4" w:color="D8E0E8"/>
              <w:bottom w:val="single" w:sz="4" w:color="D8E0E8"/>
              <w:right w:val="single" w:sz="4" w:color="D8E0E8"/>
            </w:tcBorders>
            <w:vAlign w:val="center"/>
          </w:tcPr>
          <w:p>
            <w:pPr>
              <w:jc w:val="center"/>
            </w:pPr>
            <w:r>
              <w:rPr>
                <w:b/>
                <w:color w:val="FFFFFF"/>
                <w:sz w:val="24"/>
              </w:rPr>
              <w:t>3</w:t>
            </w:r>
          </w:p>
        </w:tc>
        <w:tc>
          <w:tcPr>
            <w:tcW w:type="dxa" w:w="5083"/>
            <w:shd w:fill="FFFFFF"/>
            <w:tcMar>
              <w:top w:w="80" w:type="dxa"/>
              <w:start w:w="130" w:type="dxa"/>
              <w:bottom w:w="80" w:type="dxa"/>
              <w:end w:w="130" w:type="dxa"/>
            </w:tcMar>
            <w:tcBorders>
              <w:top w:val="single" w:sz="4" w:color="D8E0E8"/>
              <w:left w:val="single" w:sz="4" w:color="D8E0E8"/>
              <w:bottom w:val="single" w:sz="4" w:color="D8E0E8"/>
              <w:right w:val="single" w:sz="4" w:color="D8E0E8"/>
            </w:tcBorders>
            <w:vAlign w:val="center"/>
          </w:tcPr>
          <w:p>
            <w:pPr>
              <w:pStyle w:val="StepText"/>
            </w:pPr>
            <w:r>
              <w:rPr>
                <w:b/>
                <w:color w:val="0B1F3A"/>
              </w:rPr>
              <w:t xml:space="preserve">Choose a tab: </w:t>
            </w:r>
            <w:r>
              <w:t>Use Inbox to review alerts, Subscriptions to choose what you follow, and Profile to verify your account and role.</w:t>
            </w:r>
          </w:p>
        </w:tc>
      </w:tr>
    </w:tbl>
    <w:p>
      <w:pPr>
        <w:spacing w:after="0"/>
      </w:pPr>
    </w:p>
    <w:p>
      <w:pPr>
        <w:keepNext/>
        <w:jc w:val="center"/>
      </w:pPr>
      <w:r>
        <w:drawing>
          <wp:inline xmlns:a="http://schemas.openxmlformats.org/drawingml/2006/main" xmlns:pic="http://schemas.openxmlformats.org/drawingml/2006/picture">
            <wp:extent cx="5120640" cy="2857850"/>
            <wp:docPr id="2" name="Picture 2"/>
            <wp:cNvGraphicFramePr>
              <a:graphicFrameLocks noChangeAspect="1"/>
            </wp:cNvGraphicFramePr>
            <a:graphic>
              <a:graphicData uri="http://schemas.openxmlformats.org/drawingml/2006/picture">
                <pic:pic>
                  <pic:nvPicPr>
                    <pic:cNvPr id="0" name="image(152).png"/>
                    <pic:cNvPicPr/>
                  </pic:nvPicPr>
                  <pic:blipFill>
                    <a:blip r:embed="rId12"/>
                    <a:stretch>
                      <a:fillRect/>
                    </a:stretch>
                  </pic:blipFill>
                  <pic:spPr>
                    <a:xfrm>
                      <a:off x="0" y="0"/>
                      <a:ext cx="5120640" cy="2857850"/>
                    </a:xfrm>
                    <a:prstGeom prst="rect"/>
                  </pic:spPr>
                </pic:pic>
              </a:graphicData>
            </a:graphic>
          </wp:inline>
        </w:drawing>
      </w:r>
    </w:p>
    <w:p>
      <w:pPr>
        <w:pStyle w:val="CaptionSmall"/>
        <w:jc w:val="center"/>
      </w:pPr>
      <w:r>
        <w:t>Figure 2. Header notification bell and quick notification panel.</w:t>
      </w:r>
    </w:p>
    <w:p>
      <w:pPr>
        <w:pStyle w:val="Heading2"/>
      </w:pPr>
      <w:r>
        <w:t>3. Configure your subscriptions</w:t>
      </w:r>
    </w:p>
    <w:tbl>
      <w:tblPr>
        <w:tblW w:type="auto" w:w="0"/>
        <w:jc w:val="center"/>
        <w:tblLayout w:type="fixed"/>
        <w:tblLook w:firstColumn="1" w:firstRow="1" w:lastColumn="0" w:lastRow="0" w:noHBand="0" w:noVBand="1" w:val="04A0"/>
      </w:tblPr>
      <w:tblGrid>
        <w:gridCol w:w="691"/>
        <w:gridCol w:w="9360"/>
      </w:tblGrid>
      <w:tr>
        <w:tc>
          <w:tcPr>
            <w:tcW w:type="dxa" w:w="5083"/>
            <w:shd w:fill="0078D4"/>
            <w:tcMar>
              <w:top w:w="80" w:type="dxa"/>
              <w:start w:w="70" w:type="dxa"/>
              <w:bottom w:w="80" w:type="dxa"/>
              <w:end w:w="70" w:type="dxa"/>
            </w:tcMar>
            <w:tcBorders>
              <w:top w:val="single" w:sz="4" w:color="D8E0E8"/>
              <w:left w:val="single" w:sz="4" w:color="D8E0E8"/>
              <w:bottom w:val="single" w:sz="4" w:color="D8E0E8"/>
              <w:right w:val="single" w:sz="4" w:color="D8E0E8"/>
            </w:tcBorders>
            <w:vAlign w:val="center"/>
          </w:tcPr>
          <w:p>
            <w:pPr>
              <w:jc w:val="center"/>
            </w:pPr>
            <w:r>
              <w:rPr>
                <w:b/>
                <w:color w:val="FFFFFF"/>
                <w:sz w:val="24"/>
              </w:rPr>
              <w:t>1</w:t>
            </w:r>
          </w:p>
        </w:tc>
        <w:tc>
          <w:tcPr>
            <w:tcW w:type="dxa" w:w="5083"/>
            <w:shd w:fill="FFFFFF"/>
            <w:tcMar>
              <w:top w:w="80" w:type="dxa"/>
              <w:start w:w="130" w:type="dxa"/>
              <w:bottom w:w="80" w:type="dxa"/>
              <w:end w:w="130" w:type="dxa"/>
            </w:tcMar>
            <w:tcBorders>
              <w:top w:val="single" w:sz="4" w:color="D8E0E8"/>
              <w:left w:val="single" w:sz="4" w:color="D8E0E8"/>
              <w:bottom w:val="single" w:sz="4" w:color="D8E0E8"/>
              <w:right w:val="single" w:sz="4" w:color="D8E0E8"/>
            </w:tcBorders>
            <w:vAlign w:val="center"/>
          </w:tcPr>
          <w:p>
            <w:pPr>
              <w:pStyle w:val="StepText"/>
            </w:pPr>
            <w:r>
              <w:rPr>
                <w:b/>
                <w:color w:val="0B1F3A"/>
              </w:rPr>
              <w:t xml:space="preserve">Open Subscriptions: </w:t>
            </w:r>
            <w:r>
              <w:t>Select the Subscriptions tab.</w:t>
            </w:r>
          </w:p>
        </w:tc>
      </w:tr>
    </w:tbl>
    <w:p>
      <w:pPr>
        <w:spacing w:after="0"/>
      </w:pPr>
    </w:p>
    <w:tbl>
      <w:tblPr>
        <w:tblW w:type="auto" w:w="0"/>
        <w:jc w:val="center"/>
        <w:tblLayout w:type="fixed"/>
        <w:tblLook w:firstColumn="1" w:firstRow="1" w:lastColumn="0" w:lastRow="0" w:noHBand="0" w:noVBand="1" w:val="04A0"/>
      </w:tblPr>
      <w:tblGrid>
        <w:gridCol w:w="691"/>
        <w:gridCol w:w="9360"/>
      </w:tblGrid>
      <w:tr>
        <w:tc>
          <w:tcPr>
            <w:tcW w:type="dxa" w:w="5083"/>
            <w:shd w:fill="0078D4"/>
            <w:tcMar>
              <w:top w:w="80" w:type="dxa"/>
              <w:start w:w="70" w:type="dxa"/>
              <w:bottom w:w="80" w:type="dxa"/>
              <w:end w:w="70" w:type="dxa"/>
            </w:tcMar>
            <w:tcBorders>
              <w:top w:val="single" w:sz="4" w:color="D8E0E8"/>
              <w:left w:val="single" w:sz="4" w:color="D8E0E8"/>
              <w:bottom w:val="single" w:sz="4" w:color="D8E0E8"/>
              <w:right w:val="single" w:sz="4" w:color="D8E0E8"/>
            </w:tcBorders>
            <w:vAlign w:val="center"/>
          </w:tcPr>
          <w:p>
            <w:pPr>
              <w:jc w:val="center"/>
            </w:pPr>
            <w:r>
              <w:rPr>
                <w:b/>
                <w:color w:val="FFFFFF"/>
                <w:sz w:val="24"/>
              </w:rPr>
              <w:t>2</w:t>
            </w:r>
          </w:p>
        </w:tc>
        <w:tc>
          <w:tcPr>
            <w:tcW w:type="dxa" w:w="5083"/>
            <w:shd w:fill="FFFFFF"/>
            <w:tcMar>
              <w:top w:w="80" w:type="dxa"/>
              <w:start w:w="130" w:type="dxa"/>
              <w:bottom w:w="80" w:type="dxa"/>
              <w:end w:w="130" w:type="dxa"/>
            </w:tcMar>
            <w:tcBorders>
              <w:top w:val="single" w:sz="4" w:color="D8E0E8"/>
              <w:left w:val="single" w:sz="4" w:color="D8E0E8"/>
              <w:bottom w:val="single" w:sz="4" w:color="D8E0E8"/>
              <w:right w:val="single" w:sz="4" w:color="D8E0E8"/>
            </w:tcBorders>
            <w:vAlign w:val="center"/>
          </w:tcPr>
          <w:p>
            <w:pPr>
              <w:pStyle w:val="StepText"/>
            </w:pPr>
            <w:r>
              <w:rPr>
                <w:b/>
                <w:color w:val="0B1F3A"/>
              </w:rPr>
              <w:t xml:space="preserve">Choose portfolio alerts: </w:t>
            </w:r>
            <w:r>
              <w:t>Enable Dashboard under Overall portfolio status to follow the combined KPI status.</w:t>
            </w:r>
          </w:p>
        </w:tc>
      </w:tr>
    </w:tbl>
    <w:p>
      <w:pPr>
        <w:spacing w:after="0"/>
      </w:pPr>
    </w:p>
    <w:tbl>
      <w:tblPr>
        <w:tblW w:type="auto" w:w="0"/>
        <w:jc w:val="center"/>
        <w:tblLayout w:type="fixed"/>
        <w:tblLook w:firstColumn="1" w:firstRow="1" w:lastColumn="0" w:lastRow="0" w:noHBand="0" w:noVBand="1" w:val="04A0"/>
      </w:tblPr>
      <w:tblGrid>
        <w:gridCol w:w="691"/>
        <w:gridCol w:w="9360"/>
      </w:tblGrid>
      <w:tr>
        <w:tc>
          <w:tcPr>
            <w:tcW w:type="dxa" w:w="5083"/>
            <w:shd w:fill="0078D4"/>
            <w:tcMar>
              <w:top w:w="80" w:type="dxa"/>
              <w:start w:w="70" w:type="dxa"/>
              <w:bottom w:w="80" w:type="dxa"/>
              <w:end w:w="70" w:type="dxa"/>
            </w:tcMar>
            <w:tcBorders>
              <w:top w:val="single" w:sz="4" w:color="D8E0E8"/>
              <w:left w:val="single" w:sz="4" w:color="D8E0E8"/>
              <w:bottom w:val="single" w:sz="4" w:color="D8E0E8"/>
              <w:right w:val="single" w:sz="4" w:color="D8E0E8"/>
            </w:tcBorders>
            <w:vAlign w:val="center"/>
          </w:tcPr>
          <w:p>
            <w:pPr>
              <w:jc w:val="center"/>
            </w:pPr>
            <w:r>
              <w:rPr>
                <w:b/>
                <w:color w:val="FFFFFF"/>
                <w:sz w:val="24"/>
              </w:rPr>
              <w:t>3</w:t>
            </w:r>
          </w:p>
        </w:tc>
        <w:tc>
          <w:tcPr>
            <w:tcW w:type="dxa" w:w="5083"/>
            <w:shd w:fill="FFFFFF"/>
            <w:tcMar>
              <w:top w:w="80" w:type="dxa"/>
              <w:start w:w="130" w:type="dxa"/>
              <w:bottom w:w="80" w:type="dxa"/>
              <w:end w:w="130" w:type="dxa"/>
            </w:tcMar>
            <w:tcBorders>
              <w:top w:val="single" w:sz="4" w:color="D8E0E8"/>
              <w:left w:val="single" w:sz="4" w:color="D8E0E8"/>
              <w:bottom w:val="single" w:sz="4" w:color="D8E0E8"/>
              <w:right w:val="single" w:sz="4" w:color="D8E0E8"/>
            </w:tcBorders>
            <w:vAlign w:val="center"/>
          </w:tcPr>
          <w:p>
            <w:pPr>
              <w:pStyle w:val="StepText"/>
            </w:pPr>
            <w:r>
              <w:rPr>
                <w:b/>
                <w:color w:val="0B1F3A"/>
              </w:rPr>
              <w:t xml:space="preserve">Choose individual KPIs: </w:t>
            </w:r>
            <w:r>
              <w:t>Enable Dashboard beside each KPI you are responsible for or need to monitor.</w:t>
            </w:r>
          </w:p>
        </w:tc>
      </w:tr>
    </w:tbl>
    <w:p>
      <w:pPr>
        <w:spacing w:after="0"/>
      </w:pPr>
    </w:p>
    <w:tbl>
      <w:tblPr>
        <w:tblW w:type="auto" w:w="0"/>
        <w:jc w:val="center"/>
        <w:tblLayout w:type="fixed"/>
        <w:tblLook w:firstColumn="1" w:firstRow="1" w:lastColumn="0" w:lastRow="0" w:noHBand="0" w:noVBand="1" w:val="04A0"/>
      </w:tblPr>
      <w:tblGrid>
        <w:gridCol w:w="691"/>
        <w:gridCol w:w="9360"/>
      </w:tblGrid>
      <w:tr>
        <w:tc>
          <w:tcPr>
            <w:tcW w:type="dxa" w:w="5083"/>
            <w:shd w:fill="0078D4"/>
            <w:tcMar>
              <w:top w:w="80" w:type="dxa"/>
              <w:start w:w="70" w:type="dxa"/>
              <w:bottom w:w="80" w:type="dxa"/>
              <w:end w:w="70" w:type="dxa"/>
            </w:tcMar>
            <w:tcBorders>
              <w:top w:val="single" w:sz="4" w:color="D8E0E8"/>
              <w:left w:val="single" w:sz="4" w:color="D8E0E8"/>
              <w:bottom w:val="single" w:sz="4" w:color="D8E0E8"/>
              <w:right w:val="single" w:sz="4" w:color="D8E0E8"/>
            </w:tcBorders>
            <w:vAlign w:val="center"/>
          </w:tcPr>
          <w:p>
            <w:pPr>
              <w:jc w:val="center"/>
            </w:pPr>
            <w:r>
              <w:rPr>
                <w:b/>
                <w:color w:val="FFFFFF"/>
                <w:sz w:val="24"/>
              </w:rPr>
              <w:t>4</w:t>
            </w:r>
          </w:p>
        </w:tc>
        <w:tc>
          <w:tcPr>
            <w:tcW w:type="dxa" w:w="5083"/>
            <w:shd w:fill="FFFFFF"/>
            <w:tcMar>
              <w:top w:w="80" w:type="dxa"/>
              <w:start w:w="130" w:type="dxa"/>
              <w:bottom w:w="80" w:type="dxa"/>
              <w:end w:w="130" w:type="dxa"/>
            </w:tcMar>
            <w:tcBorders>
              <w:top w:val="single" w:sz="4" w:color="D8E0E8"/>
              <w:left w:val="single" w:sz="4" w:color="D8E0E8"/>
              <w:bottom w:val="single" w:sz="4" w:color="D8E0E8"/>
              <w:right w:val="single" w:sz="4" w:color="D8E0E8"/>
            </w:tcBorders>
            <w:vAlign w:val="center"/>
          </w:tcPr>
          <w:p>
            <w:pPr>
              <w:pStyle w:val="StepText"/>
            </w:pPr>
            <w:r>
              <w:rPr>
                <w:b/>
                <w:color w:val="0B1F3A"/>
              </w:rPr>
              <w:t xml:space="preserve">Choose a minimum severity: </w:t>
            </w:r>
            <w:r>
              <w:t>Select Info, Warning or Critical. The system should deliver only alerts at or above your selected threshold.</w:t>
            </w:r>
          </w:p>
        </w:tc>
      </w:tr>
    </w:tbl>
    <w:p>
      <w:pPr>
        <w:spacing w:after="0"/>
      </w:pPr>
    </w:p>
    <w:tbl>
      <w:tblPr>
        <w:tblW w:type="auto" w:w="0"/>
        <w:jc w:val="center"/>
        <w:tblLayout w:type="fixed"/>
        <w:tblLook w:firstColumn="1" w:firstRow="1" w:lastColumn="0" w:lastRow="0" w:noHBand="0" w:noVBand="1" w:val="04A0"/>
      </w:tblPr>
      <w:tblGrid>
        <w:gridCol w:w="691"/>
        <w:gridCol w:w="9360"/>
      </w:tblGrid>
      <w:tr>
        <w:tc>
          <w:tcPr>
            <w:tcW w:type="dxa" w:w="5083"/>
            <w:shd w:fill="0078D4"/>
            <w:tcMar>
              <w:top w:w="80" w:type="dxa"/>
              <w:start w:w="70" w:type="dxa"/>
              <w:bottom w:w="80" w:type="dxa"/>
              <w:end w:w="70" w:type="dxa"/>
            </w:tcMar>
            <w:tcBorders>
              <w:top w:val="single" w:sz="4" w:color="D8E0E8"/>
              <w:left w:val="single" w:sz="4" w:color="D8E0E8"/>
              <w:bottom w:val="single" w:sz="4" w:color="D8E0E8"/>
              <w:right w:val="single" w:sz="4" w:color="D8E0E8"/>
            </w:tcBorders>
            <w:vAlign w:val="center"/>
          </w:tcPr>
          <w:p>
            <w:pPr>
              <w:jc w:val="center"/>
            </w:pPr>
            <w:r>
              <w:rPr>
                <w:b/>
                <w:color w:val="FFFFFF"/>
                <w:sz w:val="24"/>
              </w:rPr>
              <w:t>5</w:t>
            </w:r>
          </w:p>
        </w:tc>
        <w:tc>
          <w:tcPr>
            <w:tcW w:type="dxa" w:w="5083"/>
            <w:shd w:fill="FFFFFF"/>
            <w:tcMar>
              <w:top w:w="80" w:type="dxa"/>
              <w:start w:w="130" w:type="dxa"/>
              <w:bottom w:w="80" w:type="dxa"/>
              <w:end w:w="130" w:type="dxa"/>
            </w:tcMar>
            <w:tcBorders>
              <w:top w:val="single" w:sz="4" w:color="D8E0E8"/>
              <w:left w:val="single" w:sz="4" w:color="D8E0E8"/>
              <w:bottom w:val="single" w:sz="4" w:color="D8E0E8"/>
              <w:right w:val="single" w:sz="4" w:color="D8E0E8"/>
            </w:tcBorders>
            <w:vAlign w:val="center"/>
          </w:tcPr>
          <w:p>
            <w:pPr>
              <w:pStyle w:val="StepText"/>
            </w:pPr>
            <w:r>
              <w:rPr>
                <w:b/>
                <w:color w:val="0B1F3A"/>
              </w:rPr>
              <w:t xml:space="preserve">Choose delivery channels: </w:t>
            </w:r>
            <w:r>
              <w:t>Use Dashboard now. Enable Email and Teams after IT activates the associated feature flags and Microsoft 365 connections.</w:t>
            </w:r>
          </w:p>
        </w:tc>
      </w:tr>
    </w:tbl>
    <w:p>
      <w:pPr>
        <w:spacing w:after="0"/>
      </w:pPr>
    </w:p>
    <w:tbl>
      <w:tblPr>
        <w:tblW w:type="auto" w:w="0"/>
        <w:jc w:val="center"/>
        <w:tblLayout w:type="fixed"/>
        <w:tblLook w:firstColumn="1" w:firstRow="1" w:lastColumn="0" w:lastRow="0" w:noHBand="0" w:noVBand="1" w:val="04A0"/>
      </w:tblPr>
      <w:tblGrid>
        <w:gridCol w:w="691"/>
        <w:gridCol w:w="9360"/>
      </w:tblGrid>
      <w:tr>
        <w:tc>
          <w:tcPr>
            <w:tcW w:type="dxa" w:w="5083"/>
            <w:shd w:fill="0078D4"/>
            <w:tcMar>
              <w:top w:w="80" w:type="dxa"/>
              <w:start w:w="70" w:type="dxa"/>
              <w:bottom w:w="80" w:type="dxa"/>
              <w:end w:w="70" w:type="dxa"/>
            </w:tcMar>
            <w:tcBorders>
              <w:top w:val="single" w:sz="4" w:color="D8E0E8"/>
              <w:left w:val="single" w:sz="4" w:color="D8E0E8"/>
              <w:bottom w:val="single" w:sz="4" w:color="D8E0E8"/>
              <w:right w:val="single" w:sz="4" w:color="D8E0E8"/>
            </w:tcBorders>
            <w:vAlign w:val="center"/>
          </w:tcPr>
          <w:p>
            <w:pPr>
              <w:jc w:val="center"/>
            </w:pPr>
            <w:r>
              <w:rPr>
                <w:b/>
                <w:color w:val="FFFFFF"/>
                <w:sz w:val="24"/>
              </w:rPr>
              <w:t>6</w:t>
            </w:r>
          </w:p>
        </w:tc>
        <w:tc>
          <w:tcPr>
            <w:tcW w:type="dxa" w:w="5083"/>
            <w:shd w:fill="FFFFFF"/>
            <w:tcMar>
              <w:top w:w="80" w:type="dxa"/>
              <w:start w:w="130" w:type="dxa"/>
              <w:bottom w:w="80" w:type="dxa"/>
              <w:end w:w="130" w:type="dxa"/>
            </w:tcMar>
            <w:tcBorders>
              <w:top w:val="single" w:sz="4" w:color="D8E0E8"/>
              <w:left w:val="single" w:sz="4" w:color="D8E0E8"/>
              <w:bottom w:val="single" w:sz="4" w:color="D8E0E8"/>
              <w:right w:val="single" w:sz="4" w:color="D8E0E8"/>
            </w:tcBorders>
            <w:vAlign w:val="center"/>
          </w:tcPr>
          <w:p>
            <w:pPr>
              <w:pStyle w:val="StepText"/>
            </w:pPr>
            <w:r>
              <w:rPr>
                <w:b/>
                <w:color w:val="0B1F3A"/>
              </w:rPr>
              <w:t xml:space="preserve">Save and confirm: </w:t>
            </w:r>
            <w:r>
              <w:t>Save the subscription changes and revisit the page to confirm the selections persisted.</w:t>
            </w:r>
          </w:p>
        </w:tc>
      </w:tr>
    </w:tbl>
    <w:p>
      <w:pPr>
        <w:spacing w:after="0"/>
      </w:pPr>
    </w:p>
    <w:p>
      <w:pPr>
        <w:keepNext/>
        <w:jc w:val="center"/>
      </w:pPr>
      <w:r>
        <w:drawing>
          <wp:inline xmlns:a="http://schemas.openxmlformats.org/drawingml/2006/main" xmlns:pic="http://schemas.openxmlformats.org/drawingml/2006/picture">
            <wp:extent cx="6355080" cy="4703198"/>
            <wp:docPr id="3" name="Picture 3"/>
            <wp:cNvGraphicFramePr>
              <a:graphicFrameLocks noChangeAspect="1"/>
            </wp:cNvGraphicFramePr>
            <a:graphic>
              <a:graphicData uri="http://schemas.openxmlformats.org/drawingml/2006/picture">
                <pic:pic>
                  <pic:nvPicPr>
                    <pic:cNvPr id="0" name="image(150).png"/>
                    <pic:cNvPicPr/>
                  </pic:nvPicPr>
                  <pic:blipFill>
                    <a:blip r:embed="rId13"/>
                    <a:stretch>
                      <a:fillRect/>
                    </a:stretch>
                  </pic:blipFill>
                  <pic:spPr>
                    <a:xfrm>
                      <a:off x="0" y="0"/>
                      <a:ext cx="6355080" cy="4703198"/>
                    </a:xfrm>
                    <a:prstGeom prst="rect"/>
                  </pic:spPr>
                </pic:pic>
              </a:graphicData>
            </a:graphic>
          </wp:inline>
        </w:drawing>
      </w:r>
    </w:p>
    <w:p>
      <w:pPr>
        <w:pStyle w:val="CaptionSmall"/>
        <w:jc w:val="center"/>
      </w:pPr>
      <w:r>
        <w:t>Figure 3. Subscription controls for portfolio status and individual KPI-01 through KPI-21.</w:t>
      </w:r>
    </w:p>
    <w:tbl>
      <w:tblPr>
        <w:tblW w:type="auto" w:w="0"/>
        <w:jc w:val="center"/>
        <w:tblLayout w:type="fixed"/>
        <w:tblLook w:firstColumn="1" w:firstRow="1" w:lastColumn="0" w:lastRow="0" w:noHBand="0" w:noVBand="1" w:val="04A0"/>
      </w:tblPr>
      <w:tblGrid>
        <w:gridCol w:w="3389"/>
        <w:gridCol w:w="3389"/>
        <w:gridCol w:w="3389"/>
      </w:tblGrid>
      <w:tr>
        <w:tc>
          <w:tcPr>
            <w:tcW w:type="dxa" w:w="1440"/>
            <w:shd w:fill="0B1F3A"/>
            <w:tcMar>
              <w:top w:w="100" w:type="dxa"/>
              <w:start w:w="110" w:type="dxa"/>
              <w:bottom w:w="100" w:type="dxa"/>
              <w:end w:w="110" w:type="dxa"/>
            </w:tcMar>
            <w:vAlign w:val="center"/>
            <w:tcBorders>
              <w:top w:val="single" w:sz="4" w:color="D8E0E8"/>
              <w:left w:val="single" w:sz="4" w:color="D8E0E8"/>
              <w:bottom w:val="single" w:sz="4" w:color="D8E0E8"/>
              <w:right w:val="single" w:sz="4" w:color="D8E0E8"/>
            </w:tcBorders>
          </w:tcPr>
          <w:p>
            <w:pPr>
              <w:jc w:val="center"/>
            </w:pPr>
            <w:r>
              <w:rPr>
                <w:b/>
                <w:color w:val="FFFFFF"/>
                <w:sz w:val="18"/>
              </w:rPr>
              <w:t>Threshold</w:t>
            </w:r>
          </w:p>
        </w:tc>
        <w:tc>
          <w:tcPr>
            <w:tcW w:type="dxa" w:w="5112"/>
            <w:shd w:fill="0B1F3A"/>
            <w:tcMar>
              <w:top w:w="100" w:type="dxa"/>
              <w:start w:w="110" w:type="dxa"/>
              <w:bottom w:w="100" w:type="dxa"/>
              <w:end w:w="110" w:type="dxa"/>
            </w:tcMar>
            <w:vAlign w:val="center"/>
            <w:tcBorders>
              <w:top w:val="single" w:sz="4" w:color="D8E0E8"/>
              <w:left w:val="single" w:sz="4" w:color="D8E0E8"/>
              <w:bottom w:val="single" w:sz="4" w:color="D8E0E8"/>
              <w:right w:val="single" w:sz="4" w:color="D8E0E8"/>
            </w:tcBorders>
          </w:tcPr>
          <w:p>
            <w:pPr>
              <w:jc w:val="center"/>
            </w:pPr>
            <w:r>
              <w:rPr>
                <w:b/>
                <w:color w:val="FFFFFF"/>
                <w:sz w:val="18"/>
              </w:rPr>
              <w:t>Use it when</w:t>
            </w:r>
          </w:p>
        </w:tc>
        <w:tc>
          <w:tcPr>
            <w:tcW w:type="dxa" w:w="3456"/>
            <w:shd w:fill="0B1F3A"/>
            <w:tcMar>
              <w:top w:w="100" w:type="dxa"/>
              <w:start w:w="110" w:type="dxa"/>
              <w:bottom w:w="100" w:type="dxa"/>
              <w:end w:w="110" w:type="dxa"/>
            </w:tcMar>
            <w:vAlign w:val="center"/>
            <w:tcBorders>
              <w:top w:val="single" w:sz="4" w:color="D8E0E8"/>
              <w:left w:val="single" w:sz="4" w:color="D8E0E8"/>
              <w:bottom w:val="single" w:sz="4" w:color="D8E0E8"/>
              <w:right w:val="single" w:sz="4" w:color="D8E0E8"/>
            </w:tcBorders>
          </w:tcPr>
          <w:p>
            <w:pPr>
              <w:jc w:val="center"/>
            </w:pPr>
            <w:r>
              <w:rPr>
                <w:b/>
                <w:color w:val="FFFFFF"/>
                <w:sz w:val="18"/>
              </w:rPr>
              <w:t>Typical result</w:t>
            </w:r>
          </w:p>
        </w:tc>
      </w:tr>
      <w:tr>
        <w:tc>
          <w:tcPr>
            <w:tcW w:type="dxa" w:w="1440"/>
            <w:tcMar>
              <w:top w:w="95" w:type="dxa"/>
              <w:start w:w="110" w:type="dxa"/>
              <w:bottom w:w="95" w:type="dxa"/>
              <w:end w:w="110" w:type="dxa"/>
            </w:tcMar>
            <w:vAlign w:val="center"/>
            <w:tcBorders>
              <w:top w:val="single" w:sz="4" w:color="D8E0E8"/>
              <w:left w:val="single" w:sz="4" w:color="D8E0E8"/>
              <w:bottom w:val="single" w:sz="4" w:color="D8E0E8"/>
              <w:right w:val="single" w:sz="4" w:color="D8E0E8"/>
            </w:tcBorders>
          </w:tcPr>
          <w:p>
            <w:pPr>
              <w:spacing w:after="0"/>
            </w:pPr>
            <w:r>
              <w:rPr>
                <w:sz w:val="18"/>
              </w:rPr>
              <w:t>Info</w:t>
            </w:r>
          </w:p>
        </w:tc>
        <w:tc>
          <w:tcPr>
            <w:tcW w:type="dxa" w:w="5112"/>
            <w:tcMar>
              <w:top w:w="95" w:type="dxa"/>
              <w:start w:w="110" w:type="dxa"/>
              <w:bottom w:w="95" w:type="dxa"/>
              <w:end w:w="110" w:type="dxa"/>
            </w:tcMar>
            <w:vAlign w:val="center"/>
            <w:tcBorders>
              <w:top w:val="single" w:sz="4" w:color="D8E0E8"/>
              <w:left w:val="single" w:sz="4" w:color="D8E0E8"/>
              <w:bottom w:val="single" w:sz="4" w:color="D8E0E8"/>
              <w:right w:val="single" w:sz="4" w:color="D8E0E8"/>
            </w:tcBorders>
          </w:tcPr>
          <w:p>
            <w:pPr>
              <w:spacing w:after="0"/>
            </w:pPr>
            <w:r>
              <w:rPr>
                <w:sz w:val="18"/>
              </w:rPr>
              <w:t>You need visibility into all status changes, including low-impact changes.</w:t>
            </w:r>
          </w:p>
        </w:tc>
        <w:tc>
          <w:tcPr>
            <w:tcW w:type="dxa" w:w="3456"/>
            <w:tcMar>
              <w:top w:w="95" w:type="dxa"/>
              <w:start w:w="110" w:type="dxa"/>
              <w:bottom w:w="95" w:type="dxa"/>
              <w:end w:w="110" w:type="dxa"/>
            </w:tcMar>
            <w:vAlign w:val="center"/>
            <w:tcBorders>
              <w:top w:val="single" w:sz="4" w:color="D8E0E8"/>
              <w:left w:val="single" w:sz="4" w:color="D8E0E8"/>
              <w:bottom w:val="single" w:sz="4" w:color="D8E0E8"/>
              <w:right w:val="single" w:sz="4" w:color="D8E0E8"/>
            </w:tcBorders>
          </w:tcPr>
          <w:p>
            <w:pPr>
              <w:spacing w:after="0"/>
            </w:pPr>
            <w:r>
              <w:rPr>
                <w:sz w:val="18"/>
              </w:rPr>
              <w:t>Highest message volume.</w:t>
            </w:r>
          </w:p>
        </w:tc>
      </w:tr>
      <w:tr>
        <w:tc>
          <w:tcPr>
            <w:tcW w:type="dxa" w:w="1440"/>
            <w:tcMar>
              <w:top w:w="95" w:type="dxa"/>
              <w:start w:w="110" w:type="dxa"/>
              <w:bottom w:w="95" w:type="dxa"/>
              <w:end w:w="110" w:type="dxa"/>
            </w:tcMar>
            <w:vAlign w:val="center"/>
            <w:tcBorders>
              <w:top w:val="single" w:sz="4" w:color="D8E0E8"/>
              <w:left w:val="single" w:sz="4" w:color="D8E0E8"/>
              <w:bottom w:val="single" w:sz="4" w:color="D8E0E8"/>
              <w:right w:val="single" w:sz="4" w:color="D8E0E8"/>
            </w:tcBorders>
          </w:tcPr>
          <w:p>
            <w:pPr>
              <w:spacing w:after="0"/>
            </w:pPr>
            <w:r>
              <w:rPr>
                <w:sz w:val="18"/>
              </w:rPr>
              <w:t>Warning</w:t>
            </w:r>
          </w:p>
        </w:tc>
        <w:tc>
          <w:tcPr>
            <w:tcW w:type="dxa" w:w="5112"/>
            <w:tcMar>
              <w:top w:w="95" w:type="dxa"/>
              <w:start w:w="110" w:type="dxa"/>
              <w:bottom w:w="95" w:type="dxa"/>
              <w:end w:w="110" w:type="dxa"/>
            </w:tcMar>
            <w:vAlign w:val="center"/>
            <w:tcBorders>
              <w:top w:val="single" w:sz="4" w:color="D8E0E8"/>
              <w:left w:val="single" w:sz="4" w:color="D8E0E8"/>
              <w:bottom w:val="single" w:sz="4" w:color="D8E0E8"/>
              <w:right w:val="single" w:sz="4" w:color="D8E0E8"/>
            </w:tcBorders>
          </w:tcPr>
          <w:p>
            <w:pPr>
              <w:spacing w:after="0"/>
            </w:pPr>
            <w:r>
              <w:rPr>
                <w:sz w:val="18"/>
              </w:rPr>
              <w:t>You need operational exceptions and worsening performance.</w:t>
            </w:r>
          </w:p>
        </w:tc>
        <w:tc>
          <w:tcPr>
            <w:tcW w:type="dxa" w:w="3456"/>
            <w:tcMar>
              <w:top w:w="95" w:type="dxa"/>
              <w:start w:w="110" w:type="dxa"/>
              <w:bottom w:w="95" w:type="dxa"/>
              <w:end w:w="110" w:type="dxa"/>
            </w:tcMar>
            <w:vAlign w:val="center"/>
            <w:tcBorders>
              <w:top w:val="single" w:sz="4" w:color="D8E0E8"/>
              <w:left w:val="single" w:sz="4" w:color="D8E0E8"/>
              <w:bottom w:val="single" w:sz="4" w:color="D8E0E8"/>
              <w:right w:val="single" w:sz="4" w:color="D8E0E8"/>
            </w:tcBorders>
          </w:tcPr>
          <w:p>
            <w:pPr>
              <w:spacing w:after="0"/>
            </w:pPr>
            <w:r>
              <w:rPr>
                <w:sz w:val="18"/>
              </w:rPr>
              <w:t>Recommended default for most KPI owners.</w:t>
            </w:r>
          </w:p>
        </w:tc>
      </w:tr>
      <w:tr>
        <w:tc>
          <w:tcPr>
            <w:tcW w:type="dxa" w:w="1440"/>
            <w:tcMar>
              <w:top w:w="95" w:type="dxa"/>
              <w:start w:w="110" w:type="dxa"/>
              <w:bottom w:w="95" w:type="dxa"/>
              <w:end w:w="110" w:type="dxa"/>
            </w:tcMar>
            <w:vAlign w:val="center"/>
            <w:tcBorders>
              <w:top w:val="single" w:sz="4" w:color="D8E0E8"/>
              <w:left w:val="single" w:sz="4" w:color="D8E0E8"/>
              <w:bottom w:val="single" w:sz="4" w:color="D8E0E8"/>
              <w:right w:val="single" w:sz="4" w:color="D8E0E8"/>
            </w:tcBorders>
          </w:tcPr>
          <w:p>
            <w:pPr>
              <w:spacing w:after="0"/>
            </w:pPr>
            <w:r>
              <w:rPr>
                <w:sz w:val="18"/>
              </w:rPr>
              <w:t>Critical</w:t>
            </w:r>
          </w:p>
        </w:tc>
        <w:tc>
          <w:tcPr>
            <w:tcW w:type="dxa" w:w="5112"/>
            <w:tcMar>
              <w:top w:w="95" w:type="dxa"/>
              <w:start w:w="110" w:type="dxa"/>
              <w:bottom w:w="95" w:type="dxa"/>
              <w:end w:w="110" w:type="dxa"/>
            </w:tcMar>
            <w:vAlign w:val="center"/>
            <w:tcBorders>
              <w:top w:val="single" w:sz="4" w:color="D8E0E8"/>
              <w:left w:val="single" w:sz="4" w:color="D8E0E8"/>
              <w:bottom w:val="single" w:sz="4" w:color="D8E0E8"/>
              <w:right w:val="single" w:sz="4" w:color="D8E0E8"/>
            </w:tcBorders>
          </w:tcPr>
          <w:p>
            <w:pPr>
              <w:spacing w:after="0"/>
            </w:pPr>
            <w:r>
              <w:rPr>
                <w:sz w:val="18"/>
              </w:rPr>
              <w:t>You only need urgent or damage-point-level conditions.</w:t>
            </w:r>
          </w:p>
        </w:tc>
        <w:tc>
          <w:tcPr>
            <w:tcW w:type="dxa" w:w="3456"/>
            <w:tcMar>
              <w:top w:w="95" w:type="dxa"/>
              <w:start w:w="110" w:type="dxa"/>
              <w:bottom w:w="95" w:type="dxa"/>
              <w:end w:w="110" w:type="dxa"/>
            </w:tcMar>
            <w:vAlign w:val="center"/>
            <w:tcBorders>
              <w:top w:val="single" w:sz="4" w:color="D8E0E8"/>
              <w:left w:val="single" w:sz="4" w:color="D8E0E8"/>
              <w:bottom w:val="single" w:sz="4" w:color="D8E0E8"/>
              <w:right w:val="single" w:sz="4" w:color="D8E0E8"/>
            </w:tcBorders>
          </w:tcPr>
          <w:p>
            <w:pPr>
              <w:spacing w:after="0"/>
            </w:pPr>
            <w:r>
              <w:rPr>
                <w:sz w:val="18"/>
              </w:rPr>
              <w:t>Lowest volume; highest urgency.</w:t>
            </w:r>
          </w:p>
        </w:tc>
      </w:tr>
    </w:tbl>
    <w:p>
      <w:pPr>
        <w:spacing w:after="20"/>
      </w:pPr>
    </w:p>
    <w:tbl>
      <w:tblPr>
        <w:tblW w:type="auto" w:w="0"/>
        <w:jc w:val="center"/>
        <w:tblLayout w:type="fixed"/>
        <w:tblLook w:firstColumn="1" w:firstRow="1" w:lastColumn="0" w:lastRow="0" w:noHBand="0" w:noVBand="1" w:val="04A0"/>
      </w:tblPr>
      <w:tblGrid>
        <w:gridCol w:w="187"/>
        <w:gridCol w:w="9864"/>
      </w:tblGrid>
      <w:tr>
        <w:tc>
          <w:tcPr>
            <w:tcW w:type="dxa" w:w="5083"/>
            <w:shd w:fill="0078D4"/>
            <w:tcMar>
              <w:top w:w="0" w:type="dxa"/>
              <w:start w:w="0" w:type="dxa"/>
              <w:bottom w:w="0" w:type="dxa"/>
              <w:end w:w="0" w:type="dxa"/>
            </w:tcMar>
            <w:tcBorders>
              <w:top w:val="nil"/>
              <w:left w:val="nil"/>
              <w:bottom w:val="nil"/>
              <w:right w:val="nil"/>
            </w:tcBorders>
          </w:tcPr>
          <w:p/>
        </w:tc>
        <w:tc>
          <w:tcPr>
            <w:tcW w:type="dxa" w:w="5083"/>
            <w:shd w:fill="EAF4FB"/>
            <w:tcMar>
              <w:top w:w="130" w:type="dxa"/>
              <w:start w:w="150" w:type="dxa"/>
              <w:bottom w:w="130" w:type="dxa"/>
              <w:end w:w="150" w:type="dxa"/>
            </w:tcMar>
            <w:tcBorders>
              <w:top w:val="single" w:sz="4" w:color="D8E0E8"/>
              <w:left w:val="nil"/>
              <w:bottom w:val="single" w:sz="4" w:color="D8E0E8"/>
              <w:right w:val="single" w:sz="4" w:color="D8E0E8"/>
            </w:tcBorders>
          </w:tcPr>
          <w:p>
            <w:pPr>
              <w:pStyle w:val="Callout"/>
            </w:pPr>
            <w:r>
              <w:rPr>
                <w:b/>
                <w:color w:val="0078D4"/>
              </w:rPr>
              <w:t xml:space="preserve">Recommended user setting  </w:t>
            </w:r>
            <w:r>
              <w:t>KPI owners should subscribe to Dashboard alerts for their assigned KPIs at Warning. Operational managers may also subscribe to Overall portfolio status. Critical-only is best for executives who want urgent exceptions rather than routine changes.</w:t>
            </w:r>
          </w:p>
        </w:tc>
      </w:tr>
    </w:tbl>
    <w:p>
      <w:pPr>
        <w:spacing w:after="20"/>
      </w:pPr>
    </w:p>
    <w:p>
      <w:pPr>
        <w:pStyle w:val="Heading2"/>
      </w:pPr>
      <w:r>
        <w:t>4. Review and manage alerts</w:t>
      </w:r>
    </w:p>
    <w:p>
      <w:pPr>
        <w:pStyle w:val="ListBullet"/>
        <w:spacing w:after="60"/>
      </w:pPr>
      <w:r>
        <w:t>Unread alerts appear in the inbox and increase the bell badge count.</w:t>
      </w:r>
    </w:p>
    <w:p>
      <w:pPr>
        <w:pStyle w:val="ListBullet"/>
        <w:spacing w:after="60"/>
      </w:pPr>
      <w:r>
        <w:t>Open an alert to review the KPI, status transition, severity, timestamp and message.</w:t>
      </w:r>
    </w:p>
    <w:p>
      <w:pPr>
        <w:pStyle w:val="ListBullet"/>
        <w:spacing w:after="60"/>
      </w:pPr>
      <w:r>
        <w:t>Use Mark as read after reviewing an alert, or Mark all as read when the inbox has been triaged.</w:t>
      </w:r>
    </w:p>
    <w:p>
      <w:pPr>
        <w:pStyle w:val="ListBullet"/>
        <w:spacing w:after="60"/>
      </w:pPr>
      <w:r>
        <w:t>Use Check now only when you need an immediate evaluation. Production scheduling will normally run automatically.</w:t>
      </w:r>
    </w:p>
    <w:p>
      <w:pPr>
        <w:pStyle w:val="ListBullet"/>
        <w:spacing w:after="60"/>
      </w:pPr>
      <w:r>
        <w:t>A recovery alert confirms that a KPI has improved from a worse band to a better band.</w:t>
      </w:r>
    </w:p>
    <w:tbl>
      <w:tblPr>
        <w:tblW w:type="auto" w:w="0"/>
        <w:jc w:val="center"/>
        <w:tblLayout w:type="fixed"/>
        <w:tblLook w:firstColumn="1" w:firstRow="1" w:lastColumn="0" w:lastRow="0" w:noHBand="0" w:noVBand="1" w:val="04A0"/>
      </w:tblPr>
      <w:tblGrid>
        <w:gridCol w:w="187"/>
        <w:gridCol w:w="9864"/>
      </w:tblGrid>
      <w:tr>
        <w:tc>
          <w:tcPr>
            <w:tcW w:type="dxa" w:w="5083"/>
            <w:shd w:fill="B86A00"/>
            <w:tcMar>
              <w:top w:w="0" w:type="dxa"/>
              <w:start w:w="0" w:type="dxa"/>
              <w:bottom w:w="0" w:type="dxa"/>
              <w:end w:w="0" w:type="dxa"/>
            </w:tcMar>
            <w:tcBorders>
              <w:top w:val="nil"/>
              <w:left w:val="nil"/>
              <w:bottom w:val="nil"/>
              <w:right w:val="nil"/>
            </w:tcBorders>
          </w:tcPr>
          <w:p/>
        </w:tc>
        <w:tc>
          <w:tcPr>
            <w:tcW w:type="dxa" w:w="5083"/>
            <w:shd w:fill="FFF4CE"/>
            <w:tcMar>
              <w:top w:w="130" w:type="dxa"/>
              <w:start w:w="150" w:type="dxa"/>
              <w:bottom w:w="130" w:type="dxa"/>
              <w:end w:w="150" w:type="dxa"/>
            </w:tcMar>
            <w:tcBorders>
              <w:top w:val="single" w:sz="4" w:color="D8E0E8"/>
              <w:left w:val="nil"/>
              <w:bottom w:val="single" w:sz="4" w:color="D8E0E8"/>
              <w:right w:val="single" w:sz="4" w:color="D8E0E8"/>
            </w:tcBorders>
          </w:tcPr>
          <w:p>
            <w:pPr>
              <w:pStyle w:val="Callout"/>
            </w:pPr>
            <w:r>
              <w:rPr>
                <w:b/>
                <w:color w:val="B86A00"/>
              </w:rPr>
              <w:t xml:space="preserve">No notification appears?  </w:t>
            </w:r>
            <w:r>
              <w:t>Confirm that the KPI is enabled under Subscriptions, the severity threshold includes the event, and the status actually changed after the baseline was created. Contact IT if the dashboard channel is enabled but no delivery is recorded.</w:t>
            </w:r>
          </w:p>
        </w:tc>
      </w:tr>
    </w:tbl>
    <w:p>
      <w:pPr>
        <w:spacing w:after="20"/>
      </w:pPr>
    </w:p>
    <w:p>
      <w:pPr>
        <w:pStyle w:val="Heading2"/>
      </w:pPr>
      <w:r>
        <w:t>5. Verify your profile</w:t>
      </w:r>
    </w:p>
    <w:p>
      <w:r>
        <w:t>The Profile tab shows the identity and role currently used by the application. In development, this may be a test identity. In production, the profile should be populated from Microsoft Entra ID and mapped to the dashboard role model.</w:t>
      </w:r>
    </w:p>
    <w:p>
      <w:pPr>
        <w:keepNext/>
        <w:jc w:val="center"/>
      </w:pPr>
      <w:r>
        <w:drawing>
          <wp:inline xmlns:a="http://schemas.openxmlformats.org/drawingml/2006/main" xmlns:pic="http://schemas.openxmlformats.org/drawingml/2006/picture">
            <wp:extent cx="5989320" cy="3247587"/>
            <wp:docPr id="4" name="Picture 4"/>
            <wp:cNvGraphicFramePr>
              <a:graphicFrameLocks noChangeAspect="1"/>
            </wp:cNvGraphicFramePr>
            <a:graphic>
              <a:graphicData uri="http://schemas.openxmlformats.org/drawingml/2006/picture">
                <pic:pic>
                  <pic:nvPicPr>
                    <pic:cNvPr id="0" name="image(151).png"/>
                    <pic:cNvPicPr/>
                  </pic:nvPicPr>
                  <pic:blipFill>
                    <a:blip r:embed="rId14"/>
                    <a:stretch>
                      <a:fillRect/>
                    </a:stretch>
                  </pic:blipFill>
                  <pic:spPr>
                    <a:xfrm>
                      <a:off x="0" y="0"/>
                      <a:ext cx="5989320" cy="3247587"/>
                    </a:xfrm>
                    <a:prstGeom prst="rect"/>
                  </pic:spPr>
                </pic:pic>
              </a:graphicData>
            </a:graphic>
          </wp:inline>
        </w:drawing>
      </w:r>
    </w:p>
    <w:p>
      <w:pPr>
        <w:pStyle w:val="CaptionSmall"/>
        <w:jc w:val="center"/>
      </w:pPr>
      <w:r>
        <w:t>Figure 4. Profile view showing user identity, application role and directory identifier.</w:t>
      </w:r>
    </w:p>
    <w:tbl>
      <w:tblPr>
        <w:tblW w:type="auto" w:w="0"/>
        <w:jc w:val="center"/>
        <w:tblLayout w:type="fixed"/>
        <w:tblLook w:firstColumn="1" w:firstRow="1" w:lastColumn="0" w:lastRow="0" w:noHBand="0" w:noVBand="1" w:val="04A0"/>
      </w:tblPr>
      <w:tblGrid>
        <w:gridCol w:w="5083"/>
        <w:gridCol w:w="5083"/>
      </w:tblGrid>
      <w:tr>
        <w:tc>
          <w:tcPr>
            <w:tcW w:type="dxa" w:w="1872"/>
            <w:shd w:fill="0B1F3A"/>
            <w:tcMar>
              <w:top w:w="100" w:type="dxa"/>
              <w:start w:w="110" w:type="dxa"/>
              <w:bottom w:w="100" w:type="dxa"/>
              <w:end w:w="110" w:type="dxa"/>
            </w:tcMar>
            <w:vAlign w:val="center"/>
            <w:tcBorders>
              <w:top w:val="single" w:sz="4" w:color="D8E0E8"/>
              <w:left w:val="single" w:sz="4" w:color="D8E0E8"/>
              <w:bottom w:val="single" w:sz="4" w:color="D8E0E8"/>
              <w:right w:val="single" w:sz="4" w:color="D8E0E8"/>
            </w:tcBorders>
          </w:tcPr>
          <w:p>
            <w:pPr>
              <w:jc w:val="center"/>
            </w:pPr>
            <w:r>
              <w:rPr>
                <w:b/>
                <w:color w:val="FFFFFF"/>
                <w:sz w:val="18"/>
              </w:rPr>
              <w:t>Role</w:t>
            </w:r>
          </w:p>
        </w:tc>
        <w:tc>
          <w:tcPr>
            <w:tcW w:type="dxa" w:w="8136"/>
            <w:shd w:fill="0B1F3A"/>
            <w:tcMar>
              <w:top w:w="100" w:type="dxa"/>
              <w:start w:w="110" w:type="dxa"/>
              <w:bottom w:w="100" w:type="dxa"/>
              <w:end w:w="110" w:type="dxa"/>
            </w:tcMar>
            <w:vAlign w:val="center"/>
            <w:tcBorders>
              <w:top w:val="single" w:sz="4" w:color="D8E0E8"/>
              <w:left w:val="single" w:sz="4" w:color="D8E0E8"/>
              <w:bottom w:val="single" w:sz="4" w:color="D8E0E8"/>
              <w:right w:val="single" w:sz="4" w:color="D8E0E8"/>
            </w:tcBorders>
          </w:tcPr>
          <w:p>
            <w:pPr>
              <w:jc w:val="center"/>
            </w:pPr>
            <w:r>
              <w:rPr>
                <w:b/>
                <w:color w:val="FFFFFF"/>
                <w:sz w:val="18"/>
              </w:rPr>
              <w:t>Expected access</w:t>
            </w:r>
          </w:p>
        </w:tc>
      </w:tr>
      <w:tr>
        <w:tc>
          <w:tcPr>
            <w:tcW w:type="dxa" w:w="1872"/>
            <w:tcMar>
              <w:top w:w="95" w:type="dxa"/>
              <w:start w:w="110" w:type="dxa"/>
              <w:bottom w:w="95" w:type="dxa"/>
              <w:end w:w="110" w:type="dxa"/>
            </w:tcMar>
            <w:vAlign w:val="center"/>
            <w:tcBorders>
              <w:top w:val="single" w:sz="4" w:color="D8E0E8"/>
              <w:left w:val="single" w:sz="4" w:color="D8E0E8"/>
              <w:bottom w:val="single" w:sz="4" w:color="D8E0E8"/>
              <w:right w:val="single" w:sz="4" w:color="D8E0E8"/>
            </w:tcBorders>
          </w:tcPr>
          <w:p>
            <w:pPr>
              <w:spacing w:after="0"/>
            </w:pPr>
            <w:r>
              <w:rPr>
                <w:sz w:val="18"/>
              </w:rPr>
              <w:t>Viewer</w:t>
            </w:r>
          </w:p>
        </w:tc>
        <w:tc>
          <w:tcPr>
            <w:tcW w:type="dxa" w:w="8136"/>
            <w:tcMar>
              <w:top w:w="95" w:type="dxa"/>
              <w:start w:w="110" w:type="dxa"/>
              <w:bottom w:w="95" w:type="dxa"/>
              <w:end w:w="110" w:type="dxa"/>
            </w:tcMar>
            <w:vAlign w:val="center"/>
            <w:tcBorders>
              <w:top w:val="single" w:sz="4" w:color="D8E0E8"/>
              <w:left w:val="single" w:sz="4" w:color="D8E0E8"/>
              <w:bottom w:val="single" w:sz="4" w:color="D8E0E8"/>
              <w:right w:val="single" w:sz="4" w:color="D8E0E8"/>
            </w:tcBorders>
          </w:tcPr>
          <w:p>
            <w:pPr>
              <w:spacing w:after="0"/>
            </w:pPr>
            <w:r>
              <w:rPr>
                <w:sz w:val="18"/>
              </w:rPr>
              <w:t>Read dashboards and manage personal notification preferences.</w:t>
            </w:r>
          </w:p>
        </w:tc>
      </w:tr>
      <w:tr>
        <w:tc>
          <w:tcPr>
            <w:tcW w:type="dxa" w:w="1872"/>
            <w:tcMar>
              <w:top w:w="95" w:type="dxa"/>
              <w:start w:w="110" w:type="dxa"/>
              <w:bottom w:w="95" w:type="dxa"/>
              <w:end w:w="110" w:type="dxa"/>
            </w:tcMar>
            <w:vAlign w:val="center"/>
            <w:tcBorders>
              <w:top w:val="single" w:sz="4" w:color="D8E0E8"/>
              <w:left w:val="single" w:sz="4" w:color="D8E0E8"/>
              <w:bottom w:val="single" w:sz="4" w:color="D8E0E8"/>
              <w:right w:val="single" w:sz="4" w:color="D8E0E8"/>
            </w:tcBorders>
          </w:tcPr>
          <w:p>
            <w:pPr>
              <w:spacing w:after="0"/>
            </w:pPr>
            <w:r>
              <w:rPr>
                <w:sz w:val="18"/>
              </w:rPr>
              <w:t>KPI Owner</w:t>
            </w:r>
          </w:p>
        </w:tc>
        <w:tc>
          <w:tcPr>
            <w:tcW w:type="dxa" w:w="8136"/>
            <w:tcMar>
              <w:top w:w="95" w:type="dxa"/>
              <w:start w:w="110" w:type="dxa"/>
              <w:bottom w:w="95" w:type="dxa"/>
              <w:end w:w="110" w:type="dxa"/>
            </w:tcMar>
            <w:vAlign w:val="center"/>
            <w:tcBorders>
              <w:top w:val="single" w:sz="4" w:color="D8E0E8"/>
              <w:left w:val="single" w:sz="4" w:color="D8E0E8"/>
              <w:bottom w:val="single" w:sz="4" w:color="D8E0E8"/>
              <w:right w:val="single" w:sz="4" w:color="D8E0E8"/>
            </w:tcBorders>
          </w:tcPr>
          <w:p>
            <w:pPr>
              <w:spacing w:after="0"/>
            </w:pPr>
            <w:r>
              <w:rPr>
                <w:sz w:val="18"/>
              </w:rPr>
              <w:t>Viewer access plus responsibility for assigned KPIs and related alerts.</w:t>
            </w:r>
          </w:p>
        </w:tc>
      </w:tr>
      <w:tr>
        <w:tc>
          <w:tcPr>
            <w:tcW w:type="dxa" w:w="1872"/>
            <w:tcMar>
              <w:top w:w="95" w:type="dxa"/>
              <w:start w:w="110" w:type="dxa"/>
              <w:bottom w:w="95" w:type="dxa"/>
              <w:end w:w="110" w:type="dxa"/>
            </w:tcMar>
            <w:vAlign w:val="center"/>
            <w:tcBorders>
              <w:top w:val="single" w:sz="4" w:color="D8E0E8"/>
              <w:left w:val="single" w:sz="4" w:color="D8E0E8"/>
              <w:bottom w:val="single" w:sz="4" w:color="D8E0E8"/>
              <w:right w:val="single" w:sz="4" w:color="D8E0E8"/>
            </w:tcBorders>
          </w:tcPr>
          <w:p>
            <w:pPr>
              <w:spacing w:after="0"/>
            </w:pPr>
            <w:r>
              <w:rPr>
                <w:sz w:val="18"/>
              </w:rPr>
              <w:t>Manager</w:t>
            </w:r>
          </w:p>
        </w:tc>
        <w:tc>
          <w:tcPr>
            <w:tcW w:type="dxa" w:w="8136"/>
            <w:tcMar>
              <w:top w:w="95" w:type="dxa"/>
              <w:start w:w="110" w:type="dxa"/>
              <w:bottom w:w="95" w:type="dxa"/>
              <w:end w:w="110" w:type="dxa"/>
            </w:tcMar>
            <w:vAlign w:val="center"/>
            <w:tcBorders>
              <w:top w:val="single" w:sz="4" w:color="D8E0E8"/>
              <w:left w:val="single" w:sz="4" w:color="D8E0E8"/>
              <w:bottom w:val="single" w:sz="4" w:color="D8E0E8"/>
              <w:right w:val="single" w:sz="4" w:color="D8E0E8"/>
            </w:tcBorders>
          </w:tcPr>
          <w:p>
            <w:pPr>
              <w:spacing w:after="0"/>
            </w:pPr>
            <w:r>
              <w:rPr>
                <w:sz w:val="18"/>
              </w:rPr>
              <w:t>Broader portfolio visibility and operational reporting access.</w:t>
            </w:r>
          </w:p>
        </w:tc>
      </w:tr>
      <w:tr>
        <w:tc>
          <w:tcPr>
            <w:tcW w:type="dxa" w:w="1872"/>
            <w:tcMar>
              <w:top w:w="95" w:type="dxa"/>
              <w:start w:w="110" w:type="dxa"/>
              <w:bottom w:w="95" w:type="dxa"/>
              <w:end w:w="110" w:type="dxa"/>
            </w:tcMar>
            <w:vAlign w:val="center"/>
            <w:tcBorders>
              <w:top w:val="single" w:sz="4" w:color="D8E0E8"/>
              <w:left w:val="single" w:sz="4" w:color="D8E0E8"/>
              <w:bottom w:val="single" w:sz="4" w:color="D8E0E8"/>
              <w:right w:val="single" w:sz="4" w:color="D8E0E8"/>
            </w:tcBorders>
          </w:tcPr>
          <w:p>
            <w:pPr>
              <w:spacing w:after="0"/>
            </w:pPr>
            <w:r>
              <w:rPr>
                <w:sz w:val="18"/>
              </w:rPr>
              <w:t>Administrator</w:t>
            </w:r>
          </w:p>
        </w:tc>
        <w:tc>
          <w:tcPr>
            <w:tcW w:type="dxa" w:w="8136"/>
            <w:tcMar>
              <w:top w:w="95" w:type="dxa"/>
              <w:start w:w="110" w:type="dxa"/>
              <w:bottom w:w="95" w:type="dxa"/>
              <w:end w:w="110" w:type="dxa"/>
            </w:tcMar>
            <w:vAlign w:val="center"/>
            <w:tcBorders>
              <w:top w:val="single" w:sz="4" w:color="D8E0E8"/>
              <w:left w:val="single" w:sz="4" w:color="D8E0E8"/>
              <w:bottom w:val="single" w:sz="4" w:color="D8E0E8"/>
              <w:right w:val="single" w:sz="4" w:color="D8E0E8"/>
            </w:tcBorders>
          </w:tcPr>
          <w:p>
            <w:pPr>
              <w:spacing w:after="0"/>
            </w:pPr>
            <w:r>
              <w:rPr>
                <w:sz w:val="18"/>
              </w:rPr>
              <w:t>Full access, user/role support, subscription assignment and audit review.</w:t>
            </w:r>
          </w:p>
        </w:tc>
      </w:tr>
    </w:tbl>
    <w:p>
      <w:pPr>
        <w:spacing w:after="20"/>
      </w:pPr>
    </w:p>
    <w:p>
      <w:pPr>
        <w:pStyle w:val="Heading2"/>
      </w:pPr>
      <w:r>
        <w:t>6. User responsibilities</w:t>
      </w:r>
    </w:p>
    <w:p>
      <w:pPr>
        <w:pStyle w:val="ListBullet"/>
        <w:spacing w:after="60"/>
      </w:pPr>
      <w:r>
        <w:t>Keep subscriptions limited to KPIs relevant to your responsibilities.</w:t>
      </w:r>
    </w:p>
    <w:p>
      <w:pPr>
        <w:pStyle w:val="ListBullet"/>
        <w:spacing w:after="60"/>
      </w:pPr>
      <w:r>
        <w:t>Do not rely on email alone; the dashboard inbox remains the source of record for application alerts.</w:t>
      </w:r>
    </w:p>
    <w:p>
      <w:pPr>
        <w:pStyle w:val="ListBullet"/>
        <w:spacing w:after="60"/>
      </w:pPr>
      <w:r>
        <w:t>Review warning and critical notifications promptly and follow the applicable operational process.</w:t>
      </w:r>
    </w:p>
    <w:p>
      <w:pPr>
        <w:pStyle w:val="ListBullet"/>
        <w:spacing w:after="60"/>
      </w:pPr>
      <w:r>
        <w:t>Report incorrect KPI status or duplicate notifications to IT with the KPI number, time and screenshot.</w:t>
      </w:r>
    </w:p>
    <w:p>
      <w:r>
        <w:br w:type="page"/>
      </w:r>
    </w:p>
    <w:p>
      <w:pPr>
        <w:pStyle w:val="Subtitle"/>
        <w:jc w:val="center"/>
      </w:pPr>
      <w:r>
        <w:t>PART 2</w:t>
      </w:r>
    </w:p>
    <w:p>
      <w:pPr>
        <w:pStyle w:val="Heading1"/>
      </w:pPr>
      <w:r>
        <w:t>IT Administration: Microsoft 365 and Power Automate</w:t>
      </w:r>
    </w:p>
    <w:p>
      <w:pPr>
        <w:pStyle w:val="Heading2"/>
      </w:pPr>
      <w:r>
        <w:t>7. Current foundation and production readiness</w:t>
      </w:r>
    </w:p>
    <w:p>
      <w:r>
        <w:t>The notification foundation is sound: the evaluation engine reuses the Executive Summary as its single source of truth, compares current KPI bands with stored snapshots, deduplicates events, creates per-user deliveries, and begins with a silent baseline. The transport interface and channel feature flags make Microsoft 365 delivery an additive change rather than a redesign.</w:t>
      </w:r>
    </w:p>
    <w:tbl>
      <w:tblPr>
        <w:tblW w:type="auto" w:w="0"/>
        <w:jc w:val="center"/>
        <w:tblLayout w:type="fixed"/>
        <w:tblLook w:firstColumn="1" w:firstRow="1" w:lastColumn="0" w:lastRow="0" w:noHBand="0" w:noVBand="1" w:val="04A0"/>
      </w:tblPr>
      <w:tblGrid>
        <w:gridCol w:w="3389"/>
        <w:gridCol w:w="3389"/>
        <w:gridCol w:w="3389"/>
      </w:tblGrid>
      <w:tr>
        <w:tc>
          <w:tcPr>
            <w:tcW w:type="dxa" w:w="2088"/>
            <w:shd w:fill="0B1F3A"/>
            <w:tcMar>
              <w:top w:w="100" w:type="dxa"/>
              <w:start w:w="110" w:type="dxa"/>
              <w:bottom w:w="100" w:type="dxa"/>
              <w:end w:w="110" w:type="dxa"/>
            </w:tcMar>
            <w:vAlign w:val="center"/>
            <w:tcBorders>
              <w:top w:val="single" w:sz="4" w:color="D8E0E8"/>
              <w:left w:val="single" w:sz="4" w:color="D8E0E8"/>
              <w:bottom w:val="single" w:sz="4" w:color="D8E0E8"/>
              <w:right w:val="single" w:sz="4" w:color="D8E0E8"/>
            </w:tcBorders>
          </w:tcPr>
          <w:p>
            <w:pPr>
              <w:jc w:val="center"/>
            </w:pPr>
            <w:r>
              <w:rPr>
                <w:b/>
                <w:color w:val="FFFFFF"/>
                <w:sz w:val="17"/>
              </w:rPr>
              <w:t>Component</w:t>
            </w:r>
          </w:p>
        </w:tc>
        <w:tc>
          <w:tcPr>
            <w:tcW w:type="dxa" w:w="3024"/>
            <w:shd w:fill="0B1F3A"/>
            <w:tcMar>
              <w:top w:w="100" w:type="dxa"/>
              <w:start w:w="110" w:type="dxa"/>
              <w:bottom w:w="100" w:type="dxa"/>
              <w:end w:w="110" w:type="dxa"/>
            </w:tcMar>
            <w:vAlign w:val="center"/>
            <w:tcBorders>
              <w:top w:val="single" w:sz="4" w:color="D8E0E8"/>
              <w:left w:val="single" w:sz="4" w:color="D8E0E8"/>
              <w:bottom w:val="single" w:sz="4" w:color="D8E0E8"/>
              <w:right w:val="single" w:sz="4" w:color="D8E0E8"/>
            </w:tcBorders>
          </w:tcPr>
          <w:p>
            <w:pPr>
              <w:jc w:val="center"/>
            </w:pPr>
            <w:r>
              <w:rPr>
                <w:b/>
                <w:color w:val="FFFFFF"/>
                <w:sz w:val="17"/>
              </w:rPr>
              <w:t>Current state</w:t>
            </w:r>
          </w:p>
        </w:tc>
        <w:tc>
          <w:tcPr>
            <w:tcW w:type="dxa" w:w="4896"/>
            <w:shd w:fill="0B1F3A"/>
            <w:tcMar>
              <w:top w:w="100" w:type="dxa"/>
              <w:start w:w="110" w:type="dxa"/>
              <w:bottom w:w="100" w:type="dxa"/>
              <w:end w:w="110" w:type="dxa"/>
            </w:tcMar>
            <w:vAlign w:val="center"/>
            <w:tcBorders>
              <w:top w:val="single" w:sz="4" w:color="D8E0E8"/>
              <w:left w:val="single" w:sz="4" w:color="D8E0E8"/>
              <w:bottom w:val="single" w:sz="4" w:color="D8E0E8"/>
              <w:right w:val="single" w:sz="4" w:color="D8E0E8"/>
            </w:tcBorders>
          </w:tcPr>
          <w:p>
            <w:pPr>
              <w:jc w:val="center"/>
            </w:pPr>
            <w:r>
              <w:rPr>
                <w:b/>
                <w:color w:val="FFFFFF"/>
                <w:sz w:val="17"/>
              </w:rPr>
              <w:t>Production action</w:t>
            </w:r>
          </w:p>
        </w:tc>
      </w:tr>
      <w:tr>
        <w:tc>
          <w:tcPr>
            <w:tcW w:type="dxa" w:w="2088"/>
            <w:tcMar>
              <w:top w:w="95" w:type="dxa"/>
              <w:start w:w="110" w:type="dxa"/>
              <w:bottom w:w="95" w:type="dxa"/>
              <w:end w:w="110" w:type="dxa"/>
            </w:tcMar>
            <w:vAlign w:val="center"/>
            <w:tcBorders>
              <w:top w:val="single" w:sz="4" w:color="D8E0E8"/>
              <w:left w:val="single" w:sz="4" w:color="D8E0E8"/>
              <w:bottom w:val="single" w:sz="4" w:color="D8E0E8"/>
              <w:right w:val="single" w:sz="4" w:color="D8E0E8"/>
            </w:tcBorders>
          </w:tcPr>
          <w:p>
            <w:pPr>
              <w:spacing w:after="0"/>
            </w:pPr>
            <w:r>
              <w:rPr>
                <w:sz w:val="17"/>
              </w:rPr>
              <w:t>KPI evaluation</w:t>
            </w:r>
          </w:p>
        </w:tc>
        <w:tc>
          <w:tcPr>
            <w:tcW w:type="dxa" w:w="3024"/>
            <w:tcMar>
              <w:top w:w="95" w:type="dxa"/>
              <w:start w:w="110" w:type="dxa"/>
              <w:bottom w:w="95" w:type="dxa"/>
              <w:end w:w="110" w:type="dxa"/>
            </w:tcMar>
            <w:vAlign w:val="center"/>
            <w:tcBorders>
              <w:top w:val="single" w:sz="4" w:color="D8E0E8"/>
              <w:left w:val="single" w:sz="4" w:color="D8E0E8"/>
              <w:bottom w:val="single" w:sz="4" w:color="D8E0E8"/>
              <w:right w:val="single" w:sz="4" w:color="D8E0E8"/>
            </w:tcBorders>
          </w:tcPr>
          <w:p>
            <w:pPr>
              <w:spacing w:after="0"/>
              <w:jc w:val="center"/>
            </w:pPr>
            <w:r>
              <w:rPr>
                <w:sz w:val="17"/>
              </w:rPr>
              <w:t>Implemented</w:t>
            </w:r>
          </w:p>
        </w:tc>
        <w:tc>
          <w:tcPr>
            <w:tcW w:type="dxa" w:w="4896"/>
            <w:tcMar>
              <w:top w:w="95" w:type="dxa"/>
              <w:start w:w="110" w:type="dxa"/>
              <w:bottom w:w="95" w:type="dxa"/>
              <w:end w:w="110" w:type="dxa"/>
            </w:tcMar>
            <w:vAlign w:val="center"/>
            <w:tcBorders>
              <w:top w:val="single" w:sz="4" w:color="D8E0E8"/>
              <w:left w:val="single" w:sz="4" w:color="D8E0E8"/>
              <w:bottom w:val="single" w:sz="4" w:color="D8E0E8"/>
              <w:right w:val="single" w:sz="4" w:color="D8E0E8"/>
            </w:tcBorders>
          </w:tcPr>
          <w:p>
            <w:pPr>
              <w:spacing w:after="0"/>
            </w:pPr>
            <w:r>
              <w:rPr>
                <w:sz w:val="17"/>
              </w:rPr>
              <w:t>Schedule securely and monitor run results.</w:t>
            </w:r>
          </w:p>
        </w:tc>
      </w:tr>
      <w:tr>
        <w:tc>
          <w:tcPr>
            <w:tcW w:type="dxa" w:w="2088"/>
            <w:tcMar>
              <w:top w:w="95" w:type="dxa"/>
              <w:start w:w="110" w:type="dxa"/>
              <w:bottom w:w="95" w:type="dxa"/>
              <w:end w:w="110" w:type="dxa"/>
            </w:tcMar>
            <w:vAlign w:val="center"/>
            <w:tcBorders>
              <w:top w:val="single" w:sz="4" w:color="D8E0E8"/>
              <w:left w:val="single" w:sz="4" w:color="D8E0E8"/>
              <w:bottom w:val="single" w:sz="4" w:color="D8E0E8"/>
              <w:right w:val="single" w:sz="4" w:color="D8E0E8"/>
            </w:tcBorders>
          </w:tcPr>
          <w:p>
            <w:pPr>
              <w:spacing w:after="0"/>
            </w:pPr>
            <w:r>
              <w:rPr>
                <w:sz w:val="17"/>
              </w:rPr>
              <w:t>Dashboard inbox</w:t>
            </w:r>
          </w:p>
        </w:tc>
        <w:tc>
          <w:tcPr>
            <w:tcW w:type="dxa" w:w="3024"/>
            <w:tcMar>
              <w:top w:w="95" w:type="dxa"/>
              <w:start w:w="110" w:type="dxa"/>
              <w:bottom w:w="95" w:type="dxa"/>
              <w:end w:w="110" w:type="dxa"/>
            </w:tcMar>
            <w:vAlign w:val="center"/>
            <w:tcBorders>
              <w:top w:val="single" w:sz="4" w:color="D8E0E8"/>
              <w:left w:val="single" w:sz="4" w:color="D8E0E8"/>
              <w:bottom w:val="single" w:sz="4" w:color="D8E0E8"/>
              <w:right w:val="single" w:sz="4" w:color="D8E0E8"/>
            </w:tcBorders>
          </w:tcPr>
          <w:p>
            <w:pPr>
              <w:spacing w:after="0"/>
              <w:jc w:val="center"/>
            </w:pPr>
            <w:r>
              <w:rPr>
                <w:sz w:val="17"/>
              </w:rPr>
              <w:t>Implemented</w:t>
            </w:r>
          </w:p>
        </w:tc>
        <w:tc>
          <w:tcPr>
            <w:tcW w:type="dxa" w:w="4896"/>
            <w:tcMar>
              <w:top w:w="95" w:type="dxa"/>
              <w:start w:w="110" w:type="dxa"/>
              <w:bottom w:w="95" w:type="dxa"/>
              <w:end w:w="110" w:type="dxa"/>
            </w:tcMar>
            <w:vAlign w:val="center"/>
            <w:tcBorders>
              <w:top w:val="single" w:sz="4" w:color="D8E0E8"/>
              <w:left w:val="single" w:sz="4" w:color="D8E0E8"/>
              <w:bottom w:val="single" w:sz="4" w:color="D8E0E8"/>
              <w:right w:val="single" w:sz="4" w:color="D8E0E8"/>
            </w:tcBorders>
          </w:tcPr>
          <w:p>
            <w:pPr>
              <w:spacing w:after="0"/>
            </w:pPr>
            <w:r>
              <w:rPr>
                <w:sz w:val="17"/>
              </w:rPr>
              <w:t>Retain as the authoritative user-facing record.</w:t>
            </w:r>
          </w:p>
        </w:tc>
      </w:tr>
      <w:tr>
        <w:tc>
          <w:tcPr>
            <w:tcW w:type="dxa" w:w="2088"/>
            <w:tcMar>
              <w:top w:w="95" w:type="dxa"/>
              <w:start w:w="110" w:type="dxa"/>
              <w:bottom w:w="95" w:type="dxa"/>
              <w:end w:w="110" w:type="dxa"/>
            </w:tcMar>
            <w:vAlign w:val="center"/>
            <w:tcBorders>
              <w:top w:val="single" w:sz="4" w:color="D8E0E8"/>
              <w:left w:val="single" w:sz="4" w:color="D8E0E8"/>
              <w:bottom w:val="single" w:sz="4" w:color="D8E0E8"/>
              <w:right w:val="single" w:sz="4" w:color="D8E0E8"/>
            </w:tcBorders>
          </w:tcPr>
          <w:p>
            <w:pPr>
              <w:spacing w:after="0"/>
            </w:pPr>
            <w:r>
              <w:rPr>
                <w:sz w:val="17"/>
              </w:rPr>
              <w:t>Subscriptions</w:t>
            </w:r>
          </w:p>
        </w:tc>
        <w:tc>
          <w:tcPr>
            <w:tcW w:type="dxa" w:w="3024"/>
            <w:tcMar>
              <w:top w:w="95" w:type="dxa"/>
              <w:start w:w="110" w:type="dxa"/>
              <w:bottom w:w="95" w:type="dxa"/>
              <w:end w:w="110" w:type="dxa"/>
            </w:tcMar>
            <w:vAlign w:val="center"/>
            <w:tcBorders>
              <w:top w:val="single" w:sz="4" w:color="D8E0E8"/>
              <w:left w:val="single" w:sz="4" w:color="D8E0E8"/>
              <w:bottom w:val="single" w:sz="4" w:color="D8E0E8"/>
              <w:right w:val="single" w:sz="4" w:color="D8E0E8"/>
            </w:tcBorders>
          </w:tcPr>
          <w:p>
            <w:pPr>
              <w:spacing w:after="0"/>
              <w:jc w:val="center"/>
            </w:pPr>
            <w:r>
              <w:rPr>
                <w:sz w:val="17"/>
              </w:rPr>
              <w:t>Implemented</w:t>
            </w:r>
          </w:p>
        </w:tc>
        <w:tc>
          <w:tcPr>
            <w:tcW w:type="dxa" w:w="4896"/>
            <w:tcMar>
              <w:top w:w="95" w:type="dxa"/>
              <w:start w:w="110" w:type="dxa"/>
              <w:bottom w:w="95" w:type="dxa"/>
              <w:end w:w="110" w:type="dxa"/>
            </w:tcMar>
            <w:vAlign w:val="center"/>
            <w:tcBorders>
              <w:top w:val="single" w:sz="4" w:color="D8E0E8"/>
              <w:left w:val="single" w:sz="4" w:color="D8E0E8"/>
              <w:bottom w:val="single" w:sz="4" w:color="D8E0E8"/>
              <w:right w:val="single" w:sz="4" w:color="D8E0E8"/>
            </w:tcBorders>
          </w:tcPr>
          <w:p>
            <w:pPr>
              <w:spacing w:after="0"/>
            </w:pPr>
            <w:r>
              <w:rPr>
                <w:sz w:val="17"/>
              </w:rPr>
              <w:t>Bind to Entra ID user object and enforce RBAC.</w:t>
            </w:r>
          </w:p>
        </w:tc>
      </w:tr>
      <w:tr>
        <w:tc>
          <w:tcPr>
            <w:tcW w:type="dxa" w:w="2088"/>
            <w:tcMar>
              <w:top w:w="95" w:type="dxa"/>
              <w:start w:w="110" w:type="dxa"/>
              <w:bottom w:w="95" w:type="dxa"/>
              <w:end w:w="110" w:type="dxa"/>
            </w:tcMar>
            <w:vAlign w:val="center"/>
            <w:tcBorders>
              <w:top w:val="single" w:sz="4" w:color="D8E0E8"/>
              <w:left w:val="single" w:sz="4" w:color="D8E0E8"/>
              <w:bottom w:val="single" w:sz="4" w:color="D8E0E8"/>
              <w:right w:val="single" w:sz="4" w:color="D8E0E8"/>
            </w:tcBorders>
          </w:tcPr>
          <w:p>
            <w:pPr>
              <w:spacing w:after="0"/>
            </w:pPr>
            <w:r>
              <w:rPr>
                <w:sz w:val="17"/>
              </w:rPr>
              <w:t>Email transport</w:t>
            </w:r>
          </w:p>
        </w:tc>
        <w:tc>
          <w:tcPr>
            <w:tcW w:type="dxa" w:w="3024"/>
            <w:tcMar>
              <w:top w:w="95" w:type="dxa"/>
              <w:start w:w="110" w:type="dxa"/>
              <w:bottom w:w="95" w:type="dxa"/>
              <w:end w:w="110" w:type="dxa"/>
            </w:tcMar>
            <w:vAlign w:val="center"/>
            <w:tcBorders>
              <w:top w:val="single" w:sz="4" w:color="D8E0E8"/>
              <w:left w:val="single" w:sz="4" w:color="D8E0E8"/>
              <w:bottom w:val="single" w:sz="4" w:color="D8E0E8"/>
              <w:right w:val="single" w:sz="4" w:color="D8E0E8"/>
            </w:tcBorders>
          </w:tcPr>
          <w:p>
            <w:pPr>
              <w:spacing w:after="0"/>
              <w:jc w:val="center"/>
            </w:pPr>
            <w:r>
              <w:rPr>
                <w:sz w:val="17"/>
              </w:rPr>
              <w:t>Stubbed</w:t>
            </w:r>
          </w:p>
        </w:tc>
        <w:tc>
          <w:tcPr>
            <w:tcW w:type="dxa" w:w="4896"/>
            <w:tcMar>
              <w:top w:w="95" w:type="dxa"/>
              <w:start w:w="110" w:type="dxa"/>
              <w:bottom w:w="95" w:type="dxa"/>
              <w:end w:w="110" w:type="dxa"/>
            </w:tcMar>
            <w:vAlign w:val="center"/>
            <w:tcBorders>
              <w:top w:val="single" w:sz="4" w:color="D8E0E8"/>
              <w:left w:val="single" w:sz="4" w:color="D8E0E8"/>
              <w:bottom w:val="single" w:sz="4" w:color="D8E0E8"/>
              <w:right w:val="single" w:sz="4" w:color="D8E0E8"/>
            </w:tcBorders>
          </w:tcPr>
          <w:p>
            <w:pPr>
              <w:spacing w:after="0"/>
            </w:pPr>
            <w:r>
              <w:rPr>
                <w:sz w:val="17"/>
              </w:rPr>
              <w:t>Enable Graph or Power Automate Outlook delivery.</w:t>
            </w:r>
          </w:p>
        </w:tc>
      </w:tr>
      <w:tr>
        <w:tc>
          <w:tcPr>
            <w:tcW w:type="dxa" w:w="2088"/>
            <w:tcMar>
              <w:top w:w="95" w:type="dxa"/>
              <w:start w:w="110" w:type="dxa"/>
              <w:bottom w:w="95" w:type="dxa"/>
              <w:end w:w="110" w:type="dxa"/>
            </w:tcMar>
            <w:vAlign w:val="center"/>
            <w:tcBorders>
              <w:top w:val="single" w:sz="4" w:color="D8E0E8"/>
              <w:left w:val="single" w:sz="4" w:color="D8E0E8"/>
              <w:bottom w:val="single" w:sz="4" w:color="D8E0E8"/>
              <w:right w:val="single" w:sz="4" w:color="D8E0E8"/>
            </w:tcBorders>
          </w:tcPr>
          <w:p>
            <w:pPr>
              <w:spacing w:after="0"/>
            </w:pPr>
            <w:r>
              <w:rPr>
                <w:sz w:val="17"/>
              </w:rPr>
              <w:t>Teams transport</w:t>
            </w:r>
          </w:p>
        </w:tc>
        <w:tc>
          <w:tcPr>
            <w:tcW w:type="dxa" w:w="3024"/>
            <w:tcMar>
              <w:top w:w="95" w:type="dxa"/>
              <w:start w:w="110" w:type="dxa"/>
              <w:bottom w:w="95" w:type="dxa"/>
              <w:end w:w="110" w:type="dxa"/>
            </w:tcMar>
            <w:vAlign w:val="center"/>
            <w:tcBorders>
              <w:top w:val="single" w:sz="4" w:color="D8E0E8"/>
              <w:left w:val="single" w:sz="4" w:color="D8E0E8"/>
              <w:bottom w:val="single" w:sz="4" w:color="D8E0E8"/>
              <w:right w:val="single" w:sz="4" w:color="D8E0E8"/>
            </w:tcBorders>
          </w:tcPr>
          <w:p>
            <w:pPr>
              <w:spacing w:after="0"/>
              <w:jc w:val="center"/>
            </w:pPr>
            <w:r>
              <w:rPr>
                <w:sz w:val="17"/>
              </w:rPr>
              <w:t>Stubbed</w:t>
            </w:r>
          </w:p>
        </w:tc>
        <w:tc>
          <w:tcPr>
            <w:tcW w:type="dxa" w:w="4896"/>
            <w:tcMar>
              <w:top w:w="95" w:type="dxa"/>
              <w:start w:w="110" w:type="dxa"/>
              <w:bottom w:w="95" w:type="dxa"/>
              <w:end w:w="110" w:type="dxa"/>
            </w:tcMar>
            <w:vAlign w:val="center"/>
            <w:tcBorders>
              <w:top w:val="single" w:sz="4" w:color="D8E0E8"/>
              <w:left w:val="single" w:sz="4" w:color="D8E0E8"/>
              <w:bottom w:val="single" w:sz="4" w:color="D8E0E8"/>
              <w:right w:val="single" w:sz="4" w:color="D8E0E8"/>
            </w:tcBorders>
          </w:tcPr>
          <w:p>
            <w:pPr>
              <w:spacing w:after="0"/>
            </w:pPr>
            <w:r>
              <w:rPr>
                <w:sz w:val="17"/>
              </w:rPr>
              <w:t>Enable Power Automate Teams connector / adaptive cards.</w:t>
            </w:r>
          </w:p>
        </w:tc>
      </w:tr>
      <w:tr>
        <w:tc>
          <w:tcPr>
            <w:tcW w:type="dxa" w:w="2088"/>
            <w:tcMar>
              <w:top w:w="95" w:type="dxa"/>
              <w:start w:w="110" w:type="dxa"/>
              <w:bottom w:w="95" w:type="dxa"/>
              <w:end w:w="110" w:type="dxa"/>
            </w:tcMar>
            <w:vAlign w:val="center"/>
            <w:tcBorders>
              <w:top w:val="single" w:sz="4" w:color="D8E0E8"/>
              <w:left w:val="single" w:sz="4" w:color="D8E0E8"/>
              <w:bottom w:val="single" w:sz="4" w:color="D8E0E8"/>
              <w:right w:val="single" w:sz="4" w:color="D8E0E8"/>
            </w:tcBorders>
          </w:tcPr>
          <w:p>
            <w:pPr>
              <w:spacing w:after="0"/>
            </w:pPr>
            <w:r>
              <w:rPr>
                <w:sz w:val="17"/>
              </w:rPr>
              <w:t>Identity</w:t>
            </w:r>
          </w:p>
        </w:tc>
        <w:tc>
          <w:tcPr>
            <w:tcW w:type="dxa" w:w="3024"/>
            <w:tcMar>
              <w:top w:w="95" w:type="dxa"/>
              <w:start w:w="110" w:type="dxa"/>
              <w:bottom w:w="95" w:type="dxa"/>
              <w:end w:w="110" w:type="dxa"/>
            </w:tcMar>
            <w:vAlign w:val="center"/>
            <w:tcBorders>
              <w:top w:val="single" w:sz="4" w:color="D8E0E8"/>
              <w:left w:val="single" w:sz="4" w:color="D8E0E8"/>
              <w:bottom w:val="single" w:sz="4" w:color="D8E0E8"/>
              <w:right w:val="single" w:sz="4" w:color="D8E0E8"/>
            </w:tcBorders>
          </w:tcPr>
          <w:p>
            <w:pPr>
              <w:spacing w:after="0"/>
            </w:pPr>
            <w:r>
              <w:rPr>
                <w:sz w:val="17"/>
              </w:rPr>
              <w:t>Pluggable development identity</w:t>
            </w:r>
          </w:p>
        </w:tc>
        <w:tc>
          <w:tcPr>
            <w:tcW w:type="dxa" w:w="4896"/>
            <w:tcMar>
              <w:top w:w="95" w:type="dxa"/>
              <w:start w:w="110" w:type="dxa"/>
              <w:bottom w:w="95" w:type="dxa"/>
              <w:end w:w="110" w:type="dxa"/>
            </w:tcMar>
            <w:vAlign w:val="center"/>
            <w:tcBorders>
              <w:top w:val="single" w:sz="4" w:color="D8E0E8"/>
              <w:left w:val="single" w:sz="4" w:color="D8E0E8"/>
              <w:bottom w:val="single" w:sz="4" w:color="D8E0E8"/>
              <w:right w:val="single" w:sz="4" w:color="D8E0E8"/>
            </w:tcBorders>
          </w:tcPr>
          <w:p>
            <w:pPr>
              <w:spacing w:after="0"/>
            </w:pPr>
            <w:r>
              <w:rPr>
                <w:sz w:val="17"/>
              </w:rPr>
              <w:t>Enable MSAL / Entra ID and validate claims.</w:t>
            </w:r>
          </w:p>
        </w:tc>
      </w:tr>
      <w:tr>
        <w:tc>
          <w:tcPr>
            <w:tcW w:type="dxa" w:w="2088"/>
            <w:tcMar>
              <w:top w:w="95" w:type="dxa"/>
              <w:start w:w="110" w:type="dxa"/>
              <w:bottom w:w="95" w:type="dxa"/>
              <w:end w:w="110" w:type="dxa"/>
            </w:tcMar>
            <w:vAlign w:val="center"/>
            <w:tcBorders>
              <w:top w:val="single" w:sz="4" w:color="D8E0E8"/>
              <w:left w:val="single" w:sz="4" w:color="D8E0E8"/>
              <w:bottom w:val="single" w:sz="4" w:color="D8E0E8"/>
              <w:right w:val="single" w:sz="4" w:color="D8E0E8"/>
            </w:tcBorders>
          </w:tcPr>
          <w:p>
            <w:pPr>
              <w:spacing w:after="0"/>
            </w:pPr>
            <w:r>
              <w:rPr>
                <w:sz w:val="17"/>
              </w:rPr>
              <w:t>Database</w:t>
            </w:r>
          </w:p>
        </w:tc>
        <w:tc>
          <w:tcPr>
            <w:tcW w:type="dxa" w:w="3024"/>
            <w:tcMar>
              <w:top w:w="95" w:type="dxa"/>
              <w:start w:w="110" w:type="dxa"/>
              <w:bottom w:w="95" w:type="dxa"/>
              <w:end w:w="110" w:type="dxa"/>
            </w:tcMar>
            <w:vAlign w:val="center"/>
            <w:tcBorders>
              <w:top w:val="single" w:sz="4" w:color="D8E0E8"/>
              <w:left w:val="single" w:sz="4" w:color="D8E0E8"/>
              <w:bottom w:val="single" w:sz="4" w:color="D8E0E8"/>
              <w:right w:val="single" w:sz="4" w:color="D8E0E8"/>
            </w:tcBorders>
          </w:tcPr>
          <w:p>
            <w:pPr>
              <w:spacing w:after="0"/>
              <w:jc w:val="center"/>
            </w:pPr>
            <w:r>
              <w:rPr>
                <w:sz w:val="17"/>
              </w:rPr>
              <w:t>Neon + Drizzle</w:t>
            </w:r>
          </w:p>
        </w:tc>
        <w:tc>
          <w:tcPr>
            <w:tcW w:type="dxa" w:w="4896"/>
            <w:tcMar>
              <w:top w:w="95" w:type="dxa"/>
              <w:start w:w="110" w:type="dxa"/>
              <w:bottom w:w="95" w:type="dxa"/>
              <w:end w:w="110" w:type="dxa"/>
            </w:tcMar>
            <w:vAlign w:val="center"/>
            <w:tcBorders>
              <w:top w:val="single" w:sz="4" w:color="D8E0E8"/>
              <w:left w:val="single" w:sz="4" w:color="D8E0E8"/>
              <w:bottom w:val="single" w:sz="4" w:color="D8E0E8"/>
              <w:right w:val="single" w:sz="4" w:color="D8E0E8"/>
            </w:tcBorders>
          </w:tcPr>
          <w:p>
            <w:pPr>
              <w:spacing w:after="0"/>
            </w:pPr>
            <w:r>
              <w:rPr>
                <w:sz w:val="17"/>
              </w:rPr>
              <w:t>Retain or migrate to Azure Database for PostgreSQL / Azure SQL.</w:t>
            </w:r>
          </w:p>
        </w:tc>
      </w:tr>
      <w:tr>
        <w:tc>
          <w:tcPr>
            <w:tcW w:type="dxa" w:w="2088"/>
            <w:tcMar>
              <w:top w:w="95" w:type="dxa"/>
              <w:start w:w="110" w:type="dxa"/>
              <w:bottom w:w="95" w:type="dxa"/>
              <w:end w:w="110" w:type="dxa"/>
            </w:tcMar>
            <w:vAlign w:val="center"/>
            <w:tcBorders>
              <w:top w:val="single" w:sz="4" w:color="D8E0E8"/>
              <w:left w:val="single" w:sz="4" w:color="D8E0E8"/>
              <w:bottom w:val="single" w:sz="4" w:color="D8E0E8"/>
              <w:right w:val="single" w:sz="4" w:color="D8E0E8"/>
            </w:tcBorders>
          </w:tcPr>
          <w:p>
            <w:pPr>
              <w:spacing w:after="0"/>
            </w:pPr>
            <w:r>
              <w:rPr>
                <w:sz w:val="17"/>
              </w:rPr>
              <w:t>Scheduling</w:t>
            </w:r>
          </w:p>
        </w:tc>
        <w:tc>
          <w:tcPr>
            <w:tcW w:type="dxa" w:w="3024"/>
            <w:tcMar>
              <w:top w:w="95" w:type="dxa"/>
              <w:start w:w="110" w:type="dxa"/>
              <w:bottom w:w="95" w:type="dxa"/>
              <w:end w:w="110" w:type="dxa"/>
            </w:tcMar>
            <w:vAlign w:val="center"/>
            <w:tcBorders>
              <w:top w:val="single" w:sz="4" w:color="D8E0E8"/>
              <w:left w:val="single" w:sz="4" w:color="D8E0E8"/>
              <w:bottom w:val="single" w:sz="4" w:color="D8E0E8"/>
              <w:right w:val="single" w:sz="4" w:color="D8E0E8"/>
            </w:tcBorders>
          </w:tcPr>
          <w:p>
            <w:pPr>
              <w:spacing w:after="0"/>
              <w:jc w:val="center"/>
            </w:pPr>
            <w:r>
              <w:rPr>
                <w:sz w:val="17"/>
              </w:rPr>
              <w:t>Manual / endpoint</w:t>
            </w:r>
          </w:p>
        </w:tc>
        <w:tc>
          <w:tcPr>
            <w:tcW w:type="dxa" w:w="4896"/>
            <w:tcMar>
              <w:top w:w="95" w:type="dxa"/>
              <w:start w:w="110" w:type="dxa"/>
              <w:bottom w:w="95" w:type="dxa"/>
              <w:end w:w="110" w:type="dxa"/>
            </w:tcMar>
            <w:vAlign w:val="center"/>
            <w:tcBorders>
              <w:top w:val="single" w:sz="4" w:color="D8E0E8"/>
              <w:left w:val="single" w:sz="4" w:color="D8E0E8"/>
              <w:bottom w:val="single" w:sz="4" w:color="D8E0E8"/>
              <w:right w:val="single" w:sz="4" w:color="D8E0E8"/>
            </w:tcBorders>
          </w:tcPr>
          <w:p>
            <w:pPr>
              <w:spacing w:after="0"/>
            </w:pPr>
            <w:r>
              <w:rPr>
                <w:sz w:val="17"/>
              </w:rPr>
              <w:t>Use Azure Function timer, Logic Apps, or Power Automate recurrence.</w:t>
            </w:r>
          </w:p>
        </w:tc>
      </w:tr>
    </w:tbl>
    <w:p>
      <w:pPr>
        <w:spacing w:after="20"/>
      </w:pPr>
    </w:p>
    <w:tbl>
      <w:tblPr>
        <w:tblW w:type="auto" w:w="0"/>
        <w:jc w:val="center"/>
        <w:tblLayout w:type="fixed"/>
        <w:tblLook w:firstColumn="1" w:firstRow="1" w:lastColumn="0" w:lastRow="0" w:noHBand="0" w:noVBand="1" w:val="04A0"/>
      </w:tblPr>
      <w:tblGrid>
        <w:gridCol w:w="187"/>
        <w:gridCol w:w="9864"/>
      </w:tblGrid>
      <w:tr>
        <w:tc>
          <w:tcPr>
            <w:tcW w:type="dxa" w:w="5083"/>
            <w:shd w:fill="107C10"/>
            <w:tcMar>
              <w:top w:w="0" w:type="dxa"/>
              <w:start w:w="0" w:type="dxa"/>
              <w:bottom w:w="0" w:type="dxa"/>
              <w:end w:w="0" w:type="dxa"/>
            </w:tcMar>
            <w:tcBorders>
              <w:top w:val="nil"/>
              <w:left w:val="nil"/>
              <w:bottom w:val="nil"/>
              <w:right w:val="nil"/>
            </w:tcBorders>
          </w:tcPr>
          <w:p/>
        </w:tc>
        <w:tc>
          <w:tcPr>
            <w:tcW w:type="dxa" w:w="5083"/>
            <w:shd w:fill="ECF7EC"/>
            <w:tcMar>
              <w:top w:w="130" w:type="dxa"/>
              <w:start w:w="150" w:type="dxa"/>
              <w:bottom w:w="130" w:type="dxa"/>
              <w:end w:w="150" w:type="dxa"/>
            </w:tcMar>
            <w:tcBorders>
              <w:top w:val="single" w:sz="4" w:color="D8E0E8"/>
              <w:left w:val="nil"/>
              <w:bottom w:val="single" w:sz="4" w:color="D8E0E8"/>
              <w:right w:val="single" w:sz="4" w:color="D8E0E8"/>
            </w:tcBorders>
          </w:tcPr>
          <w:p>
            <w:pPr>
              <w:pStyle w:val="Callout"/>
            </w:pPr>
            <w:r>
              <w:rPr>
                <w:b/>
                <w:color w:val="107C10"/>
              </w:rPr>
              <w:t xml:space="preserve">Decision  </w:t>
            </w:r>
            <w:r>
              <w:t>Power Automate can be used with this build. It should serve as a delivery/orchestration layer, not as the system that recalculates KPI status or independently decides whether an alert exists. This avoids mismatches between the dashboard and Microsoft 365 messages.</w:t>
            </w:r>
          </w:p>
        </w:tc>
      </w:tr>
    </w:tbl>
    <w:p>
      <w:pPr>
        <w:spacing w:after="20"/>
      </w:pPr>
    </w:p>
    <w:p>
      <w:pPr>
        <w:pStyle w:val="Heading2"/>
      </w:pPr>
      <w:r>
        <w:t>8. Recommended target architecture</w:t>
      </w:r>
    </w:p>
    <w:tbl>
      <w:tblPr>
        <w:tblW w:type="auto" w:w="0"/>
        <w:jc w:val="center"/>
        <w:tblLayout w:type="fixed"/>
        <w:tblLook w:firstColumn="1" w:firstRow="1" w:lastColumn="0" w:lastRow="0" w:noHBand="0" w:noVBand="1" w:val="04A0"/>
      </w:tblPr>
      <w:tblGrid>
        <w:gridCol w:w="691"/>
        <w:gridCol w:w="9360"/>
      </w:tblGrid>
      <w:tr>
        <w:tc>
          <w:tcPr>
            <w:tcW w:type="dxa" w:w="5083"/>
            <w:shd w:fill="0078D4"/>
            <w:tcMar>
              <w:top w:w="80" w:type="dxa"/>
              <w:start w:w="70" w:type="dxa"/>
              <w:bottom w:w="80" w:type="dxa"/>
              <w:end w:w="70" w:type="dxa"/>
            </w:tcMar>
            <w:tcBorders>
              <w:top w:val="single" w:sz="4" w:color="D8E0E8"/>
              <w:left w:val="single" w:sz="4" w:color="D8E0E8"/>
              <w:bottom w:val="single" w:sz="4" w:color="D8E0E8"/>
              <w:right w:val="single" w:sz="4" w:color="D8E0E8"/>
            </w:tcBorders>
            <w:vAlign w:val="center"/>
          </w:tcPr>
          <w:p>
            <w:pPr>
              <w:jc w:val="center"/>
            </w:pPr>
            <w:r>
              <w:rPr>
                <w:b/>
                <w:color w:val="FFFFFF"/>
                <w:sz w:val="24"/>
              </w:rPr>
              <w:t>1</w:t>
            </w:r>
          </w:p>
        </w:tc>
        <w:tc>
          <w:tcPr>
            <w:tcW w:type="dxa" w:w="5083"/>
            <w:shd w:fill="FFFFFF"/>
            <w:tcMar>
              <w:top w:w="80" w:type="dxa"/>
              <w:start w:w="130" w:type="dxa"/>
              <w:bottom w:w="80" w:type="dxa"/>
              <w:end w:w="130" w:type="dxa"/>
            </w:tcMar>
            <w:tcBorders>
              <w:top w:val="single" w:sz="4" w:color="D8E0E8"/>
              <w:left w:val="single" w:sz="4" w:color="D8E0E8"/>
              <w:bottom w:val="single" w:sz="4" w:color="D8E0E8"/>
              <w:right w:val="single" w:sz="4" w:color="D8E0E8"/>
            </w:tcBorders>
            <w:vAlign w:val="center"/>
          </w:tcPr>
          <w:p>
            <w:pPr>
              <w:pStyle w:val="StepText"/>
            </w:pPr>
            <w:r>
              <w:rPr>
                <w:b/>
                <w:color w:val="0B1F3A"/>
              </w:rPr>
              <w:t xml:space="preserve">Evaluate in the application: </w:t>
            </w:r>
            <w:r>
              <w:t>A scheduled server-side process calls evaluateAndDispatch(), reads getExecutiveSummary(), stores the new snapshot, creates deduplicated alert_event records and creates pending delivery records.</w:t>
            </w:r>
          </w:p>
        </w:tc>
      </w:tr>
    </w:tbl>
    <w:p>
      <w:pPr>
        <w:spacing w:after="0"/>
      </w:pPr>
    </w:p>
    <w:tbl>
      <w:tblPr>
        <w:tblW w:type="auto" w:w="0"/>
        <w:jc w:val="center"/>
        <w:tblLayout w:type="fixed"/>
        <w:tblLook w:firstColumn="1" w:firstRow="1" w:lastColumn="0" w:lastRow="0" w:noHBand="0" w:noVBand="1" w:val="04A0"/>
      </w:tblPr>
      <w:tblGrid>
        <w:gridCol w:w="691"/>
        <w:gridCol w:w="9360"/>
      </w:tblGrid>
      <w:tr>
        <w:tc>
          <w:tcPr>
            <w:tcW w:type="dxa" w:w="5083"/>
            <w:shd w:fill="0078D4"/>
            <w:tcMar>
              <w:top w:w="80" w:type="dxa"/>
              <w:start w:w="70" w:type="dxa"/>
              <w:bottom w:w="80" w:type="dxa"/>
              <w:end w:w="70" w:type="dxa"/>
            </w:tcMar>
            <w:tcBorders>
              <w:top w:val="single" w:sz="4" w:color="D8E0E8"/>
              <w:left w:val="single" w:sz="4" w:color="D8E0E8"/>
              <w:bottom w:val="single" w:sz="4" w:color="D8E0E8"/>
              <w:right w:val="single" w:sz="4" w:color="D8E0E8"/>
            </w:tcBorders>
            <w:vAlign w:val="center"/>
          </w:tcPr>
          <w:p>
            <w:pPr>
              <w:jc w:val="center"/>
            </w:pPr>
            <w:r>
              <w:rPr>
                <w:b/>
                <w:color w:val="FFFFFF"/>
                <w:sz w:val="24"/>
              </w:rPr>
              <w:t>2</w:t>
            </w:r>
          </w:p>
        </w:tc>
        <w:tc>
          <w:tcPr>
            <w:tcW w:type="dxa" w:w="5083"/>
            <w:shd w:fill="FFFFFF"/>
            <w:tcMar>
              <w:top w:w="80" w:type="dxa"/>
              <w:start w:w="130" w:type="dxa"/>
              <w:bottom w:w="80" w:type="dxa"/>
              <w:end w:w="130" w:type="dxa"/>
            </w:tcMar>
            <w:tcBorders>
              <w:top w:val="single" w:sz="4" w:color="D8E0E8"/>
              <w:left w:val="single" w:sz="4" w:color="D8E0E8"/>
              <w:bottom w:val="single" w:sz="4" w:color="D8E0E8"/>
              <w:right w:val="single" w:sz="4" w:color="D8E0E8"/>
            </w:tcBorders>
            <w:vAlign w:val="center"/>
          </w:tcPr>
          <w:p>
            <w:pPr>
              <w:pStyle w:val="StepText"/>
            </w:pPr>
            <w:r>
              <w:rPr>
                <w:b/>
                <w:color w:val="0B1F3A"/>
              </w:rPr>
              <w:t xml:space="preserve">Claim pending deliveries: </w:t>
            </w:r>
            <w:r>
              <w:t>A server-side worker or secure Power Automate flow retrieves only pending delivery records using an authenticated API or receives a signed webhook payload.</w:t>
            </w:r>
          </w:p>
        </w:tc>
      </w:tr>
    </w:tbl>
    <w:p>
      <w:pPr>
        <w:spacing w:after="0"/>
      </w:pPr>
    </w:p>
    <w:tbl>
      <w:tblPr>
        <w:tblW w:type="auto" w:w="0"/>
        <w:jc w:val="center"/>
        <w:tblLayout w:type="fixed"/>
        <w:tblLook w:firstColumn="1" w:firstRow="1" w:lastColumn="0" w:lastRow="0" w:noHBand="0" w:noVBand="1" w:val="04A0"/>
      </w:tblPr>
      <w:tblGrid>
        <w:gridCol w:w="691"/>
        <w:gridCol w:w="9360"/>
      </w:tblGrid>
      <w:tr>
        <w:tc>
          <w:tcPr>
            <w:tcW w:type="dxa" w:w="5083"/>
            <w:shd w:fill="0078D4"/>
            <w:tcMar>
              <w:top w:w="80" w:type="dxa"/>
              <w:start w:w="70" w:type="dxa"/>
              <w:bottom w:w="80" w:type="dxa"/>
              <w:end w:w="70" w:type="dxa"/>
            </w:tcMar>
            <w:tcBorders>
              <w:top w:val="single" w:sz="4" w:color="D8E0E8"/>
              <w:left w:val="single" w:sz="4" w:color="D8E0E8"/>
              <w:bottom w:val="single" w:sz="4" w:color="D8E0E8"/>
              <w:right w:val="single" w:sz="4" w:color="D8E0E8"/>
            </w:tcBorders>
            <w:vAlign w:val="center"/>
          </w:tcPr>
          <w:p>
            <w:pPr>
              <w:jc w:val="center"/>
            </w:pPr>
            <w:r>
              <w:rPr>
                <w:b/>
                <w:color w:val="FFFFFF"/>
                <w:sz w:val="24"/>
              </w:rPr>
              <w:t>3</w:t>
            </w:r>
          </w:p>
        </w:tc>
        <w:tc>
          <w:tcPr>
            <w:tcW w:type="dxa" w:w="5083"/>
            <w:shd w:fill="FFFFFF"/>
            <w:tcMar>
              <w:top w:w="80" w:type="dxa"/>
              <w:start w:w="130" w:type="dxa"/>
              <w:bottom w:w="80" w:type="dxa"/>
              <w:end w:w="130" w:type="dxa"/>
            </w:tcMar>
            <w:tcBorders>
              <w:top w:val="single" w:sz="4" w:color="D8E0E8"/>
              <w:left w:val="single" w:sz="4" w:color="D8E0E8"/>
              <w:bottom w:val="single" w:sz="4" w:color="D8E0E8"/>
              <w:right w:val="single" w:sz="4" w:color="D8E0E8"/>
            </w:tcBorders>
            <w:vAlign w:val="center"/>
          </w:tcPr>
          <w:p>
            <w:pPr>
              <w:pStyle w:val="StepText"/>
            </w:pPr>
            <w:r>
              <w:rPr>
                <w:b/>
                <w:color w:val="0B1F3A"/>
              </w:rPr>
              <w:t xml:space="preserve">Deliver through Microsoft 365: </w:t>
            </w:r>
            <w:r>
              <w:t>Power Automate sends Outlook email, posts a Teams message or adaptive card, then records the provider result.</w:t>
            </w:r>
          </w:p>
        </w:tc>
      </w:tr>
    </w:tbl>
    <w:p>
      <w:pPr>
        <w:spacing w:after="0"/>
      </w:pPr>
    </w:p>
    <w:tbl>
      <w:tblPr>
        <w:tblW w:type="auto" w:w="0"/>
        <w:jc w:val="center"/>
        <w:tblLayout w:type="fixed"/>
        <w:tblLook w:firstColumn="1" w:firstRow="1" w:lastColumn="0" w:lastRow="0" w:noHBand="0" w:noVBand="1" w:val="04A0"/>
      </w:tblPr>
      <w:tblGrid>
        <w:gridCol w:w="691"/>
        <w:gridCol w:w="9360"/>
      </w:tblGrid>
      <w:tr>
        <w:tc>
          <w:tcPr>
            <w:tcW w:type="dxa" w:w="5083"/>
            <w:shd w:fill="0078D4"/>
            <w:tcMar>
              <w:top w:w="80" w:type="dxa"/>
              <w:start w:w="70" w:type="dxa"/>
              <w:bottom w:w="80" w:type="dxa"/>
              <w:end w:w="70" w:type="dxa"/>
            </w:tcMar>
            <w:tcBorders>
              <w:top w:val="single" w:sz="4" w:color="D8E0E8"/>
              <w:left w:val="single" w:sz="4" w:color="D8E0E8"/>
              <w:bottom w:val="single" w:sz="4" w:color="D8E0E8"/>
              <w:right w:val="single" w:sz="4" w:color="D8E0E8"/>
            </w:tcBorders>
            <w:vAlign w:val="center"/>
          </w:tcPr>
          <w:p>
            <w:pPr>
              <w:jc w:val="center"/>
            </w:pPr>
            <w:r>
              <w:rPr>
                <w:b/>
                <w:color w:val="FFFFFF"/>
                <w:sz w:val="24"/>
              </w:rPr>
              <w:t>4</w:t>
            </w:r>
          </w:p>
        </w:tc>
        <w:tc>
          <w:tcPr>
            <w:tcW w:type="dxa" w:w="5083"/>
            <w:shd w:fill="FFFFFF"/>
            <w:tcMar>
              <w:top w:w="80" w:type="dxa"/>
              <w:start w:w="130" w:type="dxa"/>
              <w:bottom w:w="80" w:type="dxa"/>
              <w:end w:w="130" w:type="dxa"/>
            </w:tcMar>
            <w:tcBorders>
              <w:top w:val="single" w:sz="4" w:color="D8E0E8"/>
              <w:left w:val="single" w:sz="4" w:color="D8E0E8"/>
              <w:bottom w:val="single" w:sz="4" w:color="D8E0E8"/>
              <w:right w:val="single" w:sz="4" w:color="D8E0E8"/>
            </w:tcBorders>
            <w:vAlign w:val="center"/>
          </w:tcPr>
          <w:p>
            <w:pPr>
              <w:pStyle w:val="StepText"/>
            </w:pPr>
            <w:r>
              <w:rPr>
                <w:b/>
                <w:color w:val="0B1F3A"/>
              </w:rPr>
              <w:t xml:space="preserve">Update delivery status: </w:t>
            </w:r>
            <w:r>
              <w:t>The integration marks delivery as sent, failed or retrying and stores the provider message/run identifier.</w:t>
            </w:r>
          </w:p>
        </w:tc>
      </w:tr>
    </w:tbl>
    <w:p>
      <w:pPr>
        <w:spacing w:after="0"/>
      </w:pPr>
    </w:p>
    <w:tbl>
      <w:tblPr>
        <w:tblW w:type="auto" w:w="0"/>
        <w:jc w:val="center"/>
        <w:tblLayout w:type="fixed"/>
        <w:tblLook w:firstColumn="1" w:firstRow="1" w:lastColumn="0" w:lastRow="0" w:noHBand="0" w:noVBand="1" w:val="04A0"/>
      </w:tblPr>
      <w:tblGrid>
        <w:gridCol w:w="691"/>
        <w:gridCol w:w="9360"/>
      </w:tblGrid>
      <w:tr>
        <w:tc>
          <w:tcPr>
            <w:tcW w:type="dxa" w:w="5083"/>
            <w:shd w:fill="0078D4"/>
            <w:tcMar>
              <w:top w:w="80" w:type="dxa"/>
              <w:start w:w="70" w:type="dxa"/>
              <w:bottom w:w="80" w:type="dxa"/>
              <w:end w:w="70" w:type="dxa"/>
            </w:tcMar>
            <w:tcBorders>
              <w:top w:val="single" w:sz="4" w:color="D8E0E8"/>
              <w:left w:val="single" w:sz="4" w:color="D8E0E8"/>
              <w:bottom w:val="single" w:sz="4" w:color="D8E0E8"/>
              <w:right w:val="single" w:sz="4" w:color="D8E0E8"/>
            </w:tcBorders>
            <w:vAlign w:val="center"/>
          </w:tcPr>
          <w:p>
            <w:pPr>
              <w:jc w:val="center"/>
            </w:pPr>
            <w:r>
              <w:rPr>
                <w:b/>
                <w:color w:val="FFFFFF"/>
                <w:sz w:val="24"/>
              </w:rPr>
              <w:t>5</w:t>
            </w:r>
          </w:p>
        </w:tc>
        <w:tc>
          <w:tcPr>
            <w:tcW w:type="dxa" w:w="5083"/>
            <w:shd w:fill="FFFFFF"/>
            <w:tcMar>
              <w:top w:w="80" w:type="dxa"/>
              <w:start w:w="130" w:type="dxa"/>
              <w:bottom w:w="80" w:type="dxa"/>
              <w:end w:w="130" w:type="dxa"/>
            </w:tcMar>
            <w:tcBorders>
              <w:top w:val="single" w:sz="4" w:color="D8E0E8"/>
              <w:left w:val="single" w:sz="4" w:color="D8E0E8"/>
              <w:bottom w:val="single" w:sz="4" w:color="D8E0E8"/>
              <w:right w:val="single" w:sz="4" w:color="D8E0E8"/>
            </w:tcBorders>
            <w:vAlign w:val="center"/>
          </w:tcPr>
          <w:p>
            <w:pPr>
              <w:pStyle w:val="StepText"/>
            </w:pPr>
            <w:r>
              <w:rPr>
                <w:b/>
                <w:color w:val="0B1F3A"/>
              </w:rPr>
              <w:t xml:space="preserve">Audit and monitor: </w:t>
            </w:r>
            <w:r>
              <w:t>Application Insights, Power Platform run history and the audit_log provide traceability without logging secrets or unnecessary personal data.</w:t>
            </w:r>
          </w:p>
        </w:tc>
      </w:tr>
    </w:tbl>
    <w:p>
      <w:pPr>
        <w:spacing w:after="0"/>
      </w:pPr>
    </w:p>
    <w:tbl>
      <w:tblPr>
        <w:tblW w:type="auto" w:w="0"/>
        <w:jc w:val="center"/>
        <w:tblLayout w:type="fixed"/>
        <w:tblLook w:firstColumn="1" w:firstRow="1" w:lastColumn="0" w:lastRow="0" w:noHBand="0" w:noVBand="1" w:val="04A0"/>
      </w:tblPr>
      <w:tblGrid>
        <w:gridCol w:w="3389"/>
        <w:gridCol w:w="3389"/>
        <w:gridCol w:w="3389"/>
      </w:tblGrid>
      <w:tr>
        <w:tc>
          <w:tcPr>
            <w:tcW w:type="dxa" w:w="2880"/>
            <w:shd w:fill="0B1F3A"/>
            <w:tcMar>
              <w:top w:w="100" w:type="dxa"/>
              <w:start w:w="110" w:type="dxa"/>
              <w:bottom w:w="100" w:type="dxa"/>
              <w:end w:w="110" w:type="dxa"/>
            </w:tcMar>
            <w:vAlign w:val="center"/>
            <w:tcBorders>
              <w:top w:val="single" w:sz="4" w:color="D8E0E8"/>
              <w:left w:val="single" w:sz="4" w:color="D8E0E8"/>
              <w:bottom w:val="single" w:sz="4" w:color="D8E0E8"/>
              <w:right w:val="single" w:sz="4" w:color="D8E0E8"/>
            </w:tcBorders>
          </w:tcPr>
          <w:p>
            <w:pPr>
              <w:jc w:val="center"/>
            </w:pPr>
            <w:r>
              <w:rPr>
                <w:b/>
                <w:color w:val="FFFFFF"/>
                <w:sz w:val="17"/>
              </w:rPr>
              <w:t>Pattern</w:t>
            </w:r>
          </w:p>
        </w:tc>
        <w:tc>
          <w:tcPr>
            <w:tcW w:type="dxa" w:w="3960"/>
            <w:shd w:fill="0B1F3A"/>
            <w:tcMar>
              <w:top w:w="100" w:type="dxa"/>
              <w:start w:w="110" w:type="dxa"/>
              <w:bottom w:w="100" w:type="dxa"/>
              <w:end w:w="110" w:type="dxa"/>
            </w:tcMar>
            <w:vAlign w:val="center"/>
            <w:tcBorders>
              <w:top w:val="single" w:sz="4" w:color="D8E0E8"/>
              <w:left w:val="single" w:sz="4" w:color="D8E0E8"/>
              <w:bottom w:val="single" w:sz="4" w:color="D8E0E8"/>
              <w:right w:val="single" w:sz="4" w:color="D8E0E8"/>
            </w:tcBorders>
          </w:tcPr>
          <w:p>
            <w:pPr>
              <w:jc w:val="center"/>
            </w:pPr>
            <w:r>
              <w:rPr>
                <w:b/>
                <w:color w:val="FFFFFF"/>
                <w:sz w:val="17"/>
              </w:rPr>
              <w:t>Assessment</w:t>
            </w:r>
          </w:p>
        </w:tc>
        <w:tc>
          <w:tcPr>
            <w:tcW w:type="dxa" w:w="3168"/>
            <w:shd w:fill="0B1F3A"/>
            <w:tcMar>
              <w:top w:w="100" w:type="dxa"/>
              <w:start w:w="110" w:type="dxa"/>
              <w:bottom w:w="100" w:type="dxa"/>
              <w:end w:w="110" w:type="dxa"/>
            </w:tcMar>
            <w:vAlign w:val="center"/>
            <w:tcBorders>
              <w:top w:val="single" w:sz="4" w:color="D8E0E8"/>
              <w:left w:val="single" w:sz="4" w:color="D8E0E8"/>
              <w:bottom w:val="single" w:sz="4" w:color="D8E0E8"/>
              <w:right w:val="single" w:sz="4" w:color="D8E0E8"/>
            </w:tcBorders>
          </w:tcPr>
          <w:p>
            <w:pPr>
              <w:jc w:val="center"/>
            </w:pPr>
            <w:r>
              <w:rPr>
                <w:b/>
                <w:color w:val="FFFFFF"/>
                <w:sz w:val="17"/>
              </w:rPr>
              <w:t>Recommendation</w:t>
            </w:r>
          </w:p>
        </w:tc>
      </w:tr>
      <w:tr>
        <w:tc>
          <w:tcPr>
            <w:tcW w:type="dxa" w:w="2880"/>
            <w:tcMar>
              <w:top w:w="95" w:type="dxa"/>
              <w:start w:w="110" w:type="dxa"/>
              <w:bottom w:w="95" w:type="dxa"/>
              <w:end w:w="110" w:type="dxa"/>
            </w:tcMar>
            <w:vAlign w:val="center"/>
            <w:tcBorders>
              <w:top w:val="single" w:sz="4" w:color="D8E0E8"/>
              <w:left w:val="single" w:sz="4" w:color="D8E0E8"/>
              <w:bottom w:val="single" w:sz="4" w:color="D8E0E8"/>
              <w:right w:val="single" w:sz="4" w:color="D8E0E8"/>
            </w:tcBorders>
          </w:tcPr>
          <w:p>
            <w:pPr>
              <w:spacing w:after="0"/>
            </w:pPr>
            <w:r>
              <w:rPr>
                <w:sz w:val="17"/>
              </w:rPr>
              <w:t>Application calls a Power Automate HTTP trigger</w:t>
            </w:r>
          </w:p>
        </w:tc>
        <w:tc>
          <w:tcPr>
            <w:tcW w:type="dxa" w:w="3960"/>
            <w:tcMar>
              <w:top w:w="95" w:type="dxa"/>
              <w:start w:w="110" w:type="dxa"/>
              <w:bottom w:w="95" w:type="dxa"/>
              <w:end w:w="110" w:type="dxa"/>
            </w:tcMar>
            <w:vAlign w:val="center"/>
            <w:tcBorders>
              <w:top w:val="single" w:sz="4" w:color="D8E0E8"/>
              <w:left w:val="single" w:sz="4" w:color="D8E0E8"/>
              <w:bottom w:val="single" w:sz="4" w:color="D8E0E8"/>
              <w:right w:val="single" w:sz="4" w:color="D8E0E8"/>
            </w:tcBorders>
          </w:tcPr>
          <w:p>
            <w:pPr>
              <w:spacing w:after="0"/>
            </w:pPr>
            <w:r>
              <w:rPr>
                <w:sz w:val="17"/>
              </w:rPr>
              <w:t>Simple and fast, but the callback URL is a secret and must never be exposed to the browser.</w:t>
            </w:r>
          </w:p>
        </w:tc>
        <w:tc>
          <w:tcPr>
            <w:tcW w:type="dxa" w:w="3168"/>
            <w:tcMar>
              <w:top w:w="95" w:type="dxa"/>
              <w:start w:w="110" w:type="dxa"/>
              <w:bottom w:w="95" w:type="dxa"/>
              <w:end w:w="110" w:type="dxa"/>
            </w:tcMar>
            <w:vAlign w:val="center"/>
            <w:tcBorders>
              <w:top w:val="single" w:sz="4" w:color="D8E0E8"/>
              <w:left w:val="single" w:sz="4" w:color="D8E0E8"/>
              <w:bottom w:val="single" w:sz="4" w:color="D8E0E8"/>
              <w:right w:val="single" w:sz="4" w:color="D8E0E8"/>
            </w:tcBorders>
          </w:tcPr>
          <w:p>
            <w:pPr>
              <w:spacing w:after="0"/>
            </w:pPr>
            <w:r>
              <w:rPr>
                <w:sz w:val="17"/>
              </w:rPr>
              <w:t>Acceptable server-to-server pattern behind Key Vault / managed configuration.</w:t>
            </w:r>
          </w:p>
        </w:tc>
      </w:tr>
      <w:tr>
        <w:tc>
          <w:tcPr>
            <w:tcW w:type="dxa" w:w="2880"/>
            <w:tcMar>
              <w:top w:w="95" w:type="dxa"/>
              <w:start w:w="110" w:type="dxa"/>
              <w:bottom w:w="95" w:type="dxa"/>
              <w:end w:w="110" w:type="dxa"/>
            </w:tcMar>
            <w:vAlign w:val="center"/>
            <w:tcBorders>
              <w:top w:val="single" w:sz="4" w:color="D8E0E8"/>
              <w:left w:val="single" w:sz="4" w:color="D8E0E8"/>
              <w:bottom w:val="single" w:sz="4" w:color="D8E0E8"/>
              <w:right w:val="single" w:sz="4" w:color="D8E0E8"/>
            </w:tcBorders>
          </w:tcPr>
          <w:p>
            <w:pPr>
              <w:spacing w:after="0"/>
            </w:pPr>
            <w:r>
              <w:rPr>
                <w:sz w:val="17"/>
              </w:rPr>
              <w:t>Power Automate polls an authenticated pending-deliveries API</w:t>
            </w:r>
          </w:p>
        </w:tc>
        <w:tc>
          <w:tcPr>
            <w:tcW w:type="dxa" w:w="3960"/>
            <w:tcMar>
              <w:top w:w="95" w:type="dxa"/>
              <w:start w:w="110" w:type="dxa"/>
              <w:bottom w:w="95" w:type="dxa"/>
              <w:end w:w="110" w:type="dxa"/>
            </w:tcMar>
            <w:vAlign w:val="center"/>
            <w:tcBorders>
              <w:top w:val="single" w:sz="4" w:color="D8E0E8"/>
              <w:left w:val="single" w:sz="4" w:color="D8E0E8"/>
              <w:bottom w:val="single" w:sz="4" w:color="D8E0E8"/>
              <w:right w:val="single" w:sz="4" w:color="D8E0E8"/>
            </w:tcBorders>
          </w:tcPr>
          <w:p>
            <w:pPr>
              <w:spacing w:after="0"/>
            </w:pPr>
            <w:r>
              <w:rPr>
                <w:sz w:val="17"/>
              </w:rPr>
              <w:t>Strong separation and easy retries; may require a custom connector or premium HTTP capability.</w:t>
            </w:r>
          </w:p>
        </w:tc>
        <w:tc>
          <w:tcPr>
            <w:tcW w:type="dxa" w:w="3168"/>
            <w:tcMar>
              <w:top w:w="95" w:type="dxa"/>
              <w:start w:w="110" w:type="dxa"/>
              <w:bottom w:w="95" w:type="dxa"/>
              <w:end w:w="110" w:type="dxa"/>
            </w:tcMar>
            <w:vAlign w:val="center"/>
            <w:tcBorders>
              <w:top w:val="single" w:sz="4" w:color="D8E0E8"/>
              <w:left w:val="single" w:sz="4" w:color="D8E0E8"/>
              <w:bottom w:val="single" w:sz="4" w:color="D8E0E8"/>
              <w:right w:val="single" w:sz="4" w:color="D8E0E8"/>
            </w:tcBorders>
          </w:tcPr>
          <w:p>
            <w:pPr>
              <w:spacing w:after="0"/>
            </w:pPr>
            <w:r>
              <w:rPr>
                <w:sz w:val="17"/>
              </w:rPr>
              <w:t>Preferred where licensing and API authentication are available.</w:t>
            </w:r>
          </w:p>
        </w:tc>
      </w:tr>
      <w:tr>
        <w:tc>
          <w:tcPr>
            <w:tcW w:type="dxa" w:w="2880"/>
            <w:tcMar>
              <w:top w:w="95" w:type="dxa"/>
              <w:start w:w="110" w:type="dxa"/>
              <w:bottom w:w="95" w:type="dxa"/>
              <w:end w:w="110" w:type="dxa"/>
            </w:tcMar>
            <w:vAlign w:val="center"/>
            <w:tcBorders>
              <w:top w:val="single" w:sz="4" w:color="D8E0E8"/>
              <w:left w:val="single" w:sz="4" w:color="D8E0E8"/>
              <w:bottom w:val="single" w:sz="4" w:color="D8E0E8"/>
              <w:right w:val="single" w:sz="4" w:color="D8E0E8"/>
            </w:tcBorders>
          </w:tcPr>
          <w:p>
            <w:pPr>
              <w:spacing w:after="0"/>
            </w:pPr>
            <w:r>
              <w:rPr>
                <w:sz w:val="17"/>
              </w:rPr>
              <w:t>Application sends email directly with Microsoft Graph</w:t>
            </w:r>
          </w:p>
        </w:tc>
        <w:tc>
          <w:tcPr>
            <w:tcW w:type="dxa" w:w="3960"/>
            <w:tcMar>
              <w:top w:w="95" w:type="dxa"/>
              <w:start w:w="110" w:type="dxa"/>
              <w:bottom w:w="95" w:type="dxa"/>
              <w:end w:w="110" w:type="dxa"/>
            </w:tcMar>
            <w:vAlign w:val="center"/>
            <w:tcBorders>
              <w:top w:val="single" w:sz="4" w:color="D8E0E8"/>
              <w:left w:val="single" w:sz="4" w:color="D8E0E8"/>
              <w:bottom w:val="single" w:sz="4" w:color="D8E0E8"/>
              <w:right w:val="single" w:sz="4" w:color="D8E0E8"/>
            </w:tcBorders>
          </w:tcPr>
          <w:p>
            <w:pPr>
              <w:spacing w:after="0"/>
            </w:pPr>
            <w:r>
              <w:rPr>
                <w:sz w:val="17"/>
              </w:rPr>
              <w:t>Fewer moving parts and precise control; requires app registration and mail permissions.</w:t>
            </w:r>
          </w:p>
        </w:tc>
        <w:tc>
          <w:tcPr>
            <w:tcW w:type="dxa" w:w="3168"/>
            <w:tcMar>
              <w:top w:w="95" w:type="dxa"/>
              <w:start w:w="110" w:type="dxa"/>
              <w:bottom w:w="95" w:type="dxa"/>
              <w:end w:w="110" w:type="dxa"/>
            </w:tcMar>
            <w:vAlign w:val="center"/>
            <w:tcBorders>
              <w:top w:val="single" w:sz="4" w:color="D8E0E8"/>
              <w:left w:val="single" w:sz="4" w:color="D8E0E8"/>
              <w:bottom w:val="single" w:sz="4" w:color="D8E0E8"/>
              <w:right w:val="single" w:sz="4" w:color="D8E0E8"/>
            </w:tcBorders>
          </w:tcPr>
          <w:p>
            <w:pPr>
              <w:spacing w:after="0"/>
            </w:pPr>
            <w:r>
              <w:rPr>
                <w:sz w:val="17"/>
              </w:rPr>
              <w:t>Preferred for high-volume or mission-critical email delivery.</w:t>
            </w:r>
          </w:p>
        </w:tc>
      </w:tr>
      <w:tr>
        <w:tc>
          <w:tcPr>
            <w:tcW w:type="dxa" w:w="2880"/>
            <w:tcMar>
              <w:top w:w="95" w:type="dxa"/>
              <w:start w:w="110" w:type="dxa"/>
              <w:bottom w:w="95" w:type="dxa"/>
              <w:end w:w="110" w:type="dxa"/>
            </w:tcMar>
            <w:vAlign w:val="center"/>
            <w:tcBorders>
              <w:top w:val="single" w:sz="4" w:color="D8E0E8"/>
              <w:left w:val="single" w:sz="4" w:color="D8E0E8"/>
              <w:bottom w:val="single" w:sz="4" w:color="D8E0E8"/>
              <w:right w:val="single" w:sz="4" w:color="D8E0E8"/>
            </w:tcBorders>
          </w:tcPr>
          <w:p>
            <w:pPr>
              <w:spacing w:after="0"/>
            </w:pPr>
            <w:r>
              <w:rPr>
                <w:sz w:val="17"/>
              </w:rPr>
              <w:t>Power Automate owns KPI evaluation logic</w:t>
            </w:r>
          </w:p>
        </w:tc>
        <w:tc>
          <w:tcPr>
            <w:tcW w:type="dxa" w:w="3960"/>
            <w:tcMar>
              <w:top w:w="95" w:type="dxa"/>
              <w:start w:w="110" w:type="dxa"/>
              <w:bottom w:w="95" w:type="dxa"/>
              <w:end w:w="110" w:type="dxa"/>
            </w:tcMar>
            <w:vAlign w:val="center"/>
            <w:tcBorders>
              <w:top w:val="single" w:sz="4" w:color="D8E0E8"/>
              <w:left w:val="single" w:sz="4" w:color="D8E0E8"/>
              <w:bottom w:val="single" w:sz="4" w:color="D8E0E8"/>
              <w:right w:val="single" w:sz="4" w:color="D8E0E8"/>
            </w:tcBorders>
          </w:tcPr>
          <w:p>
            <w:pPr>
              <w:spacing w:after="0"/>
            </w:pPr>
            <w:r>
              <w:rPr>
                <w:sz w:val="17"/>
              </w:rPr>
              <w:t>Duplicates business rules and risks inconsistent status results.</w:t>
            </w:r>
          </w:p>
        </w:tc>
        <w:tc>
          <w:tcPr>
            <w:tcW w:type="dxa" w:w="3168"/>
            <w:tcMar>
              <w:top w:w="95" w:type="dxa"/>
              <w:start w:w="110" w:type="dxa"/>
              <w:bottom w:w="95" w:type="dxa"/>
              <w:end w:w="110" w:type="dxa"/>
            </w:tcMar>
            <w:vAlign w:val="center"/>
            <w:tcBorders>
              <w:top w:val="single" w:sz="4" w:color="D8E0E8"/>
              <w:left w:val="single" w:sz="4" w:color="D8E0E8"/>
              <w:bottom w:val="single" w:sz="4" w:color="D8E0E8"/>
              <w:right w:val="single" w:sz="4" w:color="D8E0E8"/>
            </w:tcBorders>
          </w:tcPr>
          <w:p>
            <w:pPr>
              <w:spacing w:after="0"/>
              <w:jc w:val="center"/>
            </w:pPr>
            <w:r>
              <w:rPr>
                <w:sz w:val="17"/>
              </w:rPr>
              <w:t>Do not use.</w:t>
            </w:r>
          </w:p>
        </w:tc>
      </w:tr>
    </w:tbl>
    <w:p>
      <w:pPr>
        <w:spacing w:after="20"/>
      </w:pPr>
    </w:p>
    <w:p>
      <w:pPr>
        <w:pStyle w:val="Heading2"/>
      </w:pPr>
      <w:r>
        <w:t>9. Microsoft Entra ID configuration</w:t>
      </w:r>
    </w:p>
    <w:tbl>
      <w:tblPr>
        <w:tblW w:type="auto" w:w="0"/>
        <w:jc w:val="center"/>
        <w:tblLayout w:type="fixed"/>
        <w:tblLook w:firstColumn="1" w:firstRow="1" w:lastColumn="0" w:lastRow="0" w:noHBand="0" w:noVBand="1" w:val="04A0"/>
      </w:tblPr>
      <w:tblGrid>
        <w:gridCol w:w="691"/>
        <w:gridCol w:w="9360"/>
      </w:tblGrid>
      <w:tr>
        <w:tc>
          <w:tcPr>
            <w:tcW w:type="dxa" w:w="5083"/>
            <w:shd w:fill="0078D4"/>
            <w:tcMar>
              <w:top w:w="80" w:type="dxa"/>
              <w:start w:w="70" w:type="dxa"/>
              <w:bottom w:w="80" w:type="dxa"/>
              <w:end w:w="70" w:type="dxa"/>
            </w:tcMar>
            <w:tcBorders>
              <w:top w:val="single" w:sz="4" w:color="D8E0E8"/>
              <w:left w:val="single" w:sz="4" w:color="D8E0E8"/>
              <w:bottom w:val="single" w:sz="4" w:color="D8E0E8"/>
              <w:right w:val="single" w:sz="4" w:color="D8E0E8"/>
            </w:tcBorders>
            <w:vAlign w:val="center"/>
          </w:tcPr>
          <w:p>
            <w:pPr>
              <w:jc w:val="center"/>
            </w:pPr>
            <w:r>
              <w:rPr>
                <w:b/>
                <w:color w:val="FFFFFF"/>
                <w:sz w:val="24"/>
              </w:rPr>
              <w:t>1</w:t>
            </w:r>
          </w:p>
        </w:tc>
        <w:tc>
          <w:tcPr>
            <w:tcW w:type="dxa" w:w="5083"/>
            <w:shd w:fill="FFFFFF"/>
            <w:tcMar>
              <w:top w:w="80" w:type="dxa"/>
              <w:start w:w="130" w:type="dxa"/>
              <w:bottom w:w="80" w:type="dxa"/>
              <w:end w:w="130" w:type="dxa"/>
            </w:tcMar>
            <w:tcBorders>
              <w:top w:val="single" w:sz="4" w:color="D8E0E8"/>
              <w:left w:val="single" w:sz="4" w:color="D8E0E8"/>
              <w:bottom w:val="single" w:sz="4" w:color="D8E0E8"/>
              <w:right w:val="single" w:sz="4" w:color="D8E0E8"/>
            </w:tcBorders>
            <w:vAlign w:val="center"/>
          </w:tcPr>
          <w:p>
            <w:pPr>
              <w:pStyle w:val="StepText"/>
            </w:pPr>
            <w:r>
              <w:rPr>
                <w:b/>
                <w:color w:val="0B1F3A"/>
              </w:rPr>
              <w:t xml:space="preserve">Register the application: </w:t>
            </w:r>
            <w:r>
              <w:t>Create or update the Entra app registration for the dashboard. Configure the production redirect URI and supported account type for the CNS tenant.</w:t>
            </w:r>
          </w:p>
        </w:tc>
      </w:tr>
    </w:tbl>
    <w:p>
      <w:pPr>
        <w:spacing w:after="0"/>
      </w:pPr>
    </w:p>
    <w:tbl>
      <w:tblPr>
        <w:tblW w:type="auto" w:w="0"/>
        <w:jc w:val="center"/>
        <w:tblLayout w:type="fixed"/>
        <w:tblLook w:firstColumn="1" w:firstRow="1" w:lastColumn="0" w:lastRow="0" w:noHBand="0" w:noVBand="1" w:val="04A0"/>
      </w:tblPr>
      <w:tblGrid>
        <w:gridCol w:w="691"/>
        <w:gridCol w:w="9360"/>
      </w:tblGrid>
      <w:tr>
        <w:tc>
          <w:tcPr>
            <w:tcW w:type="dxa" w:w="5083"/>
            <w:shd w:fill="0078D4"/>
            <w:tcMar>
              <w:top w:w="80" w:type="dxa"/>
              <w:start w:w="70" w:type="dxa"/>
              <w:bottom w:w="80" w:type="dxa"/>
              <w:end w:w="70" w:type="dxa"/>
            </w:tcMar>
            <w:tcBorders>
              <w:top w:val="single" w:sz="4" w:color="D8E0E8"/>
              <w:left w:val="single" w:sz="4" w:color="D8E0E8"/>
              <w:bottom w:val="single" w:sz="4" w:color="D8E0E8"/>
              <w:right w:val="single" w:sz="4" w:color="D8E0E8"/>
            </w:tcBorders>
            <w:vAlign w:val="center"/>
          </w:tcPr>
          <w:p>
            <w:pPr>
              <w:jc w:val="center"/>
            </w:pPr>
            <w:r>
              <w:rPr>
                <w:b/>
                <w:color w:val="FFFFFF"/>
                <w:sz w:val="24"/>
              </w:rPr>
              <w:t>2</w:t>
            </w:r>
          </w:p>
        </w:tc>
        <w:tc>
          <w:tcPr>
            <w:tcW w:type="dxa" w:w="5083"/>
            <w:shd w:fill="FFFFFF"/>
            <w:tcMar>
              <w:top w:w="80" w:type="dxa"/>
              <w:start w:w="130" w:type="dxa"/>
              <w:bottom w:w="80" w:type="dxa"/>
              <w:end w:w="130" w:type="dxa"/>
            </w:tcMar>
            <w:tcBorders>
              <w:top w:val="single" w:sz="4" w:color="D8E0E8"/>
              <w:left w:val="single" w:sz="4" w:color="D8E0E8"/>
              <w:bottom w:val="single" w:sz="4" w:color="D8E0E8"/>
              <w:right w:val="single" w:sz="4" w:color="D8E0E8"/>
            </w:tcBorders>
            <w:vAlign w:val="center"/>
          </w:tcPr>
          <w:p>
            <w:pPr>
              <w:pStyle w:val="StepText"/>
            </w:pPr>
            <w:r>
              <w:rPr>
                <w:b/>
                <w:color w:val="0B1F3A"/>
              </w:rPr>
              <w:t xml:space="preserve">Configure authentication: </w:t>
            </w:r>
            <w:r>
              <w:t>Use Authorization Code flow with PKCE for interactive users. Keep client secrets and certificates server-side only.</w:t>
            </w:r>
          </w:p>
        </w:tc>
      </w:tr>
    </w:tbl>
    <w:p>
      <w:pPr>
        <w:spacing w:after="0"/>
      </w:pPr>
    </w:p>
    <w:tbl>
      <w:tblPr>
        <w:tblW w:type="auto" w:w="0"/>
        <w:jc w:val="center"/>
        <w:tblLayout w:type="fixed"/>
        <w:tblLook w:firstColumn="1" w:firstRow="1" w:lastColumn="0" w:lastRow="0" w:noHBand="0" w:noVBand="1" w:val="04A0"/>
      </w:tblPr>
      <w:tblGrid>
        <w:gridCol w:w="691"/>
        <w:gridCol w:w="9360"/>
      </w:tblGrid>
      <w:tr>
        <w:tc>
          <w:tcPr>
            <w:tcW w:type="dxa" w:w="5083"/>
            <w:shd w:fill="0078D4"/>
            <w:tcMar>
              <w:top w:w="80" w:type="dxa"/>
              <w:start w:w="70" w:type="dxa"/>
              <w:bottom w:w="80" w:type="dxa"/>
              <w:end w:w="70" w:type="dxa"/>
            </w:tcMar>
            <w:tcBorders>
              <w:top w:val="single" w:sz="4" w:color="D8E0E8"/>
              <w:left w:val="single" w:sz="4" w:color="D8E0E8"/>
              <w:bottom w:val="single" w:sz="4" w:color="D8E0E8"/>
              <w:right w:val="single" w:sz="4" w:color="D8E0E8"/>
            </w:tcBorders>
            <w:vAlign w:val="center"/>
          </w:tcPr>
          <w:p>
            <w:pPr>
              <w:jc w:val="center"/>
            </w:pPr>
            <w:r>
              <w:rPr>
                <w:b/>
                <w:color w:val="FFFFFF"/>
                <w:sz w:val="24"/>
              </w:rPr>
              <w:t>3</w:t>
            </w:r>
          </w:p>
        </w:tc>
        <w:tc>
          <w:tcPr>
            <w:tcW w:type="dxa" w:w="5083"/>
            <w:shd w:fill="FFFFFF"/>
            <w:tcMar>
              <w:top w:w="80" w:type="dxa"/>
              <w:start w:w="130" w:type="dxa"/>
              <w:bottom w:w="80" w:type="dxa"/>
              <w:end w:w="130" w:type="dxa"/>
            </w:tcMar>
            <w:tcBorders>
              <w:top w:val="single" w:sz="4" w:color="D8E0E8"/>
              <w:left w:val="single" w:sz="4" w:color="D8E0E8"/>
              <w:bottom w:val="single" w:sz="4" w:color="D8E0E8"/>
              <w:right w:val="single" w:sz="4" w:color="D8E0E8"/>
            </w:tcBorders>
            <w:vAlign w:val="center"/>
          </w:tcPr>
          <w:p>
            <w:pPr>
              <w:pStyle w:val="StepText"/>
            </w:pPr>
            <w:r>
              <w:rPr>
                <w:b/>
                <w:color w:val="0B1F3A"/>
              </w:rPr>
              <w:t xml:space="preserve">Define application roles: </w:t>
            </w:r>
            <w:r>
              <w:t>Create roles such as Viewer, KPI Owner, Manager and Administrator, then assign users or groups.</w:t>
            </w:r>
          </w:p>
        </w:tc>
      </w:tr>
    </w:tbl>
    <w:p>
      <w:pPr>
        <w:spacing w:after="0"/>
      </w:pPr>
    </w:p>
    <w:tbl>
      <w:tblPr>
        <w:tblW w:type="auto" w:w="0"/>
        <w:jc w:val="center"/>
        <w:tblLayout w:type="fixed"/>
        <w:tblLook w:firstColumn="1" w:firstRow="1" w:lastColumn="0" w:lastRow="0" w:noHBand="0" w:noVBand="1" w:val="04A0"/>
      </w:tblPr>
      <w:tblGrid>
        <w:gridCol w:w="691"/>
        <w:gridCol w:w="9360"/>
      </w:tblGrid>
      <w:tr>
        <w:tc>
          <w:tcPr>
            <w:tcW w:type="dxa" w:w="5083"/>
            <w:shd w:fill="0078D4"/>
            <w:tcMar>
              <w:top w:w="80" w:type="dxa"/>
              <w:start w:w="70" w:type="dxa"/>
              <w:bottom w:w="80" w:type="dxa"/>
              <w:end w:w="70" w:type="dxa"/>
            </w:tcMar>
            <w:tcBorders>
              <w:top w:val="single" w:sz="4" w:color="D8E0E8"/>
              <w:left w:val="single" w:sz="4" w:color="D8E0E8"/>
              <w:bottom w:val="single" w:sz="4" w:color="D8E0E8"/>
              <w:right w:val="single" w:sz="4" w:color="D8E0E8"/>
            </w:tcBorders>
            <w:vAlign w:val="center"/>
          </w:tcPr>
          <w:p>
            <w:pPr>
              <w:jc w:val="center"/>
            </w:pPr>
            <w:r>
              <w:rPr>
                <w:b/>
                <w:color w:val="FFFFFF"/>
                <w:sz w:val="24"/>
              </w:rPr>
              <w:t>4</w:t>
            </w:r>
          </w:p>
        </w:tc>
        <w:tc>
          <w:tcPr>
            <w:tcW w:type="dxa" w:w="5083"/>
            <w:shd w:fill="FFFFFF"/>
            <w:tcMar>
              <w:top w:w="80" w:type="dxa"/>
              <w:start w:w="130" w:type="dxa"/>
              <w:bottom w:w="80" w:type="dxa"/>
              <w:end w:w="130" w:type="dxa"/>
            </w:tcMar>
            <w:tcBorders>
              <w:top w:val="single" w:sz="4" w:color="D8E0E8"/>
              <w:left w:val="single" w:sz="4" w:color="D8E0E8"/>
              <w:bottom w:val="single" w:sz="4" w:color="D8E0E8"/>
              <w:right w:val="single" w:sz="4" w:color="D8E0E8"/>
            </w:tcBorders>
            <w:vAlign w:val="center"/>
          </w:tcPr>
          <w:p>
            <w:pPr>
              <w:pStyle w:val="StepText"/>
            </w:pPr>
            <w:r>
              <w:rPr>
                <w:b/>
                <w:color w:val="0B1F3A"/>
              </w:rPr>
              <w:t xml:space="preserve">Validate token claims: </w:t>
            </w:r>
            <w:r>
              <w:t>Validate issuer, audience, signature, expiry and tenant. Resolve the user from immutable directory object ID rather than email alone.</w:t>
            </w:r>
          </w:p>
        </w:tc>
      </w:tr>
    </w:tbl>
    <w:p>
      <w:pPr>
        <w:spacing w:after="0"/>
      </w:pPr>
    </w:p>
    <w:tbl>
      <w:tblPr>
        <w:tblW w:type="auto" w:w="0"/>
        <w:jc w:val="center"/>
        <w:tblLayout w:type="fixed"/>
        <w:tblLook w:firstColumn="1" w:firstRow="1" w:lastColumn="0" w:lastRow="0" w:noHBand="0" w:noVBand="1" w:val="04A0"/>
      </w:tblPr>
      <w:tblGrid>
        <w:gridCol w:w="691"/>
        <w:gridCol w:w="9360"/>
      </w:tblGrid>
      <w:tr>
        <w:tc>
          <w:tcPr>
            <w:tcW w:type="dxa" w:w="5083"/>
            <w:shd w:fill="0078D4"/>
            <w:tcMar>
              <w:top w:w="80" w:type="dxa"/>
              <w:start w:w="70" w:type="dxa"/>
              <w:bottom w:w="80" w:type="dxa"/>
              <w:end w:w="70" w:type="dxa"/>
            </w:tcMar>
            <w:tcBorders>
              <w:top w:val="single" w:sz="4" w:color="D8E0E8"/>
              <w:left w:val="single" w:sz="4" w:color="D8E0E8"/>
              <w:bottom w:val="single" w:sz="4" w:color="D8E0E8"/>
              <w:right w:val="single" w:sz="4" w:color="D8E0E8"/>
            </w:tcBorders>
            <w:vAlign w:val="center"/>
          </w:tcPr>
          <w:p>
            <w:pPr>
              <w:jc w:val="center"/>
            </w:pPr>
            <w:r>
              <w:rPr>
                <w:b/>
                <w:color w:val="FFFFFF"/>
                <w:sz w:val="24"/>
              </w:rPr>
              <w:t>5</w:t>
            </w:r>
          </w:p>
        </w:tc>
        <w:tc>
          <w:tcPr>
            <w:tcW w:type="dxa" w:w="5083"/>
            <w:shd w:fill="FFFFFF"/>
            <w:tcMar>
              <w:top w:w="80" w:type="dxa"/>
              <w:start w:w="130" w:type="dxa"/>
              <w:bottom w:w="80" w:type="dxa"/>
              <w:end w:w="130" w:type="dxa"/>
            </w:tcMar>
            <w:tcBorders>
              <w:top w:val="single" w:sz="4" w:color="D8E0E8"/>
              <w:left w:val="single" w:sz="4" w:color="D8E0E8"/>
              <w:bottom w:val="single" w:sz="4" w:color="D8E0E8"/>
              <w:right w:val="single" w:sz="4" w:color="D8E0E8"/>
            </w:tcBorders>
            <w:vAlign w:val="center"/>
          </w:tcPr>
          <w:p>
            <w:pPr>
              <w:pStyle w:val="StepText"/>
            </w:pPr>
            <w:r>
              <w:rPr>
                <w:b/>
                <w:color w:val="0B1F3A"/>
              </w:rPr>
              <w:t xml:space="preserve">Use least privilege: </w:t>
            </w:r>
            <w:r>
              <w:t>Request only the Graph permissions needed for the chosen delivery method. Separate interactive sign-in permissions from background application permissions.</w:t>
            </w:r>
          </w:p>
        </w:tc>
      </w:tr>
    </w:tbl>
    <w:p>
      <w:pPr>
        <w:spacing w:after="0"/>
      </w:pPr>
    </w:p>
    <w:tbl>
      <w:tblPr>
        <w:tblW w:type="auto" w:w="0"/>
        <w:jc w:val="center"/>
        <w:tblLayout w:type="fixed"/>
        <w:tblLook w:firstColumn="1" w:firstRow="1" w:lastColumn="0" w:lastRow="0" w:noHBand="0" w:noVBand="1" w:val="04A0"/>
      </w:tblPr>
      <w:tblGrid>
        <w:gridCol w:w="187"/>
        <w:gridCol w:w="9864"/>
      </w:tblGrid>
      <w:tr>
        <w:tc>
          <w:tcPr>
            <w:tcW w:type="dxa" w:w="5083"/>
            <w:shd w:fill="0078D4"/>
            <w:tcMar>
              <w:top w:w="0" w:type="dxa"/>
              <w:start w:w="0" w:type="dxa"/>
              <w:bottom w:w="0" w:type="dxa"/>
              <w:end w:w="0" w:type="dxa"/>
            </w:tcMar>
            <w:tcBorders>
              <w:top w:val="nil"/>
              <w:left w:val="nil"/>
              <w:bottom w:val="nil"/>
              <w:right w:val="nil"/>
            </w:tcBorders>
          </w:tcPr>
          <w:p/>
        </w:tc>
        <w:tc>
          <w:tcPr>
            <w:tcW w:type="dxa" w:w="5083"/>
            <w:shd w:fill="EAF4FB"/>
            <w:tcMar>
              <w:top w:w="130" w:type="dxa"/>
              <w:start w:w="150" w:type="dxa"/>
              <w:bottom w:w="130" w:type="dxa"/>
              <w:end w:w="150" w:type="dxa"/>
            </w:tcMar>
            <w:tcBorders>
              <w:top w:val="single" w:sz="4" w:color="D8E0E8"/>
              <w:left w:val="nil"/>
              <w:bottom w:val="single" w:sz="4" w:color="D8E0E8"/>
              <w:right w:val="single" w:sz="4" w:color="D8E0E8"/>
            </w:tcBorders>
          </w:tcPr>
          <w:p>
            <w:pPr>
              <w:pStyle w:val="Callout"/>
            </w:pPr>
            <w:r>
              <w:rPr>
                <w:b/>
                <w:color w:val="0078D4"/>
              </w:rPr>
              <w:t xml:space="preserve">Identity mapping  </w:t>
            </w:r>
            <w:r>
              <w:t>Use the Entra object ID as the stable external identity key in app_user. Email addresses and display names may change; the directory object ID is the durable link for subscriptions and audit records.</w:t>
            </w:r>
          </w:p>
        </w:tc>
      </w:tr>
    </w:tbl>
    <w:p>
      <w:pPr>
        <w:spacing w:after="20"/>
      </w:pPr>
    </w:p>
    <w:p>
      <w:pPr>
        <w:pStyle w:val="Heading2"/>
      </w:pPr>
      <w:r>
        <w:t>10. Outlook email integration options</w:t>
      </w:r>
    </w:p>
    <w:tbl>
      <w:tblPr>
        <w:tblW w:type="auto" w:w="0"/>
        <w:jc w:val="center"/>
        <w:tblLayout w:type="fixed"/>
        <w:tblLook w:firstColumn="1" w:firstRow="1" w:lastColumn="0" w:lastRow="0" w:noHBand="0" w:noVBand="1" w:val="04A0"/>
      </w:tblPr>
      <w:tblGrid>
        <w:gridCol w:w="3389"/>
        <w:gridCol w:w="3389"/>
        <w:gridCol w:w="3389"/>
      </w:tblGrid>
      <w:tr>
        <w:tc>
          <w:tcPr>
            <w:tcW w:type="dxa" w:w="2520"/>
            <w:shd w:fill="0B1F3A"/>
            <w:tcMar>
              <w:top w:w="100" w:type="dxa"/>
              <w:start w:w="110" w:type="dxa"/>
              <w:bottom w:w="100" w:type="dxa"/>
              <w:end w:w="110" w:type="dxa"/>
            </w:tcMar>
            <w:vAlign w:val="center"/>
            <w:tcBorders>
              <w:top w:val="single" w:sz="4" w:color="D8E0E8"/>
              <w:left w:val="single" w:sz="4" w:color="D8E0E8"/>
              <w:bottom w:val="single" w:sz="4" w:color="D8E0E8"/>
              <w:right w:val="single" w:sz="4" w:color="D8E0E8"/>
            </w:tcBorders>
          </w:tcPr>
          <w:p>
            <w:pPr>
              <w:jc w:val="center"/>
            </w:pPr>
            <w:r>
              <w:rPr>
                <w:b/>
                <w:color w:val="FFFFFF"/>
                <w:sz w:val="17"/>
              </w:rPr>
              <w:t>Option</w:t>
            </w:r>
          </w:p>
        </w:tc>
        <w:tc>
          <w:tcPr>
            <w:tcW w:type="dxa" w:w="4752"/>
            <w:shd w:fill="0B1F3A"/>
            <w:tcMar>
              <w:top w:w="100" w:type="dxa"/>
              <w:start w:w="110" w:type="dxa"/>
              <w:bottom w:w="100" w:type="dxa"/>
              <w:end w:w="110" w:type="dxa"/>
            </w:tcMar>
            <w:vAlign w:val="center"/>
            <w:tcBorders>
              <w:top w:val="single" w:sz="4" w:color="D8E0E8"/>
              <w:left w:val="single" w:sz="4" w:color="D8E0E8"/>
              <w:bottom w:val="single" w:sz="4" w:color="D8E0E8"/>
              <w:right w:val="single" w:sz="4" w:color="D8E0E8"/>
            </w:tcBorders>
          </w:tcPr>
          <w:p>
            <w:pPr>
              <w:jc w:val="center"/>
            </w:pPr>
            <w:r>
              <w:rPr>
                <w:b/>
                <w:color w:val="FFFFFF"/>
                <w:sz w:val="17"/>
              </w:rPr>
              <w:t>How it works</w:t>
            </w:r>
          </w:p>
        </w:tc>
        <w:tc>
          <w:tcPr>
            <w:tcW w:type="dxa" w:w="2808"/>
            <w:shd w:fill="0B1F3A"/>
            <w:tcMar>
              <w:top w:w="100" w:type="dxa"/>
              <w:start w:w="110" w:type="dxa"/>
              <w:bottom w:w="100" w:type="dxa"/>
              <w:end w:w="110" w:type="dxa"/>
            </w:tcMar>
            <w:vAlign w:val="center"/>
            <w:tcBorders>
              <w:top w:val="single" w:sz="4" w:color="D8E0E8"/>
              <w:left w:val="single" w:sz="4" w:color="D8E0E8"/>
              <w:bottom w:val="single" w:sz="4" w:color="D8E0E8"/>
              <w:right w:val="single" w:sz="4" w:color="D8E0E8"/>
            </w:tcBorders>
          </w:tcPr>
          <w:p>
            <w:pPr>
              <w:jc w:val="center"/>
            </w:pPr>
            <w:r>
              <w:rPr>
                <w:b/>
                <w:color w:val="FFFFFF"/>
                <w:sz w:val="17"/>
              </w:rPr>
              <w:t>Best fit</w:t>
            </w:r>
          </w:p>
        </w:tc>
      </w:tr>
      <w:tr>
        <w:tc>
          <w:tcPr>
            <w:tcW w:type="dxa" w:w="2520"/>
            <w:tcMar>
              <w:top w:w="95" w:type="dxa"/>
              <w:start w:w="110" w:type="dxa"/>
              <w:bottom w:w="95" w:type="dxa"/>
              <w:end w:w="110" w:type="dxa"/>
            </w:tcMar>
            <w:vAlign w:val="center"/>
            <w:tcBorders>
              <w:top w:val="single" w:sz="4" w:color="D8E0E8"/>
              <w:left w:val="single" w:sz="4" w:color="D8E0E8"/>
              <w:bottom w:val="single" w:sz="4" w:color="D8E0E8"/>
              <w:right w:val="single" w:sz="4" w:color="D8E0E8"/>
            </w:tcBorders>
          </w:tcPr>
          <w:p>
            <w:pPr>
              <w:spacing w:after="0"/>
            </w:pPr>
            <w:r>
              <w:rPr>
                <w:sz w:val="17"/>
              </w:rPr>
              <w:t>Power Automate Outlook connector</w:t>
            </w:r>
          </w:p>
        </w:tc>
        <w:tc>
          <w:tcPr>
            <w:tcW w:type="dxa" w:w="4752"/>
            <w:tcMar>
              <w:top w:w="95" w:type="dxa"/>
              <w:start w:w="110" w:type="dxa"/>
              <w:bottom w:w="95" w:type="dxa"/>
              <w:end w:w="110" w:type="dxa"/>
            </w:tcMar>
            <w:vAlign w:val="center"/>
            <w:tcBorders>
              <w:top w:val="single" w:sz="4" w:color="D8E0E8"/>
              <w:left w:val="single" w:sz="4" w:color="D8E0E8"/>
              <w:bottom w:val="single" w:sz="4" w:color="D8E0E8"/>
              <w:right w:val="single" w:sz="4" w:color="D8E0E8"/>
            </w:tcBorders>
          </w:tcPr>
          <w:p>
            <w:pPr>
              <w:spacing w:after="0"/>
            </w:pPr>
            <w:r>
              <w:rPr>
                <w:sz w:val="17"/>
              </w:rPr>
              <w:t>The flow uses Send an email (V2) from a controlled service account or shared mailbox connection.</w:t>
            </w:r>
          </w:p>
        </w:tc>
        <w:tc>
          <w:tcPr>
            <w:tcW w:type="dxa" w:w="2808"/>
            <w:tcMar>
              <w:top w:w="95" w:type="dxa"/>
              <w:start w:w="110" w:type="dxa"/>
              <w:bottom w:w="95" w:type="dxa"/>
              <w:end w:w="110" w:type="dxa"/>
            </w:tcMar>
            <w:vAlign w:val="center"/>
            <w:tcBorders>
              <w:top w:val="single" w:sz="4" w:color="D8E0E8"/>
              <w:left w:val="single" w:sz="4" w:color="D8E0E8"/>
              <w:bottom w:val="single" w:sz="4" w:color="D8E0E8"/>
              <w:right w:val="single" w:sz="4" w:color="D8E0E8"/>
            </w:tcBorders>
          </w:tcPr>
          <w:p>
            <w:pPr>
              <w:spacing w:after="0"/>
            </w:pPr>
            <w:r>
              <w:rPr>
                <w:sz w:val="17"/>
              </w:rPr>
              <w:t>Low-to-moderate volume, operational ownership by Microsoft 365 administrators.</w:t>
            </w:r>
          </w:p>
        </w:tc>
      </w:tr>
      <w:tr>
        <w:tc>
          <w:tcPr>
            <w:tcW w:type="dxa" w:w="2520"/>
            <w:tcMar>
              <w:top w:w="95" w:type="dxa"/>
              <w:start w:w="110" w:type="dxa"/>
              <w:bottom w:w="95" w:type="dxa"/>
              <w:end w:w="110" w:type="dxa"/>
            </w:tcMar>
            <w:vAlign w:val="center"/>
            <w:tcBorders>
              <w:top w:val="single" w:sz="4" w:color="D8E0E8"/>
              <w:left w:val="single" w:sz="4" w:color="D8E0E8"/>
              <w:bottom w:val="single" w:sz="4" w:color="D8E0E8"/>
              <w:right w:val="single" w:sz="4" w:color="D8E0E8"/>
            </w:tcBorders>
          </w:tcPr>
          <w:p>
            <w:pPr>
              <w:spacing w:after="0"/>
            </w:pPr>
            <w:r>
              <w:rPr>
                <w:sz w:val="17"/>
              </w:rPr>
              <w:t>Microsoft Graph sendMail</w:t>
            </w:r>
          </w:p>
        </w:tc>
        <w:tc>
          <w:tcPr>
            <w:tcW w:type="dxa" w:w="4752"/>
            <w:tcMar>
              <w:top w:w="95" w:type="dxa"/>
              <w:start w:w="110" w:type="dxa"/>
              <w:bottom w:w="95" w:type="dxa"/>
              <w:end w:w="110" w:type="dxa"/>
            </w:tcMar>
            <w:vAlign w:val="center"/>
            <w:tcBorders>
              <w:top w:val="single" w:sz="4" w:color="D8E0E8"/>
              <w:left w:val="single" w:sz="4" w:color="D8E0E8"/>
              <w:bottom w:val="single" w:sz="4" w:color="D8E0E8"/>
              <w:right w:val="single" w:sz="4" w:color="D8E0E8"/>
            </w:tcBorders>
          </w:tcPr>
          <w:p>
            <w:pPr>
              <w:spacing w:after="0"/>
            </w:pPr>
            <w:r>
              <w:rPr>
                <w:sz w:val="17"/>
              </w:rPr>
              <w:t>The application or Azure Function posts to /users/{id}/sendMail using Mail.Send.</w:t>
            </w:r>
          </w:p>
        </w:tc>
        <w:tc>
          <w:tcPr>
            <w:tcW w:type="dxa" w:w="2808"/>
            <w:tcMar>
              <w:top w:w="95" w:type="dxa"/>
              <w:start w:w="110" w:type="dxa"/>
              <w:bottom w:w="95" w:type="dxa"/>
              <w:end w:w="110" w:type="dxa"/>
            </w:tcMar>
            <w:vAlign w:val="center"/>
            <w:tcBorders>
              <w:top w:val="single" w:sz="4" w:color="D8E0E8"/>
              <w:left w:val="single" w:sz="4" w:color="D8E0E8"/>
              <w:bottom w:val="single" w:sz="4" w:color="D8E0E8"/>
              <w:right w:val="single" w:sz="4" w:color="D8E0E8"/>
            </w:tcBorders>
          </w:tcPr>
          <w:p>
            <w:pPr>
              <w:spacing w:after="0"/>
            </w:pPr>
            <w:r>
              <w:rPr>
                <w:sz w:val="17"/>
              </w:rPr>
              <w:t>Higher control, direct telemetry and reduced flow dependency.</w:t>
            </w:r>
          </w:p>
        </w:tc>
      </w:tr>
    </w:tbl>
    <w:p>
      <w:pPr>
        <w:spacing w:after="20"/>
      </w:pPr>
    </w:p>
    <w:p>
      <w:pPr>
        <w:pStyle w:val="ListBullet"/>
        <w:spacing w:after="60"/>
      </w:pPr>
      <w:r>
        <w:t>Use a dedicated notification mailbox such as a controlled shared mailbox; do not send from a personal administrator account.</w:t>
      </w:r>
    </w:p>
    <w:p>
      <w:pPr>
        <w:pStyle w:val="ListBullet"/>
        <w:spacing w:after="60"/>
      </w:pPr>
      <w:r>
        <w:t>For application Mail.Send, admin consent is required and access should be constrained to the intended mailbox using Exchange application access controls where applicable.</w:t>
      </w:r>
    </w:p>
    <w:p>
      <w:pPr>
        <w:pStyle w:val="ListBullet"/>
        <w:spacing w:after="60"/>
      </w:pPr>
      <w:r>
        <w:t>Include the KPI number, old band, new band, severity, event time, dashboard link and event ID in every message.</w:t>
      </w:r>
    </w:p>
    <w:p>
      <w:pPr>
        <w:pStyle w:val="ListBullet"/>
        <w:spacing w:after="60"/>
      </w:pPr>
      <w:r>
        <w:t>Treat a Graph 202 Accepted response as accepted for processing, not as proof of final mailbox delivery.</w:t>
      </w:r>
    </w:p>
    <w:p>
      <w:pPr>
        <w:pStyle w:val="ListBullet"/>
        <w:spacing w:after="60"/>
      </w:pPr>
      <w:r>
        <w:t>Do not include sensitive operational details beyond what recipients are authorized to view in the dashboard.</w:t>
      </w:r>
    </w:p>
    <w:p>
      <w:pPr>
        <w:pStyle w:val="Heading2"/>
      </w:pPr>
      <w:r>
        <w:t>11. Microsoft Teams integration</w:t>
      </w:r>
    </w:p>
    <w:p>
      <w:r>
        <w:t>Power Automate can deliver Teams notifications using the Microsoft Teams connector. A concise adaptive card can display the KPI, severity, status change and an Open dashboard action. Use response-enabled cards only when an acknowledgement workflow is intentionally introduced.</w:t>
      </w:r>
    </w:p>
    <w:tbl>
      <w:tblPr>
        <w:tblW w:type="auto" w:w="0"/>
        <w:jc w:val="center"/>
        <w:tblLayout w:type="fixed"/>
        <w:tblLook w:firstColumn="1" w:firstRow="1" w:lastColumn="0" w:lastRow="0" w:noHBand="0" w:noVBand="1" w:val="04A0"/>
      </w:tblPr>
      <w:tblGrid>
        <w:gridCol w:w="5083"/>
        <w:gridCol w:w="5083"/>
      </w:tblGrid>
      <w:tr>
        <w:tc>
          <w:tcPr>
            <w:tcW w:type="dxa" w:w="2016"/>
            <w:shd w:fill="0B1F3A"/>
            <w:tcMar>
              <w:top w:w="100" w:type="dxa"/>
              <w:start w:w="110" w:type="dxa"/>
              <w:bottom w:w="100" w:type="dxa"/>
              <w:end w:w="110" w:type="dxa"/>
            </w:tcMar>
            <w:vAlign w:val="center"/>
            <w:tcBorders>
              <w:top w:val="single" w:sz="4" w:color="D8E0E8"/>
              <w:left w:val="single" w:sz="4" w:color="D8E0E8"/>
              <w:bottom w:val="single" w:sz="4" w:color="D8E0E8"/>
              <w:right w:val="single" w:sz="4" w:color="D8E0E8"/>
            </w:tcBorders>
          </w:tcPr>
          <w:p>
            <w:pPr>
              <w:jc w:val="center"/>
            </w:pPr>
            <w:r>
              <w:rPr>
                <w:b/>
                <w:color w:val="FFFFFF"/>
                <w:sz w:val="18"/>
              </w:rPr>
              <w:t>Card field</w:t>
            </w:r>
          </w:p>
        </w:tc>
        <w:tc>
          <w:tcPr>
            <w:tcW w:type="dxa" w:w="7992"/>
            <w:shd w:fill="0B1F3A"/>
            <w:tcMar>
              <w:top w:w="100" w:type="dxa"/>
              <w:start w:w="110" w:type="dxa"/>
              <w:bottom w:w="100" w:type="dxa"/>
              <w:end w:w="110" w:type="dxa"/>
            </w:tcMar>
            <w:vAlign w:val="center"/>
            <w:tcBorders>
              <w:top w:val="single" w:sz="4" w:color="D8E0E8"/>
              <w:left w:val="single" w:sz="4" w:color="D8E0E8"/>
              <w:bottom w:val="single" w:sz="4" w:color="D8E0E8"/>
              <w:right w:val="single" w:sz="4" w:color="D8E0E8"/>
            </w:tcBorders>
          </w:tcPr>
          <w:p>
            <w:pPr>
              <w:jc w:val="center"/>
            </w:pPr>
            <w:r>
              <w:rPr>
                <w:b/>
                <w:color w:val="FFFFFF"/>
                <w:sz w:val="18"/>
              </w:rPr>
              <w:t>Recommended content</w:t>
            </w:r>
          </w:p>
        </w:tc>
      </w:tr>
      <w:tr>
        <w:tc>
          <w:tcPr>
            <w:tcW w:type="dxa" w:w="2016"/>
            <w:tcMar>
              <w:top w:w="95" w:type="dxa"/>
              <w:start w:w="110" w:type="dxa"/>
              <w:bottom w:w="95" w:type="dxa"/>
              <w:end w:w="110" w:type="dxa"/>
            </w:tcMar>
            <w:vAlign w:val="center"/>
            <w:tcBorders>
              <w:top w:val="single" w:sz="4" w:color="D8E0E8"/>
              <w:left w:val="single" w:sz="4" w:color="D8E0E8"/>
              <w:bottom w:val="single" w:sz="4" w:color="D8E0E8"/>
              <w:right w:val="single" w:sz="4" w:color="D8E0E8"/>
            </w:tcBorders>
          </w:tcPr>
          <w:p>
            <w:pPr>
              <w:spacing w:after="0"/>
            </w:pPr>
            <w:r>
              <w:rPr>
                <w:sz w:val="18"/>
              </w:rPr>
              <w:t>Title</w:t>
            </w:r>
          </w:p>
        </w:tc>
        <w:tc>
          <w:tcPr>
            <w:tcW w:type="dxa" w:w="7992"/>
            <w:tcMar>
              <w:top w:w="95" w:type="dxa"/>
              <w:start w:w="110" w:type="dxa"/>
              <w:bottom w:w="95" w:type="dxa"/>
              <w:end w:w="110" w:type="dxa"/>
            </w:tcMar>
            <w:vAlign w:val="center"/>
            <w:tcBorders>
              <w:top w:val="single" w:sz="4" w:color="D8E0E8"/>
              <w:left w:val="single" w:sz="4" w:color="D8E0E8"/>
              <w:bottom w:val="single" w:sz="4" w:color="D8E0E8"/>
              <w:right w:val="single" w:sz="4" w:color="D8E0E8"/>
            </w:tcBorders>
          </w:tcPr>
          <w:p>
            <w:pPr>
              <w:spacing w:after="0"/>
            </w:pPr>
            <w:r>
              <w:rPr>
                <w:sz w:val="18"/>
              </w:rPr>
              <w:t>KPI-## status changed</w:t>
            </w:r>
          </w:p>
        </w:tc>
      </w:tr>
      <w:tr>
        <w:tc>
          <w:tcPr>
            <w:tcW w:type="dxa" w:w="2016"/>
            <w:tcMar>
              <w:top w:w="95" w:type="dxa"/>
              <w:start w:w="110" w:type="dxa"/>
              <w:bottom w:w="95" w:type="dxa"/>
              <w:end w:w="110" w:type="dxa"/>
            </w:tcMar>
            <w:vAlign w:val="center"/>
            <w:tcBorders>
              <w:top w:val="single" w:sz="4" w:color="D8E0E8"/>
              <w:left w:val="single" w:sz="4" w:color="D8E0E8"/>
              <w:bottom w:val="single" w:sz="4" w:color="D8E0E8"/>
              <w:right w:val="single" w:sz="4" w:color="D8E0E8"/>
            </w:tcBorders>
          </w:tcPr>
          <w:p>
            <w:pPr>
              <w:spacing w:after="0"/>
            </w:pPr>
            <w:r>
              <w:rPr>
                <w:sz w:val="18"/>
              </w:rPr>
              <w:t>Severity</w:t>
            </w:r>
          </w:p>
        </w:tc>
        <w:tc>
          <w:tcPr>
            <w:tcW w:type="dxa" w:w="7992"/>
            <w:tcMar>
              <w:top w:w="95" w:type="dxa"/>
              <w:start w:w="110" w:type="dxa"/>
              <w:bottom w:w="95" w:type="dxa"/>
              <w:end w:w="110" w:type="dxa"/>
            </w:tcMar>
            <w:vAlign w:val="center"/>
            <w:tcBorders>
              <w:top w:val="single" w:sz="4" w:color="D8E0E8"/>
              <w:left w:val="single" w:sz="4" w:color="D8E0E8"/>
              <w:bottom w:val="single" w:sz="4" w:color="D8E0E8"/>
              <w:right w:val="single" w:sz="4" w:color="D8E0E8"/>
            </w:tcBorders>
          </w:tcPr>
          <w:p>
            <w:pPr>
              <w:spacing w:after="0"/>
            </w:pPr>
            <w:r>
              <w:rPr>
                <w:sz w:val="18"/>
              </w:rPr>
              <w:t>Info / Warning / Critical</w:t>
            </w:r>
          </w:p>
        </w:tc>
      </w:tr>
      <w:tr>
        <w:tc>
          <w:tcPr>
            <w:tcW w:type="dxa" w:w="2016"/>
            <w:tcMar>
              <w:top w:w="95" w:type="dxa"/>
              <w:start w:w="110" w:type="dxa"/>
              <w:bottom w:w="95" w:type="dxa"/>
              <w:end w:w="110" w:type="dxa"/>
            </w:tcMar>
            <w:vAlign w:val="center"/>
            <w:tcBorders>
              <w:top w:val="single" w:sz="4" w:color="D8E0E8"/>
              <w:left w:val="single" w:sz="4" w:color="D8E0E8"/>
              <w:bottom w:val="single" w:sz="4" w:color="D8E0E8"/>
              <w:right w:val="single" w:sz="4" w:color="D8E0E8"/>
            </w:tcBorders>
          </w:tcPr>
          <w:p>
            <w:pPr>
              <w:spacing w:after="0"/>
            </w:pPr>
            <w:r>
              <w:rPr>
                <w:sz w:val="18"/>
              </w:rPr>
              <w:t>Transition</w:t>
            </w:r>
          </w:p>
        </w:tc>
        <w:tc>
          <w:tcPr>
            <w:tcW w:type="dxa" w:w="7992"/>
            <w:tcMar>
              <w:top w:w="95" w:type="dxa"/>
              <w:start w:w="110" w:type="dxa"/>
              <w:bottom w:w="95" w:type="dxa"/>
              <w:end w:w="110" w:type="dxa"/>
            </w:tcMar>
            <w:vAlign w:val="center"/>
            <w:tcBorders>
              <w:top w:val="single" w:sz="4" w:color="D8E0E8"/>
              <w:left w:val="single" w:sz="4" w:color="D8E0E8"/>
              <w:bottom w:val="single" w:sz="4" w:color="D8E0E8"/>
              <w:right w:val="single" w:sz="4" w:color="D8E0E8"/>
            </w:tcBorders>
          </w:tcPr>
          <w:p>
            <w:pPr>
              <w:spacing w:after="0"/>
            </w:pPr>
            <w:r>
              <w:rPr>
                <w:sz w:val="18"/>
              </w:rPr>
              <w:t>Previous band → Current band</w:t>
            </w:r>
          </w:p>
        </w:tc>
      </w:tr>
      <w:tr>
        <w:tc>
          <w:tcPr>
            <w:tcW w:type="dxa" w:w="2016"/>
            <w:tcMar>
              <w:top w:w="95" w:type="dxa"/>
              <w:start w:w="110" w:type="dxa"/>
              <w:bottom w:w="95" w:type="dxa"/>
              <w:end w:w="110" w:type="dxa"/>
            </w:tcMar>
            <w:vAlign w:val="center"/>
            <w:tcBorders>
              <w:top w:val="single" w:sz="4" w:color="D8E0E8"/>
              <w:left w:val="single" w:sz="4" w:color="D8E0E8"/>
              <w:bottom w:val="single" w:sz="4" w:color="D8E0E8"/>
              <w:right w:val="single" w:sz="4" w:color="D8E0E8"/>
            </w:tcBorders>
          </w:tcPr>
          <w:p>
            <w:pPr>
              <w:spacing w:after="0"/>
            </w:pPr>
            <w:r>
              <w:rPr>
                <w:sz w:val="18"/>
              </w:rPr>
              <w:t>Detected</w:t>
            </w:r>
          </w:p>
        </w:tc>
        <w:tc>
          <w:tcPr>
            <w:tcW w:type="dxa" w:w="7992"/>
            <w:tcMar>
              <w:top w:w="95" w:type="dxa"/>
              <w:start w:w="110" w:type="dxa"/>
              <w:bottom w:w="95" w:type="dxa"/>
              <w:end w:w="110" w:type="dxa"/>
            </w:tcMar>
            <w:vAlign w:val="center"/>
            <w:tcBorders>
              <w:top w:val="single" w:sz="4" w:color="D8E0E8"/>
              <w:left w:val="single" w:sz="4" w:color="D8E0E8"/>
              <w:bottom w:val="single" w:sz="4" w:color="D8E0E8"/>
              <w:right w:val="single" w:sz="4" w:color="D8E0E8"/>
            </w:tcBorders>
          </w:tcPr>
          <w:p>
            <w:pPr>
              <w:spacing w:after="0"/>
            </w:pPr>
            <w:r>
              <w:rPr>
                <w:sz w:val="18"/>
              </w:rPr>
              <w:t>UTC timestamp plus user-friendly local display</w:t>
            </w:r>
          </w:p>
        </w:tc>
      </w:tr>
      <w:tr>
        <w:tc>
          <w:tcPr>
            <w:tcW w:type="dxa" w:w="2016"/>
            <w:tcMar>
              <w:top w:w="95" w:type="dxa"/>
              <w:start w:w="110" w:type="dxa"/>
              <w:bottom w:w="95" w:type="dxa"/>
              <w:end w:w="110" w:type="dxa"/>
            </w:tcMar>
            <w:vAlign w:val="center"/>
            <w:tcBorders>
              <w:top w:val="single" w:sz="4" w:color="D8E0E8"/>
              <w:left w:val="single" w:sz="4" w:color="D8E0E8"/>
              <w:bottom w:val="single" w:sz="4" w:color="D8E0E8"/>
              <w:right w:val="single" w:sz="4" w:color="D8E0E8"/>
            </w:tcBorders>
          </w:tcPr>
          <w:p>
            <w:pPr>
              <w:spacing w:after="0"/>
            </w:pPr>
            <w:r>
              <w:rPr>
                <w:sz w:val="18"/>
              </w:rPr>
              <w:t>Action</w:t>
            </w:r>
          </w:p>
        </w:tc>
        <w:tc>
          <w:tcPr>
            <w:tcW w:type="dxa" w:w="7992"/>
            <w:tcMar>
              <w:top w:w="95" w:type="dxa"/>
              <w:start w:w="110" w:type="dxa"/>
              <w:bottom w:w="95" w:type="dxa"/>
              <w:end w:w="110" w:type="dxa"/>
            </w:tcMar>
            <w:vAlign w:val="center"/>
            <w:tcBorders>
              <w:top w:val="single" w:sz="4" w:color="D8E0E8"/>
              <w:left w:val="single" w:sz="4" w:color="D8E0E8"/>
              <w:bottom w:val="single" w:sz="4" w:color="D8E0E8"/>
              <w:right w:val="single" w:sz="4" w:color="D8E0E8"/>
            </w:tcBorders>
          </w:tcPr>
          <w:p>
            <w:pPr>
              <w:spacing w:after="0"/>
            </w:pPr>
            <w:r>
              <w:rPr>
                <w:sz w:val="18"/>
              </w:rPr>
              <w:t>Open the relevant dashboard or notification record</w:t>
            </w:r>
          </w:p>
        </w:tc>
      </w:tr>
      <w:tr>
        <w:tc>
          <w:tcPr>
            <w:tcW w:type="dxa" w:w="2016"/>
            <w:tcMar>
              <w:top w:w="95" w:type="dxa"/>
              <w:start w:w="110" w:type="dxa"/>
              <w:bottom w:w="95" w:type="dxa"/>
              <w:end w:w="110" w:type="dxa"/>
            </w:tcMar>
            <w:vAlign w:val="center"/>
            <w:tcBorders>
              <w:top w:val="single" w:sz="4" w:color="D8E0E8"/>
              <w:left w:val="single" w:sz="4" w:color="D8E0E8"/>
              <w:bottom w:val="single" w:sz="4" w:color="D8E0E8"/>
              <w:right w:val="single" w:sz="4" w:color="D8E0E8"/>
            </w:tcBorders>
          </w:tcPr>
          <w:p>
            <w:pPr>
              <w:spacing w:after="0"/>
            </w:pPr>
            <w:r>
              <w:rPr>
                <w:sz w:val="18"/>
              </w:rPr>
              <w:t>Correlation</w:t>
            </w:r>
          </w:p>
        </w:tc>
        <w:tc>
          <w:tcPr>
            <w:tcW w:type="dxa" w:w="7992"/>
            <w:tcMar>
              <w:top w:w="95" w:type="dxa"/>
              <w:start w:w="110" w:type="dxa"/>
              <w:bottom w:w="95" w:type="dxa"/>
              <w:end w:w="110" w:type="dxa"/>
            </w:tcMar>
            <w:vAlign w:val="center"/>
            <w:tcBorders>
              <w:top w:val="single" w:sz="4" w:color="D8E0E8"/>
              <w:left w:val="single" w:sz="4" w:color="D8E0E8"/>
              <w:bottom w:val="single" w:sz="4" w:color="D8E0E8"/>
              <w:right w:val="single" w:sz="4" w:color="D8E0E8"/>
            </w:tcBorders>
          </w:tcPr>
          <w:p>
            <w:pPr>
              <w:spacing w:after="0"/>
            </w:pPr>
            <w:r>
              <w:rPr>
                <w:sz w:val="18"/>
              </w:rPr>
              <w:t>Alert event ID for support and audit</w:t>
            </w:r>
          </w:p>
        </w:tc>
      </w:tr>
    </w:tbl>
    <w:p>
      <w:pPr>
        <w:spacing w:after="20"/>
      </w:pPr>
    </w:p>
    <w:tbl>
      <w:tblPr>
        <w:tblW w:type="auto" w:w="0"/>
        <w:jc w:val="center"/>
        <w:tblLayout w:type="fixed"/>
        <w:tblLook w:firstColumn="1" w:firstRow="1" w:lastColumn="0" w:lastRow="0" w:noHBand="0" w:noVBand="1" w:val="04A0"/>
      </w:tblPr>
      <w:tblGrid>
        <w:gridCol w:w="187"/>
        <w:gridCol w:w="9864"/>
      </w:tblGrid>
      <w:tr>
        <w:tc>
          <w:tcPr>
            <w:tcW w:type="dxa" w:w="5083"/>
            <w:shd w:fill="B86A00"/>
            <w:tcMar>
              <w:top w:w="0" w:type="dxa"/>
              <w:start w:w="0" w:type="dxa"/>
              <w:bottom w:w="0" w:type="dxa"/>
              <w:end w:w="0" w:type="dxa"/>
            </w:tcMar>
            <w:tcBorders>
              <w:top w:val="nil"/>
              <w:left w:val="nil"/>
              <w:bottom w:val="nil"/>
              <w:right w:val="nil"/>
            </w:tcBorders>
          </w:tcPr>
          <w:p/>
        </w:tc>
        <w:tc>
          <w:tcPr>
            <w:tcW w:type="dxa" w:w="5083"/>
            <w:shd w:fill="FFF4CE"/>
            <w:tcMar>
              <w:top w:w="130" w:type="dxa"/>
              <w:start w:w="150" w:type="dxa"/>
              <w:bottom w:w="130" w:type="dxa"/>
              <w:end w:w="150" w:type="dxa"/>
            </w:tcMar>
            <w:tcBorders>
              <w:top w:val="single" w:sz="4" w:color="D8E0E8"/>
              <w:left w:val="nil"/>
              <w:bottom w:val="single" w:sz="4" w:color="D8E0E8"/>
              <w:right w:val="single" w:sz="4" w:color="D8E0E8"/>
            </w:tcBorders>
          </w:tcPr>
          <w:p>
            <w:pPr>
              <w:pStyle w:val="Callout"/>
            </w:pPr>
            <w:r>
              <w:rPr>
                <w:b/>
                <w:color w:val="B86A00"/>
              </w:rPr>
              <w:t xml:space="preserve">Teams limit  </w:t>
            </w:r>
            <w:r>
              <w:t>Keep cards compact. The Teams connector documents an approximate 28 KB message-size limit for posting messages and cards. Avoid embedding large data tables or images.</w:t>
            </w:r>
          </w:p>
        </w:tc>
      </w:tr>
    </w:tbl>
    <w:p>
      <w:pPr>
        <w:spacing w:after="20"/>
      </w:pPr>
    </w:p>
    <w:p>
      <w:pPr>
        <w:pStyle w:val="Heading2"/>
      </w:pPr>
      <w:r>
        <w:t>12. Build the Power Automate flow</w:t>
      </w:r>
    </w:p>
    <w:tbl>
      <w:tblPr>
        <w:tblW w:type="auto" w:w="0"/>
        <w:jc w:val="center"/>
        <w:tblLayout w:type="fixed"/>
        <w:tblLook w:firstColumn="1" w:firstRow="1" w:lastColumn="0" w:lastRow="0" w:noHBand="0" w:noVBand="1" w:val="04A0"/>
      </w:tblPr>
      <w:tblGrid>
        <w:gridCol w:w="691"/>
        <w:gridCol w:w="9360"/>
      </w:tblGrid>
      <w:tr>
        <w:tc>
          <w:tcPr>
            <w:tcW w:type="dxa" w:w="5083"/>
            <w:shd w:fill="0078D4"/>
            <w:tcMar>
              <w:top w:w="80" w:type="dxa"/>
              <w:start w:w="70" w:type="dxa"/>
              <w:bottom w:w="80" w:type="dxa"/>
              <w:end w:w="70" w:type="dxa"/>
            </w:tcMar>
            <w:tcBorders>
              <w:top w:val="single" w:sz="4" w:color="D8E0E8"/>
              <w:left w:val="single" w:sz="4" w:color="D8E0E8"/>
              <w:bottom w:val="single" w:sz="4" w:color="D8E0E8"/>
              <w:right w:val="single" w:sz="4" w:color="D8E0E8"/>
            </w:tcBorders>
            <w:vAlign w:val="center"/>
          </w:tcPr>
          <w:p>
            <w:pPr>
              <w:jc w:val="center"/>
            </w:pPr>
            <w:r>
              <w:rPr>
                <w:b/>
                <w:color w:val="FFFFFF"/>
                <w:sz w:val="24"/>
              </w:rPr>
              <w:t>1</w:t>
            </w:r>
          </w:p>
        </w:tc>
        <w:tc>
          <w:tcPr>
            <w:tcW w:type="dxa" w:w="5083"/>
            <w:shd w:fill="FFFFFF"/>
            <w:tcMar>
              <w:top w:w="80" w:type="dxa"/>
              <w:start w:w="130" w:type="dxa"/>
              <w:bottom w:w="80" w:type="dxa"/>
              <w:end w:w="130" w:type="dxa"/>
            </w:tcMar>
            <w:tcBorders>
              <w:top w:val="single" w:sz="4" w:color="D8E0E8"/>
              <w:left w:val="single" w:sz="4" w:color="D8E0E8"/>
              <w:bottom w:val="single" w:sz="4" w:color="D8E0E8"/>
              <w:right w:val="single" w:sz="4" w:color="D8E0E8"/>
            </w:tcBorders>
            <w:vAlign w:val="center"/>
          </w:tcPr>
          <w:p>
            <w:pPr>
              <w:pStyle w:val="StepText"/>
            </w:pPr>
            <w:r>
              <w:rPr>
                <w:b/>
                <w:color w:val="0B1F3A"/>
              </w:rPr>
              <w:t xml:space="preserve">Create a solution: </w:t>
            </w:r>
            <w:r>
              <w:t>Create the flow inside a Power Platform Solution so connections, environment variables and deployment can be managed across development, test and production.</w:t>
            </w:r>
          </w:p>
        </w:tc>
      </w:tr>
    </w:tbl>
    <w:p>
      <w:pPr>
        <w:spacing w:after="0"/>
      </w:pPr>
    </w:p>
    <w:tbl>
      <w:tblPr>
        <w:tblW w:type="auto" w:w="0"/>
        <w:jc w:val="center"/>
        <w:tblLayout w:type="fixed"/>
        <w:tblLook w:firstColumn="1" w:firstRow="1" w:lastColumn="0" w:lastRow="0" w:noHBand="0" w:noVBand="1" w:val="04A0"/>
      </w:tblPr>
      <w:tblGrid>
        <w:gridCol w:w="691"/>
        <w:gridCol w:w="9360"/>
      </w:tblGrid>
      <w:tr>
        <w:tc>
          <w:tcPr>
            <w:tcW w:type="dxa" w:w="5083"/>
            <w:shd w:fill="0078D4"/>
            <w:tcMar>
              <w:top w:w="80" w:type="dxa"/>
              <w:start w:w="70" w:type="dxa"/>
              <w:bottom w:w="80" w:type="dxa"/>
              <w:end w:w="70" w:type="dxa"/>
            </w:tcMar>
            <w:tcBorders>
              <w:top w:val="single" w:sz="4" w:color="D8E0E8"/>
              <w:left w:val="single" w:sz="4" w:color="D8E0E8"/>
              <w:bottom w:val="single" w:sz="4" w:color="D8E0E8"/>
              <w:right w:val="single" w:sz="4" w:color="D8E0E8"/>
            </w:tcBorders>
            <w:vAlign w:val="center"/>
          </w:tcPr>
          <w:p>
            <w:pPr>
              <w:jc w:val="center"/>
            </w:pPr>
            <w:r>
              <w:rPr>
                <w:b/>
                <w:color w:val="FFFFFF"/>
                <w:sz w:val="24"/>
              </w:rPr>
              <w:t>2</w:t>
            </w:r>
          </w:p>
        </w:tc>
        <w:tc>
          <w:tcPr>
            <w:tcW w:type="dxa" w:w="5083"/>
            <w:shd w:fill="FFFFFF"/>
            <w:tcMar>
              <w:top w:w="80" w:type="dxa"/>
              <w:start w:w="130" w:type="dxa"/>
              <w:bottom w:w="80" w:type="dxa"/>
              <w:end w:w="130" w:type="dxa"/>
            </w:tcMar>
            <w:tcBorders>
              <w:top w:val="single" w:sz="4" w:color="D8E0E8"/>
              <w:left w:val="single" w:sz="4" w:color="D8E0E8"/>
              <w:bottom w:val="single" w:sz="4" w:color="D8E0E8"/>
              <w:right w:val="single" w:sz="4" w:color="D8E0E8"/>
            </w:tcBorders>
            <w:vAlign w:val="center"/>
          </w:tcPr>
          <w:p>
            <w:pPr>
              <w:pStyle w:val="StepText"/>
            </w:pPr>
            <w:r>
              <w:rPr>
                <w:b/>
                <w:color w:val="0B1F3A"/>
              </w:rPr>
              <w:t xml:space="preserve">Choose the trigger: </w:t>
            </w:r>
            <w:r>
              <w:t>Preferred: Recurrence plus an authenticated API action to claim pending deliveries. Alternative: When an HTTP request is received, called only from the application server.</w:t>
            </w:r>
          </w:p>
        </w:tc>
      </w:tr>
    </w:tbl>
    <w:p>
      <w:pPr>
        <w:spacing w:after="0"/>
      </w:pPr>
    </w:p>
    <w:tbl>
      <w:tblPr>
        <w:tblW w:type="auto" w:w="0"/>
        <w:jc w:val="center"/>
        <w:tblLayout w:type="fixed"/>
        <w:tblLook w:firstColumn="1" w:firstRow="1" w:lastColumn="0" w:lastRow="0" w:noHBand="0" w:noVBand="1" w:val="04A0"/>
      </w:tblPr>
      <w:tblGrid>
        <w:gridCol w:w="691"/>
        <w:gridCol w:w="9360"/>
      </w:tblGrid>
      <w:tr>
        <w:tc>
          <w:tcPr>
            <w:tcW w:type="dxa" w:w="5083"/>
            <w:shd w:fill="0078D4"/>
            <w:tcMar>
              <w:top w:w="80" w:type="dxa"/>
              <w:start w:w="70" w:type="dxa"/>
              <w:bottom w:w="80" w:type="dxa"/>
              <w:end w:w="70" w:type="dxa"/>
            </w:tcMar>
            <w:tcBorders>
              <w:top w:val="single" w:sz="4" w:color="D8E0E8"/>
              <w:left w:val="single" w:sz="4" w:color="D8E0E8"/>
              <w:bottom w:val="single" w:sz="4" w:color="D8E0E8"/>
              <w:right w:val="single" w:sz="4" w:color="D8E0E8"/>
            </w:tcBorders>
            <w:vAlign w:val="center"/>
          </w:tcPr>
          <w:p>
            <w:pPr>
              <w:jc w:val="center"/>
            </w:pPr>
            <w:r>
              <w:rPr>
                <w:b/>
                <w:color w:val="FFFFFF"/>
                <w:sz w:val="24"/>
              </w:rPr>
              <w:t>3</w:t>
            </w:r>
          </w:p>
        </w:tc>
        <w:tc>
          <w:tcPr>
            <w:tcW w:type="dxa" w:w="5083"/>
            <w:shd w:fill="FFFFFF"/>
            <w:tcMar>
              <w:top w:w="80" w:type="dxa"/>
              <w:start w:w="130" w:type="dxa"/>
              <w:bottom w:w="80" w:type="dxa"/>
              <w:end w:w="130" w:type="dxa"/>
            </w:tcMar>
            <w:tcBorders>
              <w:top w:val="single" w:sz="4" w:color="D8E0E8"/>
              <w:left w:val="single" w:sz="4" w:color="D8E0E8"/>
              <w:bottom w:val="single" w:sz="4" w:color="D8E0E8"/>
              <w:right w:val="single" w:sz="4" w:color="D8E0E8"/>
            </w:tcBorders>
            <w:vAlign w:val="center"/>
          </w:tcPr>
          <w:p>
            <w:pPr>
              <w:pStyle w:val="StepText"/>
            </w:pPr>
            <w:r>
              <w:rPr>
                <w:b/>
                <w:color w:val="0B1F3A"/>
              </w:rPr>
              <w:t xml:space="preserve">Validate the request: </w:t>
            </w:r>
            <w:r>
              <w:t>Require a strong authentication method. Validate event ID, delivery ID, channel, recipient, severity and payload version before sending.</w:t>
            </w:r>
          </w:p>
        </w:tc>
      </w:tr>
    </w:tbl>
    <w:p>
      <w:pPr>
        <w:spacing w:after="0"/>
      </w:pPr>
    </w:p>
    <w:tbl>
      <w:tblPr>
        <w:tblW w:type="auto" w:w="0"/>
        <w:jc w:val="center"/>
        <w:tblLayout w:type="fixed"/>
        <w:tblLook w:firstColumn="1" w:firstRow="1" w:lastColumn="0" w:lastRow="0" w:noHBand="0" w:noVBand="1" w:val="04A0"/>
      </w:tblPr>
      <w:tblGrid>
        <w:gridCol w:w="691"/>
        <w:gridCol w:w="9360"/>
      </w:tblGrid>
      <w:tr>
        <w:tc>
          <w:tcPr>
            <w:tcW w:type="dxa" w:w="5083"/>
            <w:shd w:fill="0078D4"/>
            <w:tcMar>
              <w:top w:w="80" w:type="dxa"/>
              <w:start w:w="70" w:type="dxa"/>
              <w:bottom w:w="80" w:type="dxa"/>
              <w:end w:w="70" w:type="dxa"/>
            </w:tcMar>
            <w:tcBorders>
              <w:top w:val="single" w:sz="4" w:color="D8E0E8"/>
              <w:left w:val="single" w:sz="4" w:color="D8E0E8"/>
              <w:bottom w:val="single" w:sz="4" w:color="D8E0E8"/>
              <w:right w:val="single" w:sz="4" w:color="D8E0E8"/>
            </w:tcBorders>
            <w:vAlign w:val="center"/>
          </w:tcPr>
          <w:p>
            <w:pPr>
              <w:jc w:val="center"/>
            </w:pPr>
            <w:r>
              <w:rPr>
                <w:b/>
                <w:color w:val="FFFFFF"/>
                <w:sz w:val="24"/>
              </w:rPr>
              <w:t>4</w:t>
            </w:r>
          </w:p>
        </w:tc>
        <w:tc>
          <w:tcPr>
            <w:tcW w:type="dxa" w:w="5083"/>
            <w:shd w:fill="FFFFFF"/>
            <w:tcMar>
              <w:top w:w="80" w:type="dxa"/>
              <w:start w:w="130" w:type="dxa"/>
              <w:bottom w:w="80" w:type="dxa"/>
              <w:end w:w="130" w:type="dxa"/>
            </w:tcMar>
            <w:tcBorders>
              <w:top w:val="single" w:sz="4" w:color="D8E0E8"/>
              <w:left w:val="single" w:sz="4" w:color="D8E0E8"/>
              <w:bottom w:val="single" w:sz="4" w:color="D8E0E8"/>
              <w:right w:val="single" w:sz="4" w:color="D8E0E8"/>
            </w:tcBorders>
            <w:vAlign w:val="center"/>
          </w:tcPr>
          <w:p>
            <w:pPr>
              <w:pStyle w:val="StepText"/>
            </w:pPr>
            <w:r>
              <w:rPr>
                <w:b/>
                <w:color w:val="0B1F3A"/>
              </w:rPr>
              <w:t xml:space="preserve">Apply idempotency: </w:t>
            </w:r>
            <w:r>
              <w:t>Before sending, confirm the delivery is still pending and use delivery_id as the idempotency/correlation key.</w:t>
            </w:r>
          </w:p>
        </w:tc>
      </w:tr>
    </w:tbl>
    <w:p>
      <w:pPr>
        <w:spacing w:after="0"/>
      </w:pPr>
    </w:p>
    <w:tbl>
      <w:tblPr>
        <w:tblW w:type="auto" w:w="0"/>
        <w:jc w:val="center"/>
        <w:tblLayout w:type="fixed"/>
        <w:tblLook w:firstColumn="1" w:firstRow="1" w:lastColumn="0" w:lastRow="0" w:noHBand="0" w:noVBand="1" w:val="04A0"/>
      </w:tblPr>
      <w:tblGrid>
        <w:gridCol w:w="691"/>
        <w:gridCol w:w="9360"/>
      </w:tblGrid>
      <w:tr>
        <w:tc>
          <w:tcPr>
            <w:tcW w:type="dxa" w:w="5083"/>
            <w:shd w:fill="0078D4"/>
            <w:tcMar>
              <w:top w:w="80" w:type="dxa"/>
              <w:start w:w="70" w:type="dxa"/>
              <w:bottom w:w="80" w:type="dxa"/>
              <w:end w:w="70" w:type="dxa"/>
            </w:tcMar>
            <w:tcBorders>
              <w:top w:val="single" w:sz="4" w:color="D8E0E8"/>
              <w:left w:val="single" w:sz="4" w:color="D8E0E8"/>
              <w:bottom w:val="single" w:sz="4" w:color="D8E0E8"/>
              <w:right w:val="single" w:sz="4" w:color="D8E0E8"/>
            </w:tcBorders>
            <w:vAlign w:val="center"/>
          </w:tcPr>
          <w:p>
            <w:pPr>
              <w:jc w:val="center"/>
            </w:pPr>
            <w:r>
              <w:rPr>
                <w:b/>
                <w:color w:val="FFFFFF"/>
                <w:sz w:val="24"/>
              </w:rPr>
              <w:t>5</w:t>
            </w:r>
          </w:p>
        </w:tc>
        <w:tc>
          <w:tcPr>
            <w:tcW w:type="dxa" w:w="5083"/>
            <w:shd w:fill="FFFFFF"/>
            <w:tcMar>
              <w:top w:w="80" w:type="dxa"/>
              <w:start w:w="130" w:type="dxa"/>
              <w:bottom w:w="80" w:type="dxa"/>
              <w:end w:w="130" w:type="dxa"/>
            </w:tcMar>
            <w:tcBorders>
              <w:top w:val="single" w:sz="4" w:color="D8E0E8"/>
              <w:left w:val="single" w:sz="4" w:color="D8E0E8"/>
              <w:bottom w:val="single" w:sz="4" w:color="D8E0E8"/>
              <w:right w:val="single" w:sz="4" w:color="D8E0E8"/>
            </w:tcBorders>
            <w:vAlign w:val="center"/>
          </w:tcPr>
          <w:p>
            <w:pPr>
              <w:pStyle w:val="StepText"/>
            </w:pPr>
            <w:r>
              <w:rPr>
                <w:b/>
                <w:color w:val="0B1F3A"/>
              </w:rPr>
              <w:t xml:space="preserve">Send the message: </w:t>
            </w:r>
            <w:r>
              <w:t>Use Outlook Send an email (V2) or Teams Post card/message. Keep the connection owned by a service account and protected by DLP policies.</w:t>
            </w:r>
          </w:p>
        </w:tc>
      </w:tr>
    </w:tbl>
    <w:p>
      <w:pPr>
        <w:spacing w:after="0"/>
      </w:pPr>
    </w:p>
    <w:tbl>
      <w:tblPr>
        <w:tblW w:type="auto" w:w="0"/>
        <w:jc w:val="center"/>
        <w:tblLayout w:type="fixed"/>
        <w:tblLook w:firstColumn="1" w:firstRow="1" w:lastColumn="0" w:lastRow="0" w:noHBand="0" w:noVBand="1" w:val="04A0"/>
      </w:tblPr>
      <w:tblGrid>
        <w:gridCol w:w="691"/>
        <w:gridCol w:w="9360"/>
      </w:tblGrid>
      <w:tr>
        <w:tc>
          <w:tcPr>
            <w:tcW w:type="dxa" w:w="5083"/>
            <w:shd w:fill="0078D4"/>
            <w:tcMar>
              <w:top w:w="80" w:type="dxa"/>
              <w:start w:w="70" w:type="dxa"/>
              <w:bottom w:w="80" w:type="dxa"/>
              <w:end w:w="70" w:type="dxa"/>
            </w:tcMar>
            <w:tcBorders>
              <w:top w:val="single" w:sz="4" w:color="D8E0E8"/>
              <w:left w:val="single" w:sz="4" w:color="D8E0E8"/>
              <w:bottom w:val="single" w:sz="4" w:color="D8E0E8"/>
              <w:right w:val="single" w:sz="4" w:color="D8E0E8"/>
            </w:tcBorders>
            <w:vAlign w:val="center"/>
          </w:tcPr>
          <w:p>
            <w:pPr>
              <w:jc w:val="center"/>
            </w:pPr>
            <w:r>
              <w:rPr>
                <w:b/>
                <w:color w:val="FFFFFF"/>
                <w:sz w:val="24"/>
              </w:rPr>
              <w:t>6</w:t>
            </w:r>
          </w:p>
        </w:tc>
        <w:tc>
          <w:tcPr>
            <w:tcW w:type="dxa" w:w="5083"/>
            <w:shd w:fill="FFFFFF"/>
            <w:tcMar>
              <w:top w:w="80" w:type="dxa"/>
              <w:start w:w="130" w:type="dxa"/>
              <w:bottom w:w="80" w:type="dxa"/>
              <w:end w:w="130" w:type="dxa"/>
            </w:tcMar>
            <w:tcBorders>
              <w:top w:val="single" w:sz="4" w:color="D8E0E8"/>
              <w:left w:val="single" w:sz="4" w:color="D8E0E8"/>
              <w:bottom w:val="single" w:sz="4" w:color="D8E0E8"/>
              <w:right w:val="single" w:sz="4" w:color="D8E0E8"/>
            </w:tcBorders>
            <w:vAlign w:val="center"/>
          </w:tcPr>
          <w:p>
            <w:pPr>
              <w:pStyle w:val="StepText"/>
            </w:pPr>
            <w:r>
              <w:rPr>
                <w:b/>
                <w:color w:val="0B1F3A"/>
              </w:rPr>
              <w:t xml:space="preserve">Record the result: </w:t>
            </w:r>
            <w:r>
              <w:t>Call the application callback endpoint to store sent/failed state, provider run ID, attempt count and sanitized error details.</w:t>
            </w:r>
          </w:p>
        </w:tc>
      </w:tr>
    </w:tbl>
    <w:p>
      <w:pPr>
        <w:spacing w:after="0"/>
      </w:pPr>
    </w:p>
    <w:tbl>
      <w:tblPr>
        <w:tblW w:type="auto" w:w="0"/>
        <w:jc w:val="center"/>
        <w:tblLayout w:type="fixed"/>
        <w:tblLook w:firstColumn="1" w:firstRow="1" w:lastColumn="0" w:lastRow="0" w:noHBand="0" w:noVBand="1" w:val="04A0"/>
      </w:tblPr>
      <w:tblGrid>
        <w:gridCol w:w="691"/>
        <w:gridCol w:w="9360"/>
      </w:tblGrid>
      <w:tr>
        <w:tc>
          <w:tcPr>
            <w:tcW w:type="dxa" w:w="5083"/>
            <w:shd w:fill="0078D4"/>
            <w:tcMar>
              <w:top w:w="80" w:type="dxa"/>
              <w:start w:w="70" w:type="dxa"/>
              <w:bottom w:w="80" w:type="dxa"/>
              <w:end w:w="70" w:type="dxa"/>
            </w:tcMar>
            <w:tcBorders>
              <w:top w:val="single" w:sz="4" w:color="D8E0E8"/>
              <w:left w:val="single" w:sz="4" w:color="D8E0E8"/>
              <w:bottom w:val="single" w:sz="4" w:color="D8E0E8"/>
              <w:right w:val="single" w:sz="4" w:color="D8E0E8"/>
            </w:tcBorders>
            <w:vAlign w:val="center"/>
          </w:tcPr>
          <w:p>
            <w:pPr>
              <w:jc w:val="center"/>
            </w:pPr>
            <w:r>
              <w:rPr>
                <w:b/>
                <w:color w:val="FFFFFF"/>
                <w:sz w:val="24"/>
              </w:rPr>
              <w:t>7</w:t>
            </w:r>
          </w:p>
        </w:tc>
        <w:tc>
          <w:tcPr>
            <w:tcW w:type="dxa" w:w="5083"/>
            <w:shd w:fill="FFFFFF"/>
            <w:tcMar>
              <w:top w:w="80" w:type="dxa"/>
              <w:start w:w="130" w:type="dxa"/>
              <w:bottom w:w="80" w:type="dxa"/>
              <w:end w:w="130" w:type="dxa"/>
            </w:tcMar>
            <w:tcBorders>
              <w:top w:val="single" w:sz="4" w:color="D8E0E8"/>
              <w:left w:val="single" w:sz="4" w:color="D8E0E8"/>
              <w:bottom w:val="single" w:sz="4" w:color="D8E0E8"/>
              <w:right w:val="single" w:sz="4" w:color="D8E0E8"/>
            </w:tcBorders>
            <w:vAlign w:val="center"/>
          </w:tcPr>
          <w:p>
            <w:pPr>
              <w:pStyle w:val="StepText"/>
            </w:pPr>
            <w:r>
              <w:rPr>
                <w:b/>
                <w:color w:val="0B1F3A"/>
              </w:rPr>
              <w:t xml:space="preserve">Configure failure handling: </w:t>
            </w:r>
            <w:r>
              <w:t>Use scopes for Try, Catch and Finally; retry transient failures with exponential backoff; move permanent failures to an administrator review queue.</w:t>
            </w:r>
          </w:p>
        </w:tc>
      </w:tr>
    </w:tbl>
    <w:p>
      <w:pPr>
        <w:spacing w:after="0"/>
      </w:pPr>
    </w:p>
    <w:tbl>
      <w:tblPr>
        <w:tblW w:type="auto" w:w="0"/>
        <w:jc w:val="center"/>
        <w:tblLayout w:type="fixed"/>
        <w:tblLook w:firstColumn="1" w:firstRow="1" w:lastColumn="0" w:lastRow="0" w:noHBand="0" w:noVBand="1" w:val="04A0"/>
      </w:tblPr>
      <w:tblGrid>
        <w:gridCol w:w="3389"/>
        <w:gridCol w:w="3389"/>
        <w:gridCol w:w="3389"/>
      </w:tblGrid>
      <w:tr>
        <w:tc>
          <w:tcPr>
            <w:tcW w:type="dxa" w:w="3024"/>
            <w:shd w:fill="0B1F3A"/>
            <w:tcMar>
              <w:top w:w="100" w:type="dxa"/>
              <w:start w:w="110" w:type="dxa"/>
              <w:bottom w:w="100" w:type="dxa"/>
              <w:end w:w="110" w:type="dxa"/>
            </w:tcMar>
            <w:vAlign w:val="center"/>
            <w:tcBorders>
              <w:top w:val="single" w:sz="4" w:color="D8E0E8"/>
              <w:left w:val="single" w:sz="4" w:color="D8E0E8"/>
              <w:bottom w:val="single" w:sz="4" w:color="D8E0E8"/>
              <w:right w:val="single" w:sz="4" w:color="D8E0E8"/>
            </w:tcBorders>
          </w:tcPr>
          <w:p>
            <w:pPr>
              <w:jc w:val="center"/>
            </w:pPr>
            <w:r>
              <w:rPr>
                <w:b/>
                <w:color w:val="FFFFFF"/>
                <w:sz w:val="17"/>
              </w:rPr>
              <w:t>Environment variable</w:t>
            </w:r>
          </w:p>
        </w:tc>
        <w:tc>
          <w:tcPr>
            <w:tcW w:type="dxa" w:w="3816"/>
            <w:shd w:fill="0B1F3A"/>
            <w:tcMar>
              <w:top w:w="100" w:type="dxa"/>
              <w:start w:w="110" w:type="dxa"/>
              <w:bottom w:w="100" w:type="dxa"/>
              <w:end w:w="110" w:type="dxa"/>
            </w:tcMar>
            <w:vAlign w:val="center"/>
            <w:tcBorders>
              <w:top w:val="single" w:sz="4" w:color="D8E0E8"/>
              <w:left w:val="single" w:sz="4" w:color="D8E0E8"/>
              <w:bottom w:val="single" w:sz="4" w:color="D8E0E8"/>
              <w:right w:val="single" w:sz="4" w:color="D8E0E8"/>
            </w:tcBorders>
          </w:tcPr>
          <w:p>
            <w:pPr>
              <w:jc w:val="center"/>
            </w:pPr>
            <w:r>
              <w:rPr>
                <w:b/>
                <w:color w:val="FFFFFF"/>
                <w:sz w:val="17"/>
              </w:rPr>
              <w:t>Purpose</w:t>
            </w:r>
          </w:p>
        </w:tc>
        <w:tc>
          <w:tcPr>
            <w:tcW w:type="dxa" w:w="3168"/>
            <w:shd w:fill="0B1F3A"/>
            <w:tcMar>
              <w:top w:w="100" w:type="dxa"/>
              <w:start w:w="110" w:type="dxa"/>
              <w:bottom w:w="100" w:type="dxa"/>
              <w:end w:w="110" w:type="dxa"/>
            </w:tcMar>
            <w:vAlign w:val="center"/>
            <w:tcBorders>
              <w:top w:val="single" w:sz="4" w:color="D8E0E8"/>
              <w:left w:val="single" w:sz="4" w:color="D8E0E8"/>
              <w:bottom w:val="single" w:sz="4" w:color="D8E0E8"/>
              <w:right w:val="single" w:sz="4" w:color="D8E0E8"/>
            </w:tcBorders>
          </w:tcPr>
          <w:p>
            <w:pPr>
              <w:jc w:val="center"/>
            </w:pPr>
            <w:r>
              <w:rPr>
                <w:b/>
                <w:color w:val="FFFFFF"/>
                <w:sz w:val="17"/>
              </w:rPr>
              <w:t>Example / rule</w:t>
            </w:r>
          </w:p>
        </w:tc>
      </w:tr>
      <w:tr>
        <w:tc>
          <w:tcPr>
            <w:tcW w:type="dxa" w:w="3024"/>
            <w:tcMar>
              <w:top w:w="95" w:type="dxa"/>
              <w:start w:w="110" w:type="dxa"/>
              <w:bottom w:w="95" w:type="dxa"/>
              <w:end w:w="110" w:type="dxa"/>
            </w:tcMar>
            <w:vAlign w:val="center"/>
            <w:tcBorders>
              <w:top w:val="single" w:sz="4" w:color="D8E0E8"/>
              <w:left w:val="single" w:sz="4" w:color="D8E0E8"/>
              <w:bottom w:val="single" w:sz="4" w:color="D8E0E8"/>
              <w:right w:val="single" w:sz="4" w:color="D8E0E8"/>
            </w:tcBorders>
          </w:tcPr>
          <w:p>
            <w:pPr>
              <w:spacing w:after="0"/>
            </w:pPr>
            <w:r>
              <w:rPr>
                <w:sz w:val="17"/>
              </w:rPr>
              <w:t>DASHBOARD_BASE_URL</w:t>
            </w:r>
          </w:p>
        </w:tc>
        <w:tc>
          <w:tcPr>
            <w:tcW w:type="dxa" w:w="3816"/>
            <w:tcMar>
              <w:top w:w="95" w:type="dxa"/>
              <w:start w:w="110" w:type="dxa"/>
              <w:bottom w:w="95" w:type="dxa"/>
              <w:end w:w="110" w:type="dxa"/>
            </w:tcMar>
            <w:vAlign w:val="center"/>
            <w:tcBorders>
              <w:top w:val="single" w:sz="4" w:color="D8E0E8"/>
              <w:left w:val="single" w:sz="4" w:color="D8E0E8"/>
              <w:bottom w:val="single" w:sz="4" w:color="D8E0E8"/>
              <w:right w:val="single" w:sz="4" w:color="D8E0E8"/>
            </w:tcBorders>
          </w:tcPr>
          <w:p>
            <w:pPr>
              <w:spacing w:after="0"/>
            </w:pPr>
            <w:r>
              <w:rPr>
                <w:sz w:val="17"/>
              </w:rPr>
              <w:t>Link back to the application</w:t>
            </w:r>
          </w:p>
        </w:tc>
        <w:tc>
          <w:tcPr>
            <w:tcW w:type="dxa" w:w="3168"/>
            <w:tcMar>
              <w:top w:w="95" w:type="dxa"/>
              <w:start w:w="110" w:type="dxa"/>
              <w:bottom w:w="95" w:type="dxa"/>
              <w:end w:w="110" w:type="dxa"/>
            </w:tcMar>
            <w:vAlign w:val="center"/>
            <w:tcBorders>
              <w:top w:val="single" w:sz="4" w:color="D8E0E8"/>
              <w:left w:val="single" w:sz="4" w:color="D8E0E8"/>
              <w:bottom w:val="single" w:sz="4" w:color="D8E0E8"/>
              <w:right w:val="single" w:sz="4" w:color="D8E0E8"/>
            </w:tcBorders>
          </w:tcPr>
          <w:p>
            <w:pPr>
              <w:spacing w:after="0"/>
            </w:pPr>
            <w:r>
              <w:rPr>
                <w:sz w:val="17"/>
              </w:rPr>
              <w:t>Production HTTPS URL only</w:t>
            </w:r>
          </w:p>
        </w:tc>
      </w:tr>
      <w:tr>
        <w:tc>
          <w:tcPr>
            <w:tcW w:type="dxa" w:w="3024"/>
            <w:tcMar>
              <w:top w:w="95" w:type="dxa"/>
              <w:start w:w="110" w:type="dxa"/>
              <w:bottom w:w="95" w:type="dxa"/>
              <w:end w:w="110" w:type="dxa"/>
            </w:tcMar>
            <w:vAlign w:val="center"/>
            <w:tcBorders>
              <w:top w:val="single" w:sz="4" w:color="D8E0E8"/>
              <w:left w:val="single" w:sz="4" w:color="D8E0E8"/>
              <w:bottom w:val="single" w:sz="4" w:color="D8E0E8"/>
              <w:right w:val="single" w:sz="4" w:color="D8E0E8"/>
            </w:tcBorders>
          </w:tcPr>
          <w:p>
            <w:pPr>
              <w:spacing w:after="0"/>
            </w:pPr>
            <w:r>
              <w:rPr>
                <w:sz w:val="17"/>
              </w:rPr>
              <w:t>NOTIFICATION_API_BASE_URL</w:t>
            </w:r>
          </w:p>
        </w:tc>
        <w:tc>
          <w:tcPr>
            <w:tcW w:type="dxa" w:w="3816"/>
            <w:tcMar>
              <w:top w:w="95" w:type="dxa"/>
              <w:start w:w="110" w:type="dxa"/>
              <w:bottom w:w="95" w:type="dxa"/>
              <w:end w:w="110" w:type="dxa"/>
            </w:tcMar>
            <w:vAlign w:val="center"/>
            <w:tcBorders>
              <w:top w:val="single" w:sz="4" w:color="D8E0E8"/>
              <w:left w:val="single" w:sz="4" w:color="D8E0E8"/>
              <w:bottom w:val="single" w:sz="4" w:color="D8E0E8"/>
              <w:right w:val="single" w:sz="4" w:color="D8E0E8"/>
            </w:tcBorders>
          </w:tcPr>
          <w:p>
            <w:pPr>
              <w:spacing w:after="0"/>
            </w:pPr>
            <w:r>
              <w:rPr>
                <w:sz w:val="17"/>
              </w:rPr>
              <w:t>Authenticated delivery API</w:t>
            </w:r>
          </w:p>
        </w:tc>
        <w:tc>
          <w:tcPr>
            <w:tcW w:type="dxa" w:w="3168"/>
            <w:tcMar>
              <w:top w:w="95" w:type="dxa"/>
              <w:start w:w="110" w:type="dxa"/>
              <w:bottom w:w="95" w:type="dxa"/>
              <w:end w:w="110" w:type="dxa"/>
            </w:tcMar>
            <w:vAlign w:val="center"/>
            <w:tcBorders>
              <w:top w:val="single" w:sz="4" w:color="D8E0E8"/>
              <w:left w:val="single" w:sz="4" w:color="D8E0E8"/>
              <w:bottom w:val="single" w:sz="4" w:color="D8E0E8"/>
              <w:right w:val="single" w:sz="4" w:color="D8E0E8"/>
            </w:tcBorders>
          </w:tcPr>
          <w:p>
            <w:pPr>
              <w:spacing w:after="0"/>
            </w:pPr>
            <w:r>
              <w:rPr>
                <w:sz w:val="17"/>
              </w:rPr>
              <w:t>Server-side endpoint</w:t>
            </w:r>
          </w:p>
        </w:tc>
      </w:tr>
      <w:tr>
        <w:tc>
          <w:tcPr>
            <w:tcW w:type="dxa" w:w="3024"/>
            <w:tcMar>
              <w:top w:w="95" w:type="dxa"/>
              <w:start w:w="110" w:type="dxa"/>
              <w:bottom w:w="95" w:type="dxa"/>
              <w:end w:w="110" w:type="dxa"/>
            </w:tcMar>
            <w:vAlign w:val="center"/>
            <w:tcBorders>
              <w:top w:val="single" w:sz="4" w:color="D8E0E8"/>
              <w:left w:val="single" w:sz="4" w:color="D8E0E8"/>
              <w:bottom w:val="single" w:sz="4" w:color="D8E0E8"/>
              <w:right w:val="single" w:sz="4" w:color="D8E0E8"/>
            </w:tcBorders>
          </w:tcPr>
          <w:p>
            <w:pPr>
              <w:spacing w:after="0"/>
            </w:pPr>
            <w:r>
              <w:rPr>
                <w:sz w:val="17"/>
              </w:rPr>
              <w:t>NOTIFICATION_API_AUDIENCE</w:t>
            </w:r>
          </w:p>
        </w:tc>
        <w:tc>
          <w:tcPr>
            <w:tcW w:type="dxa" w:w="3816"/>
            <w:tcMar>
              <w:top w:w="95" w:type="dxa"/>
              <w:start w:w="110" w:type="dxa"/>
              <w:bottom w:w="95" w:type="dxa"/>
              <w:end w:w="110" w:type="dxa"/>
            </w:tcMar>
            <w:vAlign w:val="center"/>
            <w:tcBorders>
              <w:top w:val="single" w:sz="4" w:color="D8E0E8"/>
              <w:left w:val="single" w:sz="4" w:color="D8E0E8"/>
              <w:bottom w:val="single" w:sz="4" w:color="D8E0E8"/>
              <w:right w:val="single" w:sz="4" w:color="D8E0E8"/>
            </w:tcBorders>
          </w:tcPr>
          <w:p>
            <w:pPr>
              <w:spacing w:after="0"/>
            </w:pPr>
            <w:r>
              <w:rPr>
                <w:sz w:val="17"/>
              </w:rPr>
              <w:t>Entra resource / API audience</w:t>
            </w:r>
          </w:p>
        </w:tc>
        <w:tc>
          <w:tcPr>
            <w:tcW w:type="dxa" w:w="3168"/>
            <w:tcMar>
              <w:top w:w="95" w:type="dxa"/>
              <w:start w:w="110" w:type="dxa"/>
              <w:bottom w:w="95" w:type="dxa"/>
              <w:end w:w="110" w:type="dxa"/>
            </w:tcMar>
            <w:vAlign w:val="center"/>
            <w:tcBorders>
              <w:top w:val="single" w:sz="4" w:color="D8E0E8"/>
              <w:left w:val="single" w:sz="4" w:color="D8E0E8"/>
              <w:bottom w:val="single" w:sz="4" w:color="D8E0E8"/>
              <w:right w:val="single" w:sz="4" w:color="D8E0E8"/>
            </w:tcBorders>
          </w:tcPr>
          <w:p>
            <w:pPr>
              <w:spacing w:after="0"/>
            </w:pPr>
            <w:r>
              <w:rPr>
                <w:sz w:val="17"/>
              </w:rPr>
              <w:t>Use OAuth rather than reusable query-string secrets</w:t>
            </w:r>
          </w:p>
        </w:tc>
      </w:tr>
      <w:tr>
        <w:tc>
          <w:tcPr>
            <w:tcW w:type="dxa" w:w="3024"/>
            <w:tcMar>
              <w:top w:w="95" w:type="dxa"/>
              <w:start w:w="110" w:type="dxa"/>
              <w:bottom w:w="95" w:type="dxa"/>
              <w:end w:w="110" w:type="dxa"/>
            </w:tcMar>
            <w:vAlign w:val="center"/>
            <w:tcBorders>
              <w:top w:val="single" w:sz="4" w:color="D8E0E8"/>
              <w:left w:val="single" w:sz="4" w:color="D8E0E8"/>
              <w:bottom w:val="single" w:sz="4" w:color="D8E0E8"/>
              <w:right w:val="single" w:sz="4" w:color="D8E0E8"/>
            </w:tcBorders>
          </w:tcPr>
          <w:p>
            <w:pPr>
              <w:spacing w:after="0"/>
            </w:pPr>
            <w:r>
              <w:rPr>
                <w:sz w:val="17"/>
              </w:rPr>
              <w:t>OUTLOOK_SENDER</w:t>
            </w:r>
          </w:p>
        </w:tc>
        <w:tc>
          <w:tcPr>
            <w:tcW w:type="dxa" w:w="3816"/>
            <w:tcMar>
              <w:top w:w="95" w:type="dxa"/>
              <w:start w:w="110" w:type="dxa"/>
              <w:bottom w:w="95" w:type="dxa"/>
              <w:end w:w="110" w:type="dxa"/>
            </w:tcMar>
            <w:vAlign w:val="center"/>
            <w:tcBorders>
              <w:top w:val="single" w:sz="4" w:color="D8E0E8"/>
              <w:left w:val="single" w:sz="4" w:color="D8E0E8"/>
              <w:bottom w:val="single" w:sz="4" w:color="D8E0E8"/>
              <w:right w:val="single" w:sz="4" w:color="D8E0E8"/>
            </w:tcBorders>
          </w:tcPr>
          <w:p>
            <w:pPr>
              <w:spacing w:after="0"/>
            </w:pPr>
            <w:r>
              <w:rPr>
                <w:sz w:val="17"/>
              </w:rPr>
              <w:t>Approved sender mailbox</w:t>
            </w:r>
          </w:p>
        </w:tc>
        <w:tc>
          <w:tcPr>
            <w:tcW w:type="dxa" w:w="3168"/>
            <w:tcMar>
              <w:top w:w="95" w:type="dxa"/>
              <w:start w:w="110" w:type="dxa"/>
              <w:bottom w:w="95" w:type="dxa"/>
              <w:end w:w="110" w:type="dxa"/>
            </w:tcMar>
            <w:vAlign w:val="center"/>
            <w:tcBorders>
              <w:top w:val="single" w:sz="4" w:color="D8E0E8"/>
              <w:left w:val="single" w:sz="4" w:color="D8E0E8"/>
              <w:bottom w:val="single" w:sz="4" w:color="D8E0E8"/>
              <w:right w:val="single" w:sz="4" w:color="D8E0E8"/>
            </w:tcBorders>
          </w:tcPr>
          <w:p>
            <w:pPr>
              <w:spacing w:after="0"/>
            </w:pPr>
            <w:r>
              <w:rPr>
                <w:sz w:val="17"/>
              </w:rPr>
              <w:t>Dedicated shared/service mailbox</w:t>
            </w:r>
          </w:p>
        </w:tc>
      </w:tr>
      <w:tr>
        <w:tc>
          <w:tcPr>
            <w:tcW w:type="dxa" w:w="3024"/>
            <w:tcMar>
              <w:top w:w="95" w:type="dxa"/>
              <w:start w:w="110" w:type="dxa"/>
              <w:bottom w:w="95" w:type="dxa"/>
              <w:end w:w="110" w:type="dxa"/>
            </w:tcMar>
            <w:vAlign w:val="center"/>
            <w:tcBorders>
              <w:top w:val="single" w:sz="4" w:color="D8E0E8"/>
              <w:left w:val="single" w:sz="4" w:color="D8E0E8"/>
              <w:bottom w:val="single" w:sz="4" w:color="D8E0E8"/>
              <w:right w:val="single" w:sz="4" w:color="D8E0E8"/>
            </w:tcBorders>
          </w:tcPr>
          <w:p>
            <w:pPr>
              <w:spacing w:after="0"/>
            </w:pPr>
            <w:r>
              <w:rPr>
                <w:sz w:val="17"/>
              </w:rPr>
              <w:t>TEAMS_TARGET</w:t>
            </w:r>
          </w:p>
        </w:tc>
        <w:tc>
          <w:tcPr>
            <w:tcW w:type="dxa" w:w="3816"/>
            <w:tcMar>
              <w:top w:w="95" w:type="dxa"/>
              <w:start w:w="110" w:type="dxa"/>
              <w:bottom w:w="95" w:type="dxa"/>
              <w:end w:w="110" w:type="dxa"/>
            </w:tcMar>
            <w:vAlign w:val="center"/>
            <w:tcBorders>
              <w:top w:val="single" w:sz="4" w:color="D8E0E8"/>
              <w:left w:val="single" w:sz="4" w:color="D8E0E8"/>
              <w:bottom w:val="single" w:sz="4" w:color="D8E0E8"/>
              <w:right w:val="single" w:sz="4" w:color="D8E0E8"/>
            </w:tcBorders>
          </w:tcPr>
          <w:p>
            <w:pPr>
              <w:spacing w:after="0"/>
            </w:pPr>
            <w:r>
              <w:rPr>
                <w:sz w:val="17"/>
              </w:rPr>
              <w:t>Approved chat, user or channel destination</w:t>
            </w:r>
          </w:p>
        </w:tc>
        <w:tc>
          <w:tcPr>
            <w:tcW w:type="dxa" w:w="3168"/>
            <w:tcMar>
              <w:top w:w="95" w:type="dxa"/>
              <w:start w:w="110" w:type="dxa"/>
              <w:bottom w:w="95" w:type="dxa"/>
              <w:end w:w="110" w:type="dxa"/>
            </w:tcMar>
            <w:vAlign w:val="center"/>
            <w:tcBorders>
              <w:top w:val="single" w:sz="4" w:color="D8E0E8"/>
              <w:left w:val="single" w:sz="4" w:color="D8E0E8"/>
              <w:bottom w:val="single" w:sz="4" w:color="D8E0E8"/>
              <w:right w:val="single" w:sz="4" w:color="D8E0E8"/>
            </w:tcBorders>
          </w:tcPr>
          <w:p>
            <w:pPr>
              <w:spacing w:after="0"/>
            </w:pPr>
            <w:r>
              <w:rPr>
                <w:sz w:val="17"/>
              </w:rPr>
              <w:t>Store IDs, not display names</w:t>
            </w:r>
          </w:p>
        </w:tc>
      </w:tr>
      <w:tr>
        <w:tc>
          <w:tcPr>
            <w:tcW w:type="dxa" w:w="3024"/>
            <w:tcMar>
              <w:top w:w="95" w:type="dxa"/>
              <w:start w:w="110" w:type="dxa"/>
              <w:bottom w:w="95" w:type="dxa"/>
              <w:end w:w="110" w:type="dxa"/>
            </w:tcMar>
            <w:vAlign w:val="center"/>
            <w:tcBorders>
              <w:top w:val="single" w:sz="4" w:color="D8E0E8"/>
              <w:left w:val="single" w:sz="4" w:color="D8E0E8"/>
              <w:bottom w:val="single" w:sz="4" w:color="D8E0E8"/>
              <w:right w:val="single" w:sz="4" w:color="D8E0E8"/>
            </w:tcBorders>
          </w:tcPr>
          <w:p>
            <w:pPr>
              <w:spacing w:after="0"/>
            </w:pPr>
            <w:r>
              <w:rPr>
                <w:sz w:val="17"/>
              </w:rPr>
              <w:t>PAYLOAD_VERSION</w:t>
            </w:r>
          </w:p>
        </w:tc>
        <w:tc>
          <w:tcPr>
            <w:tcW w:type="dxa" w:w="3816"/>
            <w:tcMar>
              <w:top w:w="95" w:type="dxa"/>
              <w:start w:w="110" w:type="dxa"/>
              <w:bottom w:w="95" w:type="dxa"/>
              <w:end w:w="110" w:type="dxa"/>
            </w:tcMar>
            <w:vAlign w:val="center"/>
            <w:tcBorders>
              <w:top w:val="single" w:sz="4" w:color="D8E0E8"/>
              <w:left w:val="single" w:sz="4" w:color="D8E0E8"/>
              <w:bottom w:val="single" w:sz="4" w:color="D8E0E8"/>
              <w:right w:val="single" w:sz="4" w:color="D8E0E8"/>
            </w:tcBorders>
          </w:tcPr>
          <w:p>
            <w:pPr>
              <w:spacing w:after="0"/>
              <w:jc w:val="center"/>
            </w:pPr>
            <w:r>
              <w:rPr>
                <w:sz w:val="17"/>
              </w:rPr>
              <w:t>Contract version</w:t>
            </w:r>
          </w:p>
        </w:tc>
        <w:tc>
          <w:tcPr>
            <w:tcW w:type="dxa" w:w="3168"/>
            <w:tcMar>
              <w:top w:w="95" w:type="dxa"/>
              <w:start w:w="110" w:type="dxa"/>
              <w:bottom w:w="95" w:type="dxa"/>
              <w:end w:w="110" w:type="dxa"/>
            </w:tcMar>
            <w:vAlign w:val="center"/>
            <w:tcBorders>
              <w:top w:val="single" w:sz="4" w:color="D8E0E8"/>
              <w:left w:val="single" w:sz="4" w:color="D8E0E8"/>
              <w:bottom w:val="single" w:sz="4" w:color="D8E0E8"/>
              <w:right w:val="single" w:sz="4" w:color="D8E0E8"/>
            </w:tcBorders>
          </w:tcPr>
          <w:p>
            <w:pPr>
              <w:spacing w:after="0"/>
            </w:pPr>
            <w:r>
              <w:rPr>
                <w:sz w:val="17"/>
              </w:rPr>
              <w:t>Start with 1.0 and reject unsupported versions</w:t>
            </w:r>
          </w:p>
        </w:tc>
      </w:tr>
    </w:tbl>
    <w:p>
      <w:pPr>
        <w:spacing w:after="20"/>
      </w:pPr>
    </w:p>
    <w:p>
      <w:pPr>
        <w:pStyle w:val="Heading2"/>
      </w:pPr>
      <w:r>
        <w:t>13. Secure the evaluation endpoint</w:t>
      </w:r>
    </w:p>
    <w:p>
      <w:r>
        <w:t>The current secret-protected POST endpoint is suitable for development and controlled testing, but production should use stronger platform controls.</w:t>
      </w:r>
    </w:p>
    <w:p>
      <w:pPr>
        <w:pStyle w:val="ListBullet"/>
        <w:spacing w:after="60"/>
      </w:pPr>
      <w:r>
        <w:t>Require Microsoft Entra ID application authentication or place the endpoint behind Azure API Management / an Azure Function with Entra authentication.</w:t>
      </w:r>
    </w:p>
    <w:p>
      <w:pPr>
        <w:pStyle w:val="ListBullet"/>
        <w:spacing w:after="60"/>
      </w:pPr>
      <w:r>
        <w:t>Store secrets in Azure Key Vault or managed application settings; never commit them to source control or expose them in client-side JavaScript.</w:t>
      </w:r>
    </w:p>
    <w:p>
      <w:pPr>
        <w:pStyle w:val="ListBullet"/>
        <w:spacing w:after="60"/>
      </w:pPr>
      <w:r>
        <w:t>Reject GET requests and enforce POST with a small, versioned request body.</w:t>
      </w:r>
    </w:p>
    <w:p>
      <w:pPr>
        <w:pStyle w:val="ListBullet"/>
        <w:spacing w:after="60"/>
      </w:pPr>
      <w:r>
        <w:t>Rate-limit manual Check now requests and restrict them by role.</w:t>
      </w:r>
    </w:p>
    <w:p>
      <w:pPr>
        <w:pStyle w:val="ListBullet"/>
        <w:spacing w:after="60"/>
      </w:pPr>
      <w:r>
        <w:t>Use a database or distributed lock so two evaluations cannot create competing snapshots.</w:t>
      </w:r>
    </w:p>
    <w:p>
      <w:pPr>
        <w:pStyle w:val="ListBullet"/>
        <w:spacing w:after="60"/>
      </w:pPr>
      <w:r>
        <w:t>Attach a correlation ID to evaluation, alert_event, delivery and Power Automate run records.</w:t>
      </w:r>
    </w:p>
    <w:p>
      <w:pPr>
        <w:pStyle w:val="ListBullet"/>
        <w:spacing w:after="60"/>
      </w:pPr>
      <w:r>
        <w:t>Return a summary (evaluated, created, deduplicated, failed) without returning sensitive recipient data.</w:t>
      </w:r>
    </w:p>
    <w:p>
      <w:pPr>
        <w:pStyle w:val="Heading2"/>
      </w:pPr>
      <w:r>
        <w:t>14. Scheduling recommendation</w:t>
      </w:r>
    </w:p>
    <w:tbl>
      <w:tblPr>
        <w:tblW w:type="auto" w:w="0"/>
        <w:jc w:val="center"/>
        <w:tblLayout w:type="fixed"/>
        <w:tblLook w:firstColumn="1" w:firstRow="1" w:lastColumn="0" w:lastRow="0" w:noHBand="0" w:noVBand="1" w:val="04A0"/>
      </w:tblPr>
      <w:tblGrid>
        <w:gridCol w:w="2541"/>
        <w:gridCol w:w="2541"/>
        <w:gridCol w:w="2541"/>
        <w:gridCol w:w="2541"/>
      </w:tblGrid>
      <w:tr>
        <w:tc>
          <w:tcPr>
            <w:tcW w:type="dxa" w:w="2160"/>
            <w:shd w:fill="0B1F3A"/>
            <w:tcMar>
              <w:top w:w="100" w:type="dxa"/>
              <w:start w:w="110" w:type="dxa"/>
              <w:bottom w:w="100" w:type="dxa"/>
              <w:end w:w="110" w:type="dxa"/>
            </w:tcMar>
            <w:vAlign w:val="center"/>
            <w:tcBorders>
              <w:top w:val="single" w:sz="4" w:color="D8E0E8"/>
              <w:left w:val="single" w:sz="4" w:color="D8E0E8"/>
              <w:bottom w:val="single" w:sz="4" w:color="D8E0E8"/>
              <w:right w:val="single" w:sz="4" w:color="D8E0E8"/>
            </w:tcBorders>
          </w:tcPr>
          <w:p>
            <w:pPr>
              <w:jc w:val="center"/>
            </w:pPr>
            <w:r>
              <w:rPr>
                <w:b/>
                <w:color w:val="FFFFFF"/>
                <w:sz w:val="16"/>
              </w:rPr>
              <w:t>Scheduler</w:t>
            </w:r>
          </w:p>
        </w:tc>
        <w:tc>
          <w:tcPr>
            <w:tcW w:type="dxa" w:w="3456"/>
            <w:shd w:fill="0B1F3A"/>
            <w:tcMar>
              <w:top w:w="100" w:type="dxa"/>
              <w:start w:w="110" w:type="dxa"/>
              <w:bottom w:w="100" w:type="dxa"/>
              <w:end w:w="110" w:type="dxa"/>
            </w:tcMar>
            <w:vAlign w:val="center"/>
            <w:tcBorders>
              <w:top w:val="single" w:sz="4" w:color="D8E0E8"/>
              <w:left w:val="single" w:sz="4" w:color="D8E0E8"/>
              <w:bottom w:val="single" w:sz="4" w:color="D8E0E8"/>
              <w:right w:val="single" w:sz="4" w:color="D8E0E8"/>
            </w:tcBorders>
          </w:tcPr>
          <w:p>
            <w:pPr>
              <w:jc w:val="center"/>
            </w:pPr>
            <w:r>
              <w:rPr>
                <w:b/>
                <w:color w:val="FFFFFF"/>
                <w:sz w:val="16"/>
              </w:rPr>
              <w:t>Advantages</w:t>
            </w:r>
          </w:p>
        </w:tc>
        <w:tc>
          <w:tcPr>
            <w:tcW w:type="dxa" w:w="3096"/>
            <w:shd w:fill="0B1F3A"/>
            <w:tcMar>
              <w:top w:w="100" w:type="dxa"/>
              <w:start w:w="110" w:type="dxa"/>
              <w:bottom w:w="100" w:type="dxa"/>
              <w:end w:w="110" w:type="dxa"/>
            </w:tcMar>
            <w:vAlign w:val="center"/>
            <w:tcBorders>
              <w:top w:val="single" w:sz="4" w:color="D8E0E8"/>
              <w:left w:val="single" w:sz="4" w:color="D8E0E8"/>
              <w:bottom w:val="single" w:sz="4" w:color="D8E0E8"/>
              <w:right w:val="single" w:sz="4" w:color="D8E0E8"/>
            </w:tcBorders>
          </w:tcPr>
          <w:p>
            <w:pPr>
              <w:jc w:val="center"/>
            </w:pPr>
            <w:r>
              <w:rPr>
                <w:b/>
                <w:color w:val="FFFFFF"/>
                <w:sz w:val="16"/>
              </w:rPr>
              <w:t>Cautions</w:t>
            </w:r>
          </w:p>
        </w:tc>
        <w:tc>
          <w:tcPr>
            <w:tcW w:type="dxa" w:w="1440"/>
            <w:shd w:fill="0B1F3A"/>
            <w:tcMar>
              <w:top w:w="100" w:type="dxa"/>
              <w:start w:w="110" w:type="dxa"/>
              <w:bottom w:w="100" w:type="dxa"/>
              <w:end w:w="110" w:type="dxa"/>
            </w:tcMar>
            <w:vAlign w:val="center"/>
            <w:tcBorders>
              <w:top w:val="single" w:sz="4" w:color="D8E0E8"/>
              <w:left w:val="single" w:sz="4" w:color="D8E0E8"/>
              <w:bottom w:val="single" w:sz="4" w:color="D8E0E8"/>
              <w:right w:val="single" w:sz="4" w:color="D8E0E8"/>
            </w:tcBorders>
          </w:tcPr>
          <w:p>
            <w:pPr>
              <w:jc w:val="center"/>
            </w:pPr>
            <w:r>
              <w:rPr>
                <w:b/>
                <w:color w:val="FFFFFF"/>
                <w:sz w:val="16"/>
              </w:rPr>
              <w:t>Use</w:t>
            </w:r>
          </w:p>
        </w:tc>
      </w:tr>
      <w:tr>
        <w:tc>
          <w:tcPr>
            <w:tcW w:type="dxa" w:w="2160"/>
            <w:tcMar>
              <w:top w:w="95" w:type="dxa"/>
              <w:start w:w="110" w:type="dxa"/>
              <w:bottom w:w="95" w:type="dxa"/>
              <w:end w:w="110" w:type="dxa"/>
            </w:tcMar>
            <w:vAlign w:val="center"/>
            <w:tcBorders>
              <w:top w:val="single" w:sz="4" w:color="D8E0E8"/>
              <w:left w:val="single" w:sz="4" w:color="D8E0E8"/>
              <w:bottom w:val="single" w:sz="4" w:color="D8E0E8"/>
              <w:right w:val="single" w:sz="4" w:color="D8E0E8"/>
            </w:tcBorders>
          </w:tcPr>
          <w:p>
            <w:pPr>
              <w:spacing w:after="0"/>
            </w:pPr>
            <w:r>
              <w:rPr>
                <w:sz w:val="16"/>
              </w:rPr>
              <w:t>Azure Function timer</w:t>
            </w:r>
          </w:p>
        </w:tc>
        <w:tc>
          <w:tcPr>
            <w:tcW w:type="dxa" w:w="3456"/>
            <w:tcMar>
              <w:top w:w="95" w:type="dxa"/>
              <w:start w:w="110" w:type="dxa"/>
              <w:bottom w:w="95" w:type="dxa"/>
              <w:end w:w="110" w:type="dxa"/>
            </w:tcMar>
            <w:vAlign w:val="center"/>
            <w:tcBorders>
              <w:top w:val="single" w:sz="4" w:color="D8E0E8"/>
              <w:left w:val="single" w:sz="4" w:color="D8E0E8"/>
              <w:bottom w:val="single" w:sz="4" w:color="D8E0E8"/>
              <w:right w:val="single" w:sz="4" w:color="D8E0E8"/>
            </w:tcBorders>
          </w:tcPr>
          <w:p>
            <w:pPr>
              <w:spacing w:after="0"/>
            </w:pPr>
            <w:r>
              <w:rPr>
                <w:sz w:val="16"/>
              </w:rPr>
              <w:t>Reliable server-side execution, code-based telemetry, managed identity.</w:t>
            </w:r>
          </w:p>
        </w:tc>
        <w:tc>
          <w:tcPr>
            <w:tcW w:type="dxa" w:w="3096"/>
            <w:tcMar>
              <w:top w:w="95" w:type="dxa"/>
              <w:start w:w="110" w:type="dxa"/>
              <w:bottom w:w="95" w:type="dxa"/>
              <w:end w:w="110" w:type="dxa"/>
            </w:tcMar>
            <w:vAlign w:val="center"/>
            <w:tcBorders>
              <w:top w:val="single" w:sz="4" w:color="D8E0E8"/>
              <w:left w:val="single" w:sz="4" w:color="D8E0E8"/>
              <w:bottom w:val="single" w:sz="4" w:color="D8E0E8"/>
              <w:right w:val="single" w:sz="4" w:color="D8E0E8"/>
            </w:tcBorders>
          </w:tcPr>
          <w:p>
            <w:pPr>
              <w:spacing w:after="0"/>
            </w:pPr>
            <w:r>
              <w:rPr>
                <w:sz w:val="16"/>
              </w:rPr>
              <w:t>Requires Azure hosting and operations.</w:t>
            </w:r>
          </w:p>
        </w:tc>
        <w:tc>
          <w:tcPr>
            <w:tcW w:type="dxa" w:w="1440"/>
            <w:tcMar>
              <w:top w:w="95" w:type="dxa"/>
              <w:start w:w="110" w:type="dxa"/>
              <w:bottom w:w="95" w:type="dxa"/>
              <w:end w:w="110" w:type="dxa"/>
            </w:tcMar>
            <w:vAlign w:val="center"/>
            <w:tcBorders>
              <w:top w:val="single" w:sz="4" w:color="D8E0E8"/>
              <w:left w:val="single" w:sz="4" w:color="D8E0E8"/>
              <w:bottom w:val="single" w:sz="4" w:color="D8E0E8"/>
              <w:right w:val="single" w:sz="4" w:color="D8E0E8"/>
            </w:tcBorders>
          </w:tcPr>
          <w:p>
            <w:pPr>
              <w:spacing w:after="0"/>
            </w:pPr>
            <w:r>
              <w:rPr>
                <w:sz w:val="16"/>
              </w:rPr>
              <w:t>Recommended production evaluator.</w:t>
            </w:r>
          </w:p>
        </w:tc>
      </w:tr>
      <w:tr>
        <w:tc>
          <w:tcPr>
            <w:tcW w:type="dxa" w:w="2160"/>
            <w:tcMar>
              <w:top w:w="95" w:type="dxa"/>
              <w:start w:w="110" w:type="dxa"/>
              <w:bottom w:w="95" w:type="dxa"/>
              <w:end w:w="110" w:type="dxa"/>
            </w:tcMar>
            <w:vAlign w:val="center"/>
            <w:tcBorders>
              <w:top w:val="single" w:sz="4" w:color="D8E0E8"/>
              <w:left w:val="single" w:sz="4" w:color="D8E0E8"/>
              <w:bottom w:val="single" w:sz="4" w:color="D8E0E8"/>
              <w:right w:val="single" w:sz="4" w:color="D8E0E8"/>
            </w:tcBorders>
          </w:tcPr>
          <w:p>
            <w:pPr>
              <w:spacing w:after="0"/>
            </w:pPr>
            <w:r>
              <w:rPr>
                <w:sz w:val="16"/>
              </w:rPr>
              <w:t>Azure Logic Apps</w:t>
            </w:r>
          </w:p>
        </w:tc>
        <w:tc>
          <w:tcPr>
            <w:tcW w:type="dxa" w:w="3456"/>
            <w:tcMar>
              <w:top w:w="95" w:type="dxa"/>
              <w:start w:w="110" w:type="dxa"/>
              <w:bottom w:w="95" w:type="dxa"/>
              <w:end w:w="110" w:type="dxa"/>
            </w:tcMar>
            <w:vAlign w:val="center"/>
            <w:tcBorders>
              <w:top w:val="single" w:sz="4" w:color="D8E0E8"/>
              <w:left w:val="single" w:sz="4" w:color="D8E0E8"/>
              <w:bottom w:val="single" w:sz="4" w:color="D8E0E8"/>
              <w:right w:val="single" w:sz="4" w:color="D8E0E8"/>
            </w:tcBorders>
          </w:tcPr>
          <w:p>
            <w:pPr>
              <w:spacing w:after="0"/>
            </w:pPr>
            <w:r>
              <w:rPr>
                <w:sz w:val="16"/>
              </w:rPr>
              <w:t>Azure-native workflow and monitoring.</w:t>
            </w:r>
          </w:p>
        </w:tc>
        <w:tc>
          <w:tcPr>
            <w:tcW w:type="dxa" w:w="3096"/>
            <w:tcMar>
              <w:top w:w="95" w:type="dxa"/>
              <w:start w:w="110" w:type="dxa"/>
              <w:bottom w:w="95" w:type="dxa"/>
              <w:end w:w="110" w:type="dxa"/>
            </w:tcMar>
            <w:vAlign w:val="center"/>
            <w:tcBorders>
              <w:top w:val="single" w:sz="4" w:color="D8E0E8"/>
              <w:left w:val="single" w:sz="4" w:color="D8E0E8"/>
              <w:bottom w:val="single" w:sz="4" w:color="D8E0E8"/>
              <w:right w:val="single" w:sz="4" w:color="D8E0E8"/>
            </w:tcBorders>
          </w:tcPr>
          <w:p>
            <w:pPr>
              <w:spacing w:after="0"/>
            </w:pPr>
            <w:r>
              <w:rPr>
                <w:sz w:val="16"/>
              </w:rPr>
              <w:t>Consumption and connector costs; another workflow layer.</w:t>
            </w:r>
          </w:p>
        </w:tc>
        <w:tc>
          <w:tcPr>
            <w:tcW w:type="dxa" w:w="1440"/>
            <w:tcMar>
              <w:top w:w="95" w:type="dxa"/>
              <w:start w:w="110" w:type="dxa"/>
              <w:bottom w:w="95" w:type="dxa"/>
              <w:end w:w="110" w:type="dxa"/>
            </w:tcMar>
            <w:vAlign w:val="center"/>
            <w:tcBorders>
              <w:top w:val="single" w:sz="4" w:color="D8E0E8"/>
              <w:left w:val="single" w:sz="4" w:color="D8E0E8"/>
              <w:bottom w:val="single" w:sz="4" w:color="D8E0E8"/>
              <w:right w:val="single" w:sz="4" w:color="D8E0E8"/>
            </w:tcBorders>
          </w:tcPr>
          <w:p>
            <w:pPr>
              <w:spacing w:after="0"/>
              <w:jc w:val="center"/>
            </w:pPr>
            <w:r>
              <w:rPr>
                <w:sz w:val="16"/>
              </w:rPr>
              <w:t>Good alternative.</w:t>
            </w:r>
          </w:p>
        </w:tc>
      </w:tr>
      <w:tr>
        <w:tc>
          <w:tcPr>
            <w:tcW w:type="dxa" w:w="2160"/>
            <w:tcMar>
              <w:top w:w="95" w:type="dxa"/>
              <w:start w:w="110" w:type="dxa"/>
              <w:bottom w:w="95" w:type="dxa"/>
              <w:end w:w="110" w:type="dxa"/>
            </w:tcMar>
            <w:vAlign w:val="center"/>
            <w:tcBorders>
              <w:top w:val="single" w:sz="4" w:color="D8E0E8"/>
              <w:left w:val="single" w:sz="4" w:color="D8E0E8"/>
              <w:bottom w:val="single" w:sz="4" w:color="D8E0E8"/>
              <w:right w:val="single" w:sz="4" w:color="D8E0E8"/>
            </w:tcBorders>
          </w:tcPr>
          <w:p>
            <w:pPr>
              <w:spacing w:after="0"/>
            </w:pPr>
            <w:r>
              <w:rPr>
                <w:sz w:val="16"/>
              </w:rPr>
              <w:t>Power Automate recurrence</w:t>
            </w:r>
          </w:p>
        </w:tc>
        <w:tc>
          <w:tcPr>
            <w:tcW w:type="dxa" w:w="3456"/>
            <w:tcMar>
              <w:top w:w="95" w:type="dxa"/>
              <w:start w:w="110" w:type="dxa"/>
              <w:bottom w:w="95" w:type="dxa"/>
              <w:end w:w="110" w:type="dxa"/>
            </w:tcMar>
            <w:vAlign w:val="center"/>
            <w:tcBorders>
              <w:top w:val="single" w:sz="4" w:color="D8E0E8"/>
              <w:left w:val="single" w:sz="4" w:color="D8E0E8"/>
              <w:bottom w:val="single" w:sz="4" w:color="D8E0E8"/>
              <w:right w:val="single" w:sz="4" w:color="D8E0E8"/>
            </w:tcBorders>
          </w:tcPr>
          <w:p>
            <w:pPr>
              <w:spacing w:after="0"/>
            </w:pPr>
            <w:r>
              <w:rPr>
                <w:sz w:val="16"/>
              </w:rPr>
              <w:t>Easy for Microsoft 365 administrators.</w:t>
            </w:r>
          </w:p>
        </w:tc>
        <w:tc>
          <w:tcPr>
            <w:tcW w:type="dxa" w:w="3096"/>
            <w:tcMar>
              <w:top w:w="95" w:type="dxa"/>
              <w:start w:w="110" w:type="dxa"/>
              <w:bottom w:w="95" w:type="dxa"/>
              <w:end w:w="110" w:type="dxa"/>
            </w:tcMar>
            <w:vAlign w:val="center"/>
            <w:tcBorders>
              <w:top w:val="single" w:sz="4" w:color="D8E0E8"/>
              <w:left w:val="single" w:sz="4" w:color="D8E0E8"/>
              <w:bottom w:val="single" w:sz="4" w:color="D8E0E8"/>
              <w:right w:val="single" w:sz="4" w:color="D8E0E8"/>
            </w:tcBorders>
          </w:tcPr>
          <w:p>
            <w:pPr>
              <w:spacing w:after="0"/>
            </w:pPr>
            <w:r>
              <w:rPr>
                <w:sz w:val="16"/>
              </w:rPr>
              <w:t>Licensing/connectors and flow ownership must be governed.</w:t>
            </w:r>
          </w:p>
        </w:tc>
        <w:tc>
          <w:tcPr>
            <w:tcW w:type="dxa" w:w="1440"/>
            <w:tcMar>
              <w:top w:w="95" w:type="dxa"/>
              <w:start w:w="110" w:type="dxa"/>
              <w:bottom w:w="95" w:type="dxa"/>
              <w:end w:w="110" w:type="dxa"/>
            </w:tcMar>
            <w:vAlign w:val="center"/>
            <w:tcBorders>
              <w:top w:val="single" w:sz="4" w:color="D8E0E8"/>
              <w:left w:val="single" w:sz="4" w:color="D8E0E8"/>
              <w:bottom w:val="single" w:sz="4" w:color="D8E0E8"/>
              <w:right w:val="single" w:sz="4" w:color="D8E0E8"/>
            </w:tcBorders>
          </w:tcPr>
          <w:p>
            <w:pPr>
              <w:spacing w:after="0"/>
            </w:pPr>
            <w:r>
              <w:rPr>
                <w:sz w:val="16"/>
              </w:rPr>
              <w:t>Suitable for moderate-frequency schedules.</w:t>
            </w:r>
          </w:p>
        </w:tc>
      </w:tr>
      <w:tr>
        <w:tc>
          <w:tcPr>
            <w:tcW w:type="dxa" w:w="2160"/>
            <w:tcMar>
              <w:top w:w="95" w:type="dxa"/>
              <w:start w:w="110" w:type="dxa"/>
              <w:bottom w:w="95" w:type="dxa"/>
              <w:end w:w="110" w:type="dxa"/>
            </w:tcMar>
            <w:vAlign w:val="center"/>
            <w:tcBorders>
              <w:top w:val="single" w:sz="4" w:color="D8E0E8"/>
              <w:left w:val="single" w:sz="4" w:color="D8E0E8"/>
              <w:bottom w:val="single" w:sz="4" w:color="D8E0E8"/>
              <w:right w:val="single" w:sz="4" w:color="D8E0E8"/>
            </w:tcBorders>
          </w:tcPr>
          <w:p>
            <w:pPr>
              <w:spacing w:after="0"/>
            </w:pPr>
            <w:r>
              <w:rPr>
                <w:sz w:val="16"/>
              </w:rPr>
              <w:t>Manual Check now only</w:t>
            </w:r>
          </w:p>
        </w:tc>
        <w:tc>
          <w:tcPr>
            <w:tcW w:type="dxa" w:w="3456"/>
            <w:tcMar>
              <w:top w:w="95" w:type="dxa"/>
              <w:start w:w="110" w:type="dxa"/>
              <w:bottom w:w="95" w:type="dxa"/>
              <w:end w:w="110" w:type="dxa"/>
            </w:tcMar>
            <w:vAlign w:val="center"/>
            <w:tcBorders>
              <w:top w:val="single" w:sz="4" w:color="D8E0E8"/>
              <w:left w:val="single" w:sz="4" w:color="D8E0E8"/>
              <w:bottom w:val="single" w:sz="4" w:color="D8E0E8"/>
              <w:right w:val="single" w:sz="4" w:color="D8E0E8"/>
            </w:tcBorders>
          </w:tcPr>
          <w:p>
            <w:pPr>
              <w:spacing w:after="0"/>
            </w:pPr>
            <w:r>
              <w:rPr>
                <w:sz w:val="16"/>
              </w:rPr>
              <w:t>Useful for testing.</w:t>
            </w:r>
          </w:p>
        </w:tc>
        <w:tc>
          <w:tcPr>
            <w:tcW w:type="dxa" w:w="3096"/>
            <w:tcMar>
              <w:top w:w="95" w:type="dxa"/>
              <w:start w:w="110" w:type="dxa"/>
              <w:bottom w:w="95" w:type="dxa"/>
              <w:end w:w="110" w:type="dxa"/>
            </w:tcMar>
            <w:vAlign w:val="center"/>
            <w:tcBorders>
              <w:top w:val="single" w:sz="4" w:color="D8E0E8"/>
              <w:left w:val="single" w:sz="4" w:color="D8E0E8"/>
              <w:bottom w:val="single" w:sz="4" w:color="D8E0E8"/>
              <w:right w:val="single" w:sz="4" w:color="D8E0E8"/>
            </w:tcBorders>
          </w:tcPr>
          <w:p>
            <w:pPr>
              <w:spacing w:after="0"/>
            </w:pPr>
            <w:r>
              <w:rPr>
                <w:sz w:val="16"/>
              </w:rPr>
              <w:t>Not reliable as the production schedule.</w:t>
            </w:r>
          </w:p>
        </w:tc>
        <w:tc>
          <w:tcPr>
            <w:tcW w:type="dxa" w:w="1440"/>
            <w:tcMar>
              <w:top w:w="95" w:type="dxa"/>
              <w:start w:w="110" w:type="dxa"/>
              <w:bottom w:w="95" w:type="dxa"/>
              <w:end w:w="110" w:type="dxa"/>
            </w:tcMar>
            <w:vAlign w:val="center"/>
            <w:tcBorders>
              <w:top w:val="single" w:sz="4" w:color="D8E0E8"/>
              <w:left w:val="single" w:sz="4" w:color="D8E0E8"/>
              <w:bottom w:val="single" w:sz="4" w:color="D8E0E8"/>
              <w:right w:val="single" w:sz="4" w:color="D8E0E8"/>
            </w:tcBorders>
          </w:tcPr>
          <w:p>
            <w:pPr>
              <w:spacing w:after="0"/>
            </w:pPr>
            <w:r>
              <w:rPr>
                <w:sz w:val="16"/>
              </w:rPr>
              <w:t>Do not use as the sole production method.</w:t>
            </w:r>
          </w:p>
        </w:tc>
      </w:tr>
    </w:tbl>
    <w:p>
      <w:pPr>
        <w:spacing w:after="20"/>
      </w:pPr>
    </w:p>
    <w:tbl>
      <w:tblPr>
        <w:tblW w:type="auto" w:w="0"/>
        <w:jc w:val="center"/>
        <w:tblLayout w:type="fixed"/>
        <w:tblLook w:firstColumn="1" w:firstRow="1" w:lastColumn="0" w:lastRow="0" w:noHBand="0" w:noVBand="1" w:val="04A0"/>
      </w:tblPr>
      <w:tblGrid>
        <w:gridCol w:w="187"/>
        <w:gridCol w:w="9864"/>
      </w:tblGrid>
      <w:tr>
        <w:tc>
          <w:tcPr>
            <w:tcW w:type="dxa" w:w="5083"/>
            <w:shd w:fill="0078D4"/>
            <w:tcMar>
              <w:top w:w="0" w:type="dxa"/>
              <w:start w:w="0" w:type="dxa"/>
              <w:bottom w:w="0" w:type="dxa"/>
              <w:end w:w="0" w:type="dxa"/>
            </w:tcMar>
            <w:tcBorders>
              <w:top w:val="nil"/>
              <w:left w:val="nil"/>
              <w:bottom w:val="nil"/>
              <w:right w:val="nil"/>
            </w:tcBorders>
          </w:tcPr>
          <w:p/>
        </w:tc>
        <w:tc>
          <w:tcPr>
            <w:tcW w:type="dxa" w:w="5083"/>
            <w:shd w:fill="EAF4FB"/>
            <w:tcMar>
              <w:top w:w="130" w:type="dxa"/>
              <w:start w:w="150" w:type="dxa"/>
              <w:bottom w:w="130" w:type="dxa"/>
              <w:end w:w="150" w:type="dxa"/>
            </w:tcMar>
            <w:tcBorders>
              <w:top w:val="single" w:sz="4" w:color="D8E0E8"/>
              <w:left w:val="nil"/>
              <w:bottom w:val="single" w:sz="4" w:color="D8E0E8"/>
              <w:right w:val="single" w:sz="4" w:color="D8E0E8"/>
            </w:tcBorders>
          </w:tcPr>
          <w:p>
            <w:pPr>
              <w:pStyle w:val="Callout"/>
            </w:pPr>
            <w:r>
              <w:rPr>
                <w:b/>
                <w:color w:val="0078D4"/>
              </w:rPr>
              <w:t xml:space="preserve">Suggested cadence  </w:t>
            </w:r>
            <w:r>
              <w:t>Evaluate after each approved data refresh and at least once before the weekly reporting deadline. Avoid running more frequently than the KPI source data changes. Add a separate weekly reminder process for owners whose KPI data is incomplete or stale.</w:t>
            </w:r>
          </w:p>
        </w:tc>
      </w:tr>
    </w:tbl>
    <w:p>
      <w:pPr>
        <w:spacing w:after="20"/>
      </w:pPr>
    </w:p>
    <w:p>
      <w:pPr>
        <w:pStyle w:val="Heading2"/>
      </w:pPr>
      <w:r>
        <w:t>15. Changes I would make before production</w:t>
      </w:r>
    </w:p>
    <w:tbl>
      <w:tblPr>
        <w:tblW w:type="auto" w:w="0"/>
        <w:jc w:val="center"/>
        <w:tblLayout w:type="fixed"/>
        <w:tblLook w:firstColumn="1" w:firstRow="1" w:lastColumn="0" w:lastRow="0" w:noHBand="0" w:noVBand="1" w:val="04A0"/>
      </w:tblPr>
      <w:tblGrid>
        <w:gridCol w:w="3389"/>
        <w:gridCol w:w="3389"/>
        <w:gridCol w:w="3389"/>
      </w:tblGrid>
      <w:tr>
        <w:tc>
          <w:tcPr>
            <w:tcW w:type="dxa" w:w="792"/>
            <w:shd w:fill="0B1F3A"/>
            <w:tcMar>
              <w:top w:w="100" w:type="dxa"/>
              <w:start w:w="110" w:type="dxa"/>
              <w:bottom w:w="100" w:type="dxa"/>
              <w:end w:w="110" w:type="dxa"/>
            </w:tcMar>
            <w:vAlign w:val="center"/>
            <w:tcBorders>
              <w:top w:val="single" w:sz="4" w:color="D8E0E8"/>
              <w:left w:val="single" w:sz="4" w:color="D8E0E8"/>
              <w:bottom w:val="single" w:sz="4" w:color="D8E0E8"/>
              <w:right w:val="single" w:sz="4" w:color="D8E0E8"/>
            </w:tcBorders>
          </w:tcPr>
          <w:p>
            <w:pPr>
              <w:jc w:val="center"/>
            </w:pPr>
            <w:r>
              <w:rPr>
                <w:b/>
                <w:color w:val="FFFFFF"/>
                <w:sz w:val="17"/>
              </w:rPr>
              <w:t>Priority</w:t>
            </w:r>
          </w:p>
        </w:tc>
        <w:tc>
          <w:tcPr>
            <w:tcW w:type="dxa" w:w="4320"/>
            <w:shd w:fill="0B1F3A"/>
            <w:tcMar>
              <w:top w:w="100" w:type="dxa"/>
              <w:start w:w="110" w:type="dxa"/>
              <w:bottom w:w="100" w:type="dxa"/>
              <w:end w:w="110" w:type="dxa"/>
            </w:tcMar>
            <w:vAlign w:val="center"/>
            <w:tcBorders>
              <w:top w:val="single" w:sz="4" w:color="D8E0E8"/>
              <w:left w:val="single" w:sz="4" w:color="D8E0E8"/>
              <w:bottom w:val="single" w:sz="4" w:color="D8E0E8"/>
              <w:right w:val="single" w:sz="4" w:color="D8E0E8"/>
            </w:tcBorders>
          </w:tcPr>
          <w:p>
            <w:pPr>
              <w:jc w:val="center"/>
            </w:pPr>
            <w:r>
              <w:rPr>
                <w:b/>
                <w:color w:val="FFFFFF"/>
                <w:sz w:val="17"/>
              </w:rPr>
              <w:t>Change</w:t>
            </w:r>
          </w:p>
        </w:tc>
        <w:tc>
          <w:tcPr>
            <w:tcW w:type="dxa" w:w="5040"/>
            <w:shd w:fill="0B1F3A"/>
            <w:tcMar>
              <w:top w:w="100" w:type="dxa"/>
              <w:start w:w="110" w:type="dxa"/>
              <w:bottom w:w="100" w:type="dxa"/>
              <w:end w:w="110" w:type="dxa"/>
            </w:tcMar>
            <w:vAlign w:val="center"/>
            <w:tcBorders>
              <w:top w:val="single" w:sz="4" w:color="D8E0E8"/>
              <w:left w:val="single" w:sz="4" w:color="D8E0E8"/>
              <w:bottom w:val="single" w:sz="4" w:color="D8E0E8"/>
              <w:right w:val="single" w:sz="4" w:color="D8E0E8"/>
            </w:tcBorders>
          </w:tcPr>
          <w:p>
            <w:pPr>
              <w:jc w:val="center"/>
            </w:pPr>
            <w:r>
              <w:rPr>
                <w:b/>
                <w:color w:val="FFFFFF"/>
                <w:sz w:val="17"/>
              </w:rPr>
              <w:t>Why</w:t>
            </w:r>
          </w:p>
        </w:tc>
      </w:tr>
      <w:tr>
        <w:tc>
          <w:tcPr>
            <w:tcW w:type="dxa" w:w="792"/>
            <w:tcMar>
              <w:top w:w="95" w:type="dxa"/>
              <w:start w:w="110" w:type="dxa"/>
              <w:bottom w:w="95" w:type="dxa"/>
              <w:end w:w="110" w:type="dxa"/>
            </w:tcMar>
            <w:vAlign w:val="center"/>
            <w:tcBorders>
              <w:top w:val="single" w:sz="4" w:color="D8E0E8"/>
              <w:left w:val="single" w:sz="4" w:color="D8E0E8"/>
              <w:bottom w:val="single" w:sz="4" w:color="D8E0E8"/>
              <w:right w:val="single" w:sz="4" w:color="D8E0E8"/>
            </w:tcBorders>
          </w:tcPr>
          <w:p>
            <w:pPr>
              <w:spacing w:after="0"/>
            </w:pPr>
            <w:r>
              <w:rPr>
                <w:sz w:val="17"/>
              </w:rPr>
              <w:t>1</w:t>
            </w:r>
          </w:p>
        </w:tc>
        <w:tc>
          <w:tcPr>
            <w:tcW w:type="dxa" w:w="4320"/>
            <w:tcMar>
              <w:top w:w="95" w:type="dxa"/>
              <w:start w:w="110" w:type="dxa"/>
              <w:bottom w:w="95" w:type="dxa"/>
              <w:end w:w="110" w:type="dxa"/>
            </w:tcMar>
            <w:vAlign w:val="center"/>
            <w:tcBorders>
              <w:top w:val="single" w:sz="4" w:color="D8E0E8"/>
              <w:left w:val="single" w:sz="4" w:color="D8E0E8"/>
              <w:bottom w:val="single" w:sz="4" w:color="D8E0E8"/>
              <w:right w:val="single" w:sz="4" w:color="D8E0E8"/>
            </w:tcBorders>
          </w:tcPr>
          <w:p>
            <w:pPr>
              <w:spacing w:after="0"/>
            </w:pPr>
            <w:r>
              <w:rPr>
                <w:sz w:val="17"/>
              </w:rPr>
              <w:t>Replace shared-secret-only endpoint security with Entra ID / managed identity.</w:t>
            </w:r>
          </w:p>
        </w:tc>
        <w:tc>
          <w:tcPr>
            <w:tcW w:type="dxa" w:w="5040"/>
            <w:tcMar>
              <w:top w:w="95" w:type="dxa"/>
              <w:start w:w="110" w:type="dxa"/>
              <w:bottom w:w="95" w:type="dxa"/>
              <w:end w:w="110" w:type="dxa"/>
            </w:tcMar>
            <w:vAlign w:val="center"/>
            <w:tcBorders>
              <w:top w:val="single" w:sz="4" w:color="D8E0E8"/>
              <w:left w:val="single" w:sz="4" w:color="D8E0E8"/>
              <w:bottom w:val="single" w:sz="4" w:color="D8E0E8"/>
              <w:right w:val="single" w:sz="4" w:color="D8E0E8"/>
            </w:tcBorders>
          </w:tcPr>
          <w:p>
            <w:pPr>
              <w:spacing w:after="0"/>
            </w:pPr>
            <w:r>
              <w:rPr>
                <w:sz w:val="17"/>
              </w:rPr>
              <w:t>Reduces secret leakage risk and improves auditable service-to-service access.</w:t>
            </w:r>
          </w:p>
        </w:tc>
      </w:tr>
      <w:tr>
        <w:tc>
          <w:tcPr>
            <w:tcW w:type="dxa" w:w="792"/>
            <w:tcMar>
              <w:top w:w="95" w:type="dxa"/>
              <w:start w:w="110" w:type="dxa"/>
              <w:bottom w:w="95" w:type="dxa"/>
              <w:end w:w="110" w:type="dxa"/>
            </w:tcMar>
            <w:vAlign w:val="center"/>
            <w:tcBorders>
              <w:top w:val="single" w:sz="4" w:color="D8E0E8"/>
              <w:left w:val="single" w:sz="4" w:color="D8E0E8"/>
              <w:bottom w:val="single" w:sz="4" w:color="D8E0E8"/>
              <w:right w:val="single" w:sz="4" w:color="D8E0E8"/>
            </w:tcBorders>
          </w:tcPr>
          <w:p>
            <w:pPr>
              <w:spacing w:after="0"/>
            </w:pPr>
            <w:r>
              <w:rPr>
                <w:sz w:val="17"/>
              </w:rPr>
              <w:t>2</w:t>
            </w:r>
          </w:p>
        </w:tc>
        <w:tc>
          <w:tcPr>
            <w:tcW w:type="dxa" w:w="4320"/>
            <w:tcMar>
              <w:top w:w="95" w:type="dxa"/>
              <w:start w:w="110" w:type="dxa"/>
              <w:bottom w:w="95" w:type="dxa"/>
              <w:end w:w="110" w:type="dxa"/>
            </w:tcMar>
            <w:vAlign w:val="center"/>
            <w:tcBorders>
              <w:top w:val="single" w:sz="4" w:color="D8E0E8"/>
              <w:left w:val="single" w:sz="4" w:color="D8E0E8"/>
              <w:bottom w:val="single" w:sz="4" w:color="D8E0E8"/>
              <w:right w:val="single" w:sz="4" w:color="D8E0E8"/>
            </w:tcBorders>
          </w:tcPr>
          <w:p>
            <w:pPr>
              <w:spacing w:after="0"/>
            </w:pPr>
            <w:r>
              <w:rPr>
                <w:sz w:val="17"/>
              </w:rPr>
              <w:t>Add an outbox/claim model for pending deliveries.</w:t>
            </w:r>
          </w:p>
        </w:tc>
        <w:tc>
          <w:tcPr>
            <w:tcW w:type="dxa" w:w="5040"/>
            <w:tcMar>
              <w:top w:w="95" w:type="dxa"/>
              <w:start w:w="110" w:type="dxa"/>
              <w:bottom w:w="95" w:type="dxa"/>
              <w:end w:w="110" w:type="dxa"/>
            </w:tcMar>
            <w:vAlign w:val="center"/>
            <w:tcBorders>
              <w:top w:val="single" w:sz="4" w:color="D8E0E8"/>
              <w:left w:val="single" w:sz="4" w:color="D8E0E8"/>
              <w:bottom w:val="single" w:sz="4" w:color="D8E0E8"/>
              <w:right w:val="single" w:sz="4" w:color="D8E0E8"/>
            </w:tcBorders>
          </w:tcPr>
          <w:p>
            <w:pPr>
              <w:spacing w:after="0"/>
            </w:pPr>
            <w:r>
              <w:rPr>
                <w:sz w:val="17"/>
              </w:rPr>
              <w:t>Prevents lost messages and supports safe retries without duplicate sends.</w:t>
            </w:r>
          </w:p>
        </w:tc>
      </w:tr>
      <w:tr>
        <w:tc>
          <w:tcPr>
            <w:tcW w:type="dxa" w:w="792"/>
            <w:tcMar>
              <w:top w:w="95" w:type="dxa"/>
              <w:start w:w="110" w:type="dxa"/>
              <w:bottom w:w="95" w:type="dxa"/>
              <w:end w:w="110" w:type="dxa"/>
            </w:tcMar>
            <w:vAlign w:val="center"/>
            <w:tcBorders>
              <w:top w:val="single" w:sz="4" w:color="D8E0E8"/>
              <w:left w:val="single" w:sz="4" w:color="D8E0E8"/>
              <w:bottom w:val="single" w:sz="4" w:color="D8E0E8"/>
              <w:right w:val="single" w:sz="4" w:color="D8E0E8"/>
            </w:tcBorders>
          </w:tcPr>
          <w:p>
            <w:pPr>
              <w:spacing w:after="0"/>
            </w:pPr>
            <w:r>
              <w:rPr>
                <w:sz w:val="17"/>
              </w:rPr>
              <w:t>3</w:t>
            </w:r>
          </w:p>
        </w:tc>
        <w:tc>
          <w:tcPr>
            <w:tcW w:type="dxa" w:w="4320"/>
            <w:tcMar>
              <w:top w:w="95" w:type="dxa"/>
              <w:start w:w="110" w:type="dxa"/>
              <w:bottom w:w="95" w:type="dxa"/>
              <w:end w:w="110" w:type="dxa"/>
            </w:tcMar>
            <w:vAlign w:val="center"/>
            <w:tcBorders>
              <w:top w:val="single" w:sz="4" w:color="D8E0E8"/>
              <w:left w:val="single" w:sz="4" w:color="D8E0E8"/>
              <w:bottom w:val="single" w:sz="4" w:color="D8E0E8"/>
              <w:right w:val="single" w:sz="4" w:color="D8E0E8"/>
            </w:tcBorders>
          </w:tcPr>
          <w:p>
            <w:pPr>
              <w:spacing w:after="0"/>
            </w:pPr>
            <w:r>
              <w:rPr>
                <w:sz w:val="17"/>
              </w:rPr>
              <w:t>Separate evaluation schedule from delivery processing.</w:t>
            </w:r>
          </w:p>
        </w:tc>
        <w:tc>
          <w:tcPr>
            <w:tcW w:type="dxa" w:w="5040"/>
            <w:tcMar>
              <w:top w:w="95" w:type="dxa"/>
              <w:start w:w="110" w:type="dxa"/>
              <w:bottom w:w="95" w:type="dxa"/>
              <w:end w:w="110" w:type="dxa"/>
            </w:tcMar>
            <w:vAlign w:val="center"/>
            <w:tcBorders>
              <w:top w:val="single" w:sz="4" w:color="D8E0E8"/>
              <w:left w:val="single" w:sz="4" w:color="D8E0E8"/>
              <w:bottom w:val="single" w:sz="4" w:color="D8E0E8"/>
              <w:right w:val="single" w:sz="4" w:color="D8E0E8"/>
            </w:tcBorders>
          </w:tcPr>
          <w:p>
            <w:pPr>
              <w:spacing w:after="0"/>
            </w:pPr>
            <w:r>
              <w:rPr>
                <w:sz w:val="17"/>
              </w:rPr>
              <w:t>A temporary Outlook or Teams outage should not block KPI status evaluation.</w:t>
            </w:r>
          </w:p>
        </w:tc>
      </w:tr>
      <w:tr>
        <w:tc>
          <w:tcPr>
            <w:tcW w:type="dxa" w:w="792"/>
            <w:tcMar>
              <w:top w:w="95" w:type="dxa"/>
              <w:start w:w="110" w:type="dxa"/>
              <w:bottom w:w="95" w:type="dxa"/>
              <w:end w:w="110" w:type="dxa"/>
            </w:tcMar>
            <w:vAlign w:val="center"/>
            <w:tcBorders>
              <w:top w:val="single" w:sz="4" w:color="D8E0E8"/>
              <w:left w:val="single" w:sz="4" w:color="D8E0E8"/>
              <w:bottom w:val="single" w:sz="4" w:color="D8E0E8"/>
              <w:right w:val="single" w:sz="4" w:color="D8E0E8"/>
            </w:tcBorders>
          </w:tcPr>
          <w:p>
            <w:pPr>
              <w:spacing w:after="0"/>
            </w:pPr>
            <w:r>
              <w:rPr>
                <w:sz w:val="17"/>
              </w:rPr>
              <w:t>4</w:t>
            </w:r>
          </w:p>
        </w:tc>
        <w:tc>
          <w:tcPr>
            <w:tcW w:type="dxa" w:w="4320"/>
            <w:tcMar>
              <w:top w:w="95" w:type="dxa"/>
              <w:start w:w="110" w:type="dxa"/>
              <w:bottom w:w="95" w:type="dxa"/>
              <w:end w:w="110" w:type="dxa"/>
            </w:tcMar>
            <w:vAlign w:val="center"/>
            <w:tcBorders>
              <w:top w:val="single" w:sz="4" w:color="D8E0E8"/>
              <w:left w:val="single" w:sz="4" w:color="D8E0E8"/>
              <w:bottom w:val="single" w:sz="4" w:color="D8E0E8"/>
              <w:right w:val="single" w:sz="4" w:color="D8E0E8"/>
            </w:tcBorders>
          </w:tcPr>
          <w:p>
            <w:pPr>
              <w:spacing w:after="0"/>
            </w:pPr>
            <w:r>
              <w:rPr>
                <w:sz w:val="17"/>
              </w:rPr>
              <w:t>Add acknowledgement and escalation only for selected Critical events.</w:t>
            </w:r>
          </w:p>
        </w:tc>
        <w:tc>
          <w:tcPr>
            <w:tcW w:type="dxa" w:w="5040"/>
            <w:tcMar>
              <w:top w:w="95" w:type="dxa"/>
              <w:start w:w="110" w:type="dxa"/>
              <w:bottom w:w="95" w:type="dxa"/>
              <w:end w:w="110" w:type="dxa"/>
            </w:tcMar>
            <w:vAlign w:val="center"/>
            <w:tcBorders>
              <w:top w:val="single" w:sz="4" w:color="D8E0E8"/>
              <w:left w:val="single" w:sz="4" w:color="D8E0E8"/>
              <w:bottom w:val="single" w:sz="4" w:color="D8E0E8"/>
              <w:right w:val="single" w:sz="4" w:color="D8E0E8"/>
            </w:tcBorders>
          </w:tcPr>
          <w:p>
            <w:pPr>
              <w:spacing w:after="0"/>
            </w:pPr>
            <w:r>
              <w:rPr>
                <w:sz w:val="17"/>
              </w:rPr>
              <w:t>Avoids turning every alert into a workflow while supporting urgent operational response.</w:t>
            </w:r>
          </w:p>
        </w:tc>
      </w:tr>
      <w:tr>
        <w:tc>
          <w:tcPr>
            <w:tcW w:type="dxa" w:w="792"/>
            <w:tcMar>
              <w:top w:w="95" w:type="dxa"/>
              <w:start w:w="110" w:type="dxa"/>
              <w:bottom w:w="95" w:type="dxa"/>
              <w:end w:w="110" w:type="dxa"/>
            </w:tcMar>
            <w:vAlign w:val="center"/>
            <w:tcBorders>
              <w:top w:val="single" w:sz="4" w:color="D8E0E8"/>
              <w:left w:val="single" w:sz="4" w:color="D8E0E8"/>
              <w:bottom w:val="single" w:sz="4" w:color="D8E0E8"/>
              <w:right w:val="single" w:sz="4" w:color="D8E0E8"/>
            </w:tcBorders>
          </w:tcPr>
          <w:p>
            <w:pPr>
              <w:spacing w:after="0"/>
            </w:pPr>
            <w:r>
              <w:rPr>
                <w:sz w:val="17"/>
              </w:rPr>
              <w:t>5</w:t>
            </w:r>
          </w:p>
        </w:tc>
        <w:tc>
          <w:tcPr>
            <w:tcW w:type="dxa" w:w="4320"/>
            <w:tcMar>
              <w:top w:w="95" w:type="dxa"/>
              <w:start w:w="110" w:type="dxa"/>
              <w:bottom w:w="95" w:type="dxa"/>
              <w:end w:w="110" w:type="dxa"/>
            </w:tcMar>
            <w:vAlign w:val="center"/>
            <w:tcBorders>
              <w:top w:val="single" w:sz="4" w:color="D8E0E8"/>
              <w:left w:val="single" w:sz="4" w:color="D8E0E8"/>
              <w:bottom w:val="single" w:sz="4" w:color="D8E0E8"/>
              <w:right w:val="single" w:sz="4" w:color="D8E0E8"/>
            </w:tcBorders>
          </w:tcPr>
          <w:p>
            <w:pPr>
              <w:spacing w:after="0"/>
            </w:pPr>
            <w:r>
              <w:rPr>
                <w:sz w:val="17"/>
              </w:rPr>
              <w:t>Add quiet hours, digest mode and temporary mute.</w:t>
            </w:r>
          </w:p>
        </w:tc>
        <w:tc>
          <w:tcPr>
            <w:tcW w:type="dxa" w:w="5040"/>
            <w:tcMar>
              <w:top w:w="95" w:type="dxa"/>
              <w:start w:w="110" w:type="dxa"/>
              <w:bottom w:w="95" w:type="dxa"/>
              <w:end w:w="110" w:type="dxa"/>
            </w:tcMar>
            <w:vAlign w:val="center"/>
            <w:tcBorders>
              <w:top w:val="single" w:sz="4" w:color="D8E0E8"/>
              <w:left w:val="single" w:sz="4" w:color="D8E0E8"/>
              <w:bottom w:val="single" w:sz="4" w:color="D8E0E8"/>
              <w:right w:val="single" w:sz="4" w:color="D8E0E8"/>
            </w:tcBorders>
          </w:tcPr>
          <w:p>
            <w:pPr>
              <w:spacing w:after="0"/>
            </w:pPr>
            <w:r>
              <w:rPr>
                <w:sz w:val="17"/>
              </w:rPr>
              <w:t>Reduces alert fatigue and supports shift-based operations.</w:t>
            </w:r>
          </w:p>
        </w:tc>
      </w:tr>
      <w:tr>
        <w:tc>
          <w:tcPr>
            <w:tcW w:type="dxa" w:w="792"/>
            <w:tcMar>
              <w:top w:w="95" w:type="dxa"/>
              <w:start w:w="110" w:type="dxa"/>
              <w:bottom w:w="95" w:type="dxa"/>
              <w:end w:w="110" w:type="dxa"/>
            </w:tcMar>
            <w:vAlign w:val="center"/>
            <w:tcBorders>
              <w:top w:val="single" w:sz="4" w:color="D8E0E8"/>
              <w:left w:val="single" w:sz="4" w:color="D8E0E8"/>
              <w:bottom w:val="single" w:sz="4" w:color="D8E0E8"/>
              <w:right w:val="single" w:sz="4" w:color="D8E0E8"/>
            </w:tcBorders>
          </w:tcPr>
          <w:p>
            <w:pPr>
              <w:spacing w:after="0"/>
            </w:pPr>
            <w:r>
              <w:rPr>
                <w:sz w:val="17"/>
              </w:rPr>
              <w:t>6</w:t>
            </w:r>
          </w:p>
        </w:tc>
        <w:tc>
          <w:tcPr>
            <w:tcW w:type="dxa" w:w="4320"/>
            <w:tcMar>
              <w:top w:w="95" w:type="dxa"/>
              <w:start w:w="110" w:type="dxa"/>
              <w:bottom w:w="95" w:type="dxa"/>
              <w:end w:w="110" w:type="dxa"/>
            </w:tcMar>
            <w:vAlign w:val="center"/>
            <w:tcBorders>
              <w:top w:val="single" w:sz="4" w:color="D8E0E8"/>
              <w:left w:val="single" w:sz="4" w:color="D8E0E8"/>
              <w:bottom w:val="single" w:sz="4" w:color="D8E0E8"/>
              <w:right w:val="single" w:sz="4" w:color="D8E0E8"/>
            </w:tcBorders>
          </w:tcPr>
          <w:p>
            <w:pPr>
              <w:spacing w:after="0"/>
            </w:pPr>
            <w:r>
              <w:rPr>
                <w:sz w:val="17"/>
              </w:rPr>
              <w:t>Add data freshness and weekly reporting reminders as distinct event types.</w:t>
            </w:r>
          </w:p>
        </w:tc>
        <w:tc>
          <w:tcPr>
            <w:tcW w:type="dxa" w:w="5040"/>
            <w:tcMar>
              <w:top w:w="95" w:type="dxa"/>
              <w:start w:w="110" w:type="dxa"/>
              <w:bottom w:w="95" w:type="dxa"/>
              <w:end w:w="110" w:type="dxa"/>
            </w:tcMar>
            <w:vAlign w:val="center"/>
            <w:tcBorders>
              <w:top w:val="single" w:sz="4" w:color="D8E0E8"/>
              <w:left w:val="single" w:sz="4" w:color="D8E0E8"/>
              <w:bottom w:val="single" w:sz="4" w:color="D8E0E8"/>
              <w:right w:val="single" w:sz="4" w:color="D8E0E8"/>
            </w:tcBorders>
          </w:tcPr>
          <w:p>
            <w:pPr>
              <w:spacing w:after="0"/>
            </w:pPr>
            <w:r>
              <w:rPr>
                <w:sz w:val="17"/>
              </w:rPr>
              <w:t>A stale or missing report is different from a KPI performance-band change.</w:t>
            </w:r>
          </w:p>
        </w:tc>
      </w:tr>
      <w:tr>
        <w:tc>
          <w:tcPr>
            <w:tcW w:type="dxa" w:w="792"/>
            <w:tcMar>
              <w:top w:w="95" w:type="dxa"/>
              <w:start w:w="110" w:type="dxa"/>
              <w:bottom w:w="95" w:type="dxa"/>
              <w:end w:w="110" w:type="dxa"/>
            </w:tcMar>
            <w:vAlign w:val="center"/>
            <w:tcBorders>
              <w:top w:val="single" w:sz="4" w:color="D8E0E8"/>
              <w:left w:val="single" w:sz="4" w:color="D8E0E8"/>
              <w:bottom w:val="single" w:sz="4" w:color="D8E0E8"/>
              <w:right w:val="single" w:sz="4" w:color="D8E0E8"/>
            </w:tcBorders>
          </w:tcPr>
          <w:p>
            <w:pPr>
              <w:spacing w:after="0"/>
            </w:pPr>
            <w:r>
              <w:rPr>
                <w:sz w:val="17"/>
              </w:rPr>
              <w:t>7</w:t>
            </w:r>
          </w:p>
        </w:tc>
        <w:tc>
          <w:tcPr>
            <w:tcW w:type="dxa" w:w="4320"/>
            <w:tcMar>
              <w:top w:w="95" w:type="dxa"/>
              <w:start w:w="110" w:type="dxa"/>
              <w:bottom w:w="95" w:type="dxa"/>
              <w:end w:w="110" w:type="dxa"/>
            </w:tcMar>
            <w:vAlign w:val="center"/>
            <w:tcBorders>
              <w:top w:val="single" w:sz="4" w:color="D8E0E8"/>
              <w:left w:val="single" w:sz="4" w:color="D8E0E8"/>
              <w:bottom w:val="single" w:sz="4" w:color="D8E0E8"/>
              <w:right w:val="single" w:sz="4" w:color="D8E0E8"/>
            </w:tcBorders>
          </w:tcPr>
          <w:p>
            <w:pPr>
              <w:spacing w:after="0"/>
            </w:pPr>
            <w:r>
              <w:rPr>
                <w:sz w:val="17"/>
              </w:rPr>
              <w:t>Implement role/group-based default subscriptions.</w:t>
            </w:r>
          </w:p>
        </w:tc>
        <w:tc>
          <w:tcPr>
            <w:tcW w:type="dxa" w:w="5040"/>
            <w:tcMar>
              <w:top w:w="95" w:type="dxa"/>
              <w:start w:w="110" w:type="dxa"/>
              <w:bottom w:w="95" w:type="dxa"/>
              <w:end w:w="110" w:type="dxa"/>
            </w:tcMar>
            <w:vAlign w:val="center"/>
            <w:tcBorders>
              <w:top w:val="single" w:sz="4" w:color="D8E0E8"/>
              <w:left w:val="single" w:sz="4" w:color="D8E0E8"/>
              <w:bottom w:val="single" w:sz="4" w:color="D8E0E8"/>
              <w:right w:val="single" w:sz="4" w:color="D8E0E8"/>
            </w:tcBorders>
          </w:tcPr>
          <w:p>
            <w:pPr>
              <w:spacing w:after="0"/>
            </w:pPr>
            <w:r>
              <w:rPr>
                <w:sz w:val="17"/>
              </w:rPr>
              <w:t>New KPI owners receive required alerts without manually selecting every KPI.</w:t>
            </w:r>
          </w:p>
        </w:tc>
      </w:tr>
      <w:tr>
        <w:tc>
          <w:tcPr>
            <w:tcW w:type="dxa" w:w="792"/>
            <w:tcMar>
              <w:top w:w="95" w:type="dxa"/>
              <w:start w:w="110" w:type="dxa"/>
              <w:bottom w:w="95" w:type="dxa"/>
              <w:end w:w="110" w:type="dxa"/>
            </w:tcMar>
            <w:vAlign w:val="center"/>
            <w:tcBorders>
              <w:top w:val="single" w:sz="4" w:color="D8E0E8"/>
              <w:left w:val="single" w:sz="4" w:color="D8E0E8"/>
              <w:bottom w:val="single" w:sz="4" w:color="D8E0E8"/>
              <w:right w:val="single" w:sz="4" w:color="D8E0E8"/>
            </w:tcBorders>
          </w:tcPr>
          <w:p>
            <w:pPr>
              <w:spacing w:after="0"/>
            </w:pPr>
            <w:r>
              <w:rPr>
                <w:sz w:val="17"/>
              </w:rPr>
              <w:t>8</w:t>
            </w:r>
          </w:p>
        </w:tc>
        <w:tc>
          <w:tcPr>
            <w:tcW w:type="dxa" w:w="4320"/>
            <w:tcMar>
              <w:top w:w="95" w:type="dxa"/>
              <w:start w:w="110" w:type="dxa"/>
              <w:bottom w:w="95" w:type="dxa"/>
              <w:end w:w="110" w:type="dxa"/>
            </w:tcMar>
            <w:vAlign w:val="center"/>
            <w:tcBorders>
              <w:top w:val="single" w:sz="4" w:color="D8E0E8"/>
              <w:left w:val="single" w:sz="4" w:color="D8E0E8"/>
              <w:bottom w:val="single" w:sz="4" w:color="D8E0E8"/>
              <w:right w:val="single" w:sz="4" w:color="D8E0E8"/>
            </w:tcBorders>
          </w:tcPr>
          <w:p>
            <w:pPr>
              <w:spacing w:after="0"/>
            </w:pPr>
            <w:r>
              <w:rPr>
                <w:sz w:val="17"/>
              </w:rPr>
              <w:t>Add retention, privacy and purge rules.</w:t>
            </w:r>
          </w:p>
        </w:tc>
        <w:tc>
          <w:tcPr>
            <w:tcW w:type="dxa" w:w="5040"/>
            <w:tcMar>
              <w:top w:w="95" w:type="dxa"/>
              <w:start w:w="110" w:type="dxa"/>
              <w:bottom w:w="95" w:type="dxa"/>
              <w:end w:w="110" w:type="dxa"/>
            </w:tcMar>
            <w:vAlign w:val="center"/>
            <w:tcBorders>
              <w:top w:val="single" w:sz="4" w:color="D8E0E8"/>
              <w:left w:val="single" w:sz="4" w:color="D8E0E8"/>
              <w:bottom w:val="single" w:sz="4" w:color="D8E0E8"/>
              <w:right w:val="single" w:sz="4" w:color="D8E0E8"/>
            </w:tcBorders>
          </w:tcPr>
          <w:p>
            <w:pPr>
              <w:spacing w:after="0"/>
            </w:pPr>
            <w:r>
              <w:rPr>
                <w:sz w:val="17"/>
              </w:rPr>
              <w:t>Limits unnecessary storage of personal delivery history and audit data.</w:t>
            </w:r>
          </w:p>
        </w:tc>
      </w:tr>
      <w:tr>
        <w:tc>
          <w:tcPr>
            <w:tcW w:type="dxa" w:w="792"/>
            <w:tcMar>
              <w:top w:w="95" w:type="dxa"/>
              <w:start w:w="110" w:type="dxa"/>
              <w:bottom w:w="95" w:type="dxa"/>
              <w:end w:w="110" w:type="dxa"/>
            </w:tcMar>
            <w:vAlign w:val="center"/>
            <w:tcBorders>
              <w:top w:val="single" w:sz="4" w:color="D8E0E8"/>
              <w:left w:val="single" w:sz="4" w:color="D8E0E8"/>
              <w:bottom w:val="single" w:sz="4" w:color="D8E0E8"/>
              <w:right w:val="single" w:sz="4" w:color="D8E0E8"/>
            </w:tcBorders>
          </w:tcPr>
          <w:p>
            <w:pPr>
              <w:spacing w:after="0"/>
            </w:pPr>
            <w:r>
              <w:rPr>
                <w:sz w:val="17"/>
              </w:rPr>
              <w:t>9</w:t>
            </w:r>
          </w:p>
        </w:tc>
        <w:tc>
          <w:tcPr>
            <w:tcW w:type="dxa" w:w="4320"/>
            <w:tcMar>
              <w:top w:w="95" w:type="dxa"/>
              <w:start w:w="110" w:type="dxa"/>
              <w:bottom w:w="95" w:type="dxa"/>
              <w:end w:w="110" w:type="dxa"/>
            </w:tcMar>
            <w:vAlign w:val="center"/>
            <w:tcBorders>
              <w:top w:val="single" w:sz="4" w:color="D8E0E8"/>
              <w:left w:val="single" w:sz="4" w:color="D8E0E8"/>
              <w:bottom w:val="single" w:sz="4" w:color="D8E0E8"/>
              <w:right w:val="single" w:sz="4" w:color="D8E0E8"/>
            </w:tcBorders>
          </w:tcPr>
          <w:p>
            <w:pPr>
              <w:spacing w:after="0"/>
            </w:pPr>
            <w:r>
              <w:rPr>
                <w:sz w:val="17"/>
              </w:rPr>
              <w:t>Add health metrics and an administrator delivery dashboard.</w:t>
            </w:r>
          </w:p>
        </w:tc>
        <w:tc>
          <w:tcPr>
            <w:tcW w:type="dxa" w:w="5040"/>
            <w:tcMar>
              <w:top w:w="95" w:type="dxa"/>
              <w:start w:w="110" w:type="dxa"/>
              <w:bottom w:w="95" w:type="dxa"/>
              <w:end w:w="110" w:type="dxa"/>
            </w:tcMar>
            <w:vAlign w:val="center"/>
            <w:tcBorders>
              <w:top w:val="single" w:sz="4" w:color="D8E0E8"/>
              <w:left w:val="single" w:sz="4" w:color="D8E0E8"/>
              <w:bottom w:val="single" w:sz="4" w:color="D8E0E8"/>
              <w:right w:val="single" w:sz="4" w:color="D8E0E8"/>
            </w:tcBorders>
          </w:tcPr>
          <w:p>
            <w:pPr>
              <w:spacing w:after="0"/>
            </w:pPr>
            <w:r>
              <w:rPr>
                <w:sz w:val="17"/>
              </w:rPr>
              <w:t>Shows evaluator health, pending queue, failures, retries and channel status.</w:t>
            </w:r>
          </w:p>
        </w:tc>
      </w:tr>
    </w:tbl>
    <w:p>
      <w:pPr>
        <w:spacing w:after="20"/>
      </w:pPr>
    </w:p>
    <w:p>
      <w:pPr>
        <w:pStyle w:val="Heading2"/>
      </w:pPr>
      <w:r>
        <w:t>16. Weekly reporting reminders</w:t>
      </w:r>
    </w:p>
    <w:p>
      <w:r>
        <w:t>Weekly reporting reminders should be implemented as a separate notification event type rather than as a KPI band-change alert. This keeps operational performance alerts distinct from data-governance reminders.</w:t>
      </w:r>
    </w:p>
    <w:tbl>
      <w:tblPr>
        <w:tblW w:type="auto" w:w="0"/>
        <w:jc w:val="center"/>
        <w:tblLayout w:type="fixed"/>
        <w:tblLook w:firstColumn="1" w:firstRow="1" w:lastColumn="0" w:lastRow="0" w:noHBand="0" w:noVBand="1" w:val="04A0"/>
      </w:tblPr>
      <w:tblGrid>
        <w:gridCol w:w="691"/>
        <w:gridCol w:w="9360"/>
      </w:tblGrid>
      <w:tr>
        <w:tc>
          <w:tcPr>
            <w:tcW w:type="dxa" w:w="5083"/>
            <w:shd w:fill="0078D4"/>
            <w:tcMar>
              <w:top w:w="80" w:type="dxa"/>
              <w:start w:w="70" w:type="dxa"/>
              <w:bottom w:w="80" w:type="dxa"/>
              <w:end w:w="70" w:type="dxa"/>
            </w:tcMar>
            <w:tcBorders>
              <w:top w:val="single" w:sz="4" w:color="D8E0E8"/>
              <w:left w:val="single" w:sz="4" w:color="D8E0E8"/>
              <w:bottom w:val="single" w:sz="4" w:color="D8E0E8"/>
              <w:right w:val="single" w:sz="4" w:color="D8E0E8"/>
            </w:tcBorders>
            <w:vAlign w:val="center"/>
          </w:tcPr>
          <w:p>
            <w:pPr>
              <w:jc w:val="center"/>
            </w:pPr>
            <w:r>
              <w:rPr>
                <w:b/>
                <w:color w:val="FFFFFF"/>
                <w:sz w:val="24"/>
              </w:rPr>
              <w:t>1</w:t>
            </w:r>
          </w:p>
        </w:tc>
        <w:tc>
          <w:tcPr>
            <w:tcW w:type="dxa" w:w="5083"/>
            <w:shd w:fill="FFFFFF"/>
            <w:tcMar>
              <w:top w:w="80" w:type="dxa"/>
              <w:start w:w="130" w:type="dxa"/>
              <w:bottom w:w="80" w:type="dxa"/>
              <w:end w:w="130" w:type="dxa"/>
            </w:tcMar>
            <w:tcBorders>
              <w:top w:val="single" w:sz="4" w:color="D8E0E8"/>
              <w:left w:val="single" w:sz="4" w:color="D8E0E8"/>
              <w:bottom w:val="single" w:sz="4" w:color="D8E0E8"/>
              <w:right w:val="single" w:sz="4" w:color="D8E0E8"/>
            </w:tcBorders>
            <w:vAlign w:val="center"/>
          </w:tcPr>
          <w:p>
            <w:pPr>
              <w:pStyle w:val="StepText"/>
            </w:pPr>
            <w:r>
              <w:rPr>
                <w:b/>
                <w:color w:val="0B1F3A"/>
              </w:rPr>
              <w:t xml:space="preserve">Define reporting due dates: </w:t>
            </w:r>
            <w:r>
              <w:t>Store the expected reporting day/time and time zone for each KPI or portfolio.</w:t>
            </w:r>
          </w:p>
        </w:tc>
      </w:tr>
    </w:tbl>
    <w:p>
      <w:pPr>
        <w:spacing w:after="0"/>
      </w:pPr>
    </w:p>
    <w:tbl>
      <w:tblPr>
        <w:tblW w:type="auto" w:w="0"/>
        <w:jc w:val="center"/>
        <w:tblLayout w:type="fixed"/>
        <w:tblLook w:firstColumn="1" w:firstRow="1" w:lastColumn="0" w:lastRow="0" w:noHBand="0" w:noVBand="1" w:val="04A0"/>
      </w:tblPr>
      <w:tblGrid>
        <w:gridCol w:w="691"/>
        <w:gridCol w:w="9360"/>
      </w:tblGrid>
      <w:tr>
        <w:tc>
          <w:tcPr>
            <w:tcW w:type="dxa" w:w="5083"/>
            <w:shd w:fill="0078D4"/>
            <w:tcMar>
              <w:top w:w="80" w:type="dxa"/>
              <w:start w:w="70" w:type="dxa"/>
              <w:bottom w:w="80" w:type="dxa"/>
              <w:end w:w="70" w:type="dxa"/>
            </w:tcMar>
            <w:tcBorders>
              <w:top w:val="single" w:sz="4" w:color="D8E0E8"/>
              <w:left w:val="single" w:sz="4" w:color="D8E0E8"/>
              <w:bottom w:val="single" w:sz="4" w:color="D8E0E8"/>
              <w:right w:val="single" w:sz="4" w:color="D8E0E8"/>
            </w:tcBorders>
            <w:vAlign w:val="center"/>
          </w:tcPr>
          <w:p>
            <w:pPr>
              <w:jc w:val="center"/>
            </w:pPr>
            <w:r>
              <w:rPr>
                <w:b/>
                <w:color w:val="FFFFFF"/>
                <w:sz w:val="24"/>
              </w:rPr>
              <w:t>2</w:t>
            </w:r>
          </w:p>
        </w:tc>
        <w:tc>
          <w:tcPr>
            <w:tcW w:type="dxa" w:w="5083"/>
            <w:shd w:fill="FFFFFF"/>
            <w:tcMar>
              <w:top w:w="80" w:type="dxa"/>
              <w:start w:w="130" w:type="dxa"/>
              <w:bottom w:w="80" w:type="dxa"/>
              <w:end w:w="130" w:type="dxa"/>
            </w:tcMar>
            <w:tcBorders>
              <w:top w:val="single" w:sz="4" w:color="D8E0E8"/>
              <w:left w:val="single" w:sz="4" w:color="D8E0E8"/>
              <w:bottom w:val="single" w:sz="4" w:color="D8E0E8"/>
              <w:right w:val="single" w:sz="4" w:color="D8E0E8"/>
            </w:tcBorders>
            <w:vAlign w:val="center"/>
          </w:tcPr>
          <w:p>
            <w:pPr>
              <w:pStyle w:val="StepText"/>
            </w:pPr>
            <w:r>
              <w:rPr>
                <w:b/>
                <w:color w:val="0B1F3A"/>
              </w:rPr>
              <w:t xml:space="preserve">Assess data freshness: </w:t>
            </w:r>
            <w:r>
              <w:t>Compare the workbook/data source timestamp and required reporting period with the due date.</w:t>
            </w:r>
          </w:p>
        </w:tc>
      </w:tr>
    </w:tbl>
    <w:p>
      <w:pPr>
        <w:spacing w:after="0"/>
      </w:pPr>
    </w:p>
    <w:tbl>
      <w:tblPr>
        <w:tblW w:type="auto" w:w="0"/>
        <w:jc w:val="center"/>
        <w:tblLayout w:type="fixed"/>
        <w:tblLook w:firstColumn="1" w:firstRow="1" w:lastColumn="0" w:lastRow="0" w:noHBand="0" w:noVBand="1" w:val="04A0"/>
      </w:tblPr>
      <w:tblGrid>
        <w:gridCol w:w="691"/>
        <w:gridCol w:w="9360"/>
      </w:tblGrid>
      <w:tr>
        <w:tc>
          <w:tcPr>
            <w:tcW w:type="dxa" w:w="5083"/>
            <w:shd w:fill="0078D4"/>
            <w:tcMar>
              <w:top w:w="80" w:type="dxa"/>
              <w:start w:w="70" w:type="dxa"/>
              <w:bottom w:w="80" w:type="dxa"/>
              <w:end w:w="70" w:type="dxa"/>
            </w:tcMar>
            <w:tcBorders>
              <w:top w:val="single" w:sz="4" w:color="D8E0E8"/>
              <w:left w:val="single" w:sz="4" w:color="D8E0E8"/>
              <w:bottom w:val="single" w:sz="4" w:color="D8E0E8"/>
              <w:right w:val="single" w:sz="4" w:color="D8E0E8"/>
            </w:tcBorders>
            <w:vAlign w:val="center"/>
          </w:tcPr>
          <w:p>
            <w:pPr>
              <w:jc w:val="center"/>
            </w:pPr>
            <w:r>
              <w:rPr>
                <w:b/>
                <w:color w:val="FFFFFF"/>
                <w:sz w:val="24"/>
              </w:rPr>
              <w:t>3</w:t>
            </w:r>
          </w:p>
        </w:tc>
        <w:tc>
          <w:tcPr>
            <w:tcW w:type="dxa" w:w="5083"/>
            <w:shd w:fill="FFFFFF"/>
            <w:tcMar>
              <w:top w:w="80" w:type="dxa"/>
              <w:start w:w="130" w:type="dxa"/>
              <w:bottom w:w="80" w:type="dxa"/>
              <w:end w:w="130" w:type="dxa"/>
            </w:tcMar>
            <w:tcBorders>
              <w:top w:val="single" w:sz="4" w:color="D8E0E8"/>
              <w:left w:val="single" w:sz="4" w:color="D8E0E8"/>
              <w:bottom w:val="single" w:sz="4" w:color="D8E0E8"/>
              <w:right w:val="single" w:sz="4" w:color="D8E0E8"/>
            </w:tcBorders>
            <w:vAlign w:val="center"/>
          </w:tcPr>
          <w:p>
            <w:pPr>
              <w:pStyle w:val="StepText"/>
            </w:pPr>
            <w:r>
              <w:rPr>
                <w:b/>
                <w:color w:val="0B1F3A"/>
              </w:rPr>
              <w:t xml:space="preserve">Notify the responsible owner: </w:t>
            </w:r>
            <w:r>
              <w:t>Send a reminder before the deadline and an overdue notice only when the required data is not ready.</w:t>
            </w:r>
          </w:p>
        </w:tc>
      </w:tr>
    </w:tbl>
    <w:p>
      <w:pPr>
        <w:spacing w:after="0"/>
      </w:pPr>
    </w:p>
    <w:tbl>
      <w:tblPr>
        <w:tblW w:type="auto" w:w="0"/>
        <w:jc w:val="center"/>
        <w:tblLayout w:type="fixed"/>
        <w:tblLook w:firstColumn="1" w:firstRow="1" w:lastColumn="0" w:lastRow="0" w:noHBand="0" w:noVBand="1" w:val="04A0"/>
      </w:tblPr>
      <w:tblGrid>
        <w:gridCol w:w="691"/>
        <w:gridCol w:w="9360"/>
      </w:tblGrid>
      <w:tr>
        <w:tc>
          <w:tcPr>
            <w:tcW w:type="dxa" w:w="5083"/>
            <w:shd w:fill="0078D4"/>
            <w:tcMar>
              <w:top w:w="80" w:type="dxa"/>
              <w:start w:w="70" w:type="dxa"/>
              <w:bottom w:w="80" w:type="dxa"/>
              <w:end w:w="70" w:type="dxa"/>
            </w:tcMar>
            <w:tcBorders>
              <w:top w:val="single" w:sz="4" w:color="D8E0E8"/>
              <w:left w:val="single" w:sz="4" w:color="D8E0E8"/>
              <w:bottom w:val="single" w:sz="4" w:color="D8E0E8"/>
              <w:right w:val="single" w:sz="4" w:color="D8E0E8"/>
            </w:tcBorders>
            <w:vAlign w:val="center"/>
          </w:tcPr>
          <w:p>
            <w:pPr>
              <w:jc w:val="center"/>
            </w:pPr>
            <w:r>
              <w:rPr>
                <w:b/>
                <w:color w:val="FFFFFF"/>
                <w:sz w:val="24"/>
              </w:rPr>
              <w:t>4</w:t>
            </w:r>
          </w:p>
        </w:tc>
        <w:tc>
          <w:tcPr>
            <w:tcW w:type="dxa" w:w="5083"/>
            <w:shd w:fill="FFFFFF"/>
            <w:tcMar>
              <w:top w:w="80" w:type="dxa"/>
              <w:start w:w="130" w:type="dxa"/>
              <w:bottom w:w="80" w:type="dxa"/>
              <w:end w:w="130" w:type="dxa"/>
            </w:tcMar>
            <w:tcBorders>
              <w:top w:val="single" w:sz="4" w:color="D8E0E8"/>
              <w:left w:val="single" w:sz="4" w:color="D8E0E8"/>
              <w:bottom w:val="single" w:sz="4" w:color="D8E0E8"/>
              <w:right w:val="single" w:sz="4" w:color="D8E0E8"/>
            </w:tcBorders>
            <w:vAlign w:val="center"/>
          </w:tcPr>
          <w:p>
            <w:pPr>
              <w:pStyle w:val="StepText"/>
            </w:pPr>
            <w:r>
              <w:rPr>
                <w:b/>
                <w:color w:val="0B1F3A"/>
              </w:rPr>
              <w:t xml:space="preserve">Escalate selectively: </w:t>
            </w:r>
            <w:r>
              <w:t>Escalate to a manager after an agreed grace period, not immediately.</w:t>
            </w:r>
          </w:p>
        </w:tc>
      </w:tr>
    </w:tbl>
    <w:p>
      <w:pPr>
        <w:spacing w:after="0"/>
      </w:pPr>
    </w:p>
    <w:tbl>
      <w:tblPr>
        <w:tblW w:type="auto" w:w="0"/>
        <w:jc w:val="center"/>
        <w:tblLayout w:type="fixed"/>
        <w:tblLook w:firstColumn="1" w:firstRow="1" w:lastColumn="0" w:lastRow="0" w:noHBand="0" w:noVBand="1" w:val="04A0"/>
      </w:tblPr>
      <w:tblGrid>
        <w:gridCol w:w="691"/>
        <w:gridCol w:w="9360"/>
      </w:tblGrid>
      <w:tr>
        <w:tc>
          <w:tcPr>
            <w:tcW w:type="dxa" w:w="5083"/>
            <w:shd w:fill="0078D4"/>
            <w:tcMar>
              <w:top w:w="80" w:type="dxa"/>
              <w:start w:w="70" w:type="dxa"/>
              <w:bottom w:w="80" w:type="dxa"/>
              <w:end w:w="70" w:type="dxa"/>
            </w:tcMar>
            <w:tcBorders>
              <w:top w:val="single" w:sz="4" w:color="D8E0E8"/>
              <w:left w:val="single" w:sz="4" w:color="D8E0E8"/>
              <w:bottom w:val="single" w:sz="4" w:color="D8E0E8"/>
              <w:right w:val="single" w:sz="4" w:color="D8E0E8"/>
            </w:tcBorders>
            <w:vAlign w:val="center"/>
          </w:tcPr>
          <w:p>
            <w:pPr>
              <w:jc w:val="center"/>
            </w:pPr>
            <w:r>
              <w:rPr>
                <w:b/>
                <w:color w:val="FFFFFF"/>
                <w:sz w:val="24"/>
              </w:rPr>
              <w:t>5</w:t>
            </w:r>
          </w:p>
        </w:tc>
        <w:tc>
          <w:tcPr>
            <w:tcW w:type="dxa" w:w="5083"/>
            <w:shd w:fill="FFFFFF"/>
            <w:tcMar>
              <w:top w:w="80" w:type="dxa"/>
              <w:start w:w="130" w:type="dxa"/>
              <w:bottom w:w="80" w:type="dxa"/>
              <w:end w:w="130" w:type="dxa"/>
            </w:tcMar>
            <w:tcBorders>
              <w:top w:val="single" w:sz="4" w:color="D8E0E8"/>
              <w:left w:val="single" w:sz="4" w:color="D8E0E8"/>
              <w:bottom w:val="single" w:sz="4" w:color="D8E0E8"/>
              <w:right w:val="single" w:sz="4" w:color="D8E0E8"/>
            </w:tcBorders>
            <w:vAlign w:val="center"/>
          </w:tcPr>
          <w:p>
            <w:pPr>
              <w:pStyle w:val="StepText"/>
            </w:pPr>
            <w:r>
              <w:rPr>
                <w:b/>
                <w:color w:val="0B1F3A"/>
              </w:rPr>
              <w:t xml:space="preserve">Close automatically: </w:t>
            </w:r>
            <w:r>
              <w:t>Stop reminders when the current reporting period is detected and validated.</w:t>
            </w:r>
          </w:p>
        </w:tc>
      </w:tr>
    </w:tbl>
    <w:p>
      <w:pPr>
        <w:spacing w:after="0"/>
      </w:pPr>
    </w:p>
    <w:p>
      <w:pPr>
        <w:pStyle w:val="Heading2"/>
      </w:pPr>
      <w:r>
        <w:t>17. Testing and acceptance</w:t>
      </w:r>
    </w:p>
    <w:tbl>
      <w:tblPr>
        <w:tblW w:type="auto" w:w="0"/>
        <w:jc w:val="center"/>
        <w:tblLayout w:type="fixed"/>
        <w:tblLook w:firstColumn="1" w:firstRow="1" w:lastColumn="0" w:lastRow="0" w:noHBand="0" w:noVBand="1" w:val="04A0"/>
      </w:tblPr>
      <w:tblGrid>
        <w:gridCol w:w="5083"/>
        <w:gridCol w:w="5083"/>
      </w:tblGrid>
      <w:tr>
        <w:tc>
          <w:tcPr>
            <w:tcW w:type="dxa" w:w="3240"/>
            <w:shd w:fill="0B1F3A"/>
            <w:tcMar>
              <w:top w:w="100" w:type="dxa"/>
              <w:start w:w="110" w:type="dxa"/>
              <w:bottom w:w="100" w:type="dxa"/>
              <w:end w:w="110" w:type="dxa"/>
            </w:tcMar>
            <w:vAlign w:val="center"/>
            <w:tcBorders>
              <w:top w:val="single" w:sz="4" w:color="D8E0E8"/>
              <w:left w:val="single" w:sz="4" w:color="D8E0E8"/>
              <w:bottom w:val="single" w:sz="4" w:color="D8E0E8"/>
              <w:right w:val="single" w:sz="4" w:color="D8E0E8"/>
            </w:tcBorders>
          </w:tcPr>
          <w:p>
            <w:pPr>
              <w:jc w:val="center"/>
            </w:pPr>
            <w:r>
              <w:rPr>
                <w:b/>
                <w:color w:val="FFFFFF"/>
                <w:sz w:val="17"/>
              </w:rPr>
              <w:t>Test</w:t>
            </w:r>
          </w:p>
        </w:tc>
        <w:tc>
          <w:tcPr>
            <w:tcW w:type="dxa" w:w="6768"/>
            <w:shd w:fill="0B1F3A"/>
            <w:tcMar>
              <w:top w:w="100" w:type="dxa"/>
              <w:start w:w="110" w:type="dxa"/>
              <w:bottom w:w="100" w:type="dxa"/>
              <w:end w:w="110" w:type="dxa"/>
            </w:tcMar>
            <w:vAlign w:val="center"/>
            <w:tcBorders>
              <w:top w:val="single" w:sz="4" w:color="D8E0E8"/>
              <w:left w:val="single" w:sz="4" w:color="D8E0E8"/>
              <w:bottom w:val="single" w:sz="4" w:color="D8E0E8"/>
              <w:right w:val="single" w:sz="4" w:color="D8E0E8"/>
            </w:tcBorders>
          </w:tcPr>
          <w:p>
            <w:pPr>
              <w:jc w:val="center"/>
            </w:pPr>
            <w:r>
              <w:rPr>
                <w:b/>
                <w:color w:val="FFFFFF"/>
                <w:sz w:val="17"/>
              </w:rPr>
              <w:t>Expected result</w:t>
            </w:r>
          </w:p>
        </w:tc>
      </w:tr>
      <w:tr>
        <w:tc>
          <w:tcPr>
            <w:tcW w:type="dxa" w:w="3240"/>
            <w:tcMar>
              <w:top w:w="95" w:type="dxa"/>
              <w:start w:w="110" w:type="dxa"/>
              <w:bottom w:w="95" w:type="dxa"/>
              <w:end w:w="110" w:type="dxa"/>
            </w:tcMar>
            <w:vAlign w:val="center"/>
            <w:tcBorders>
              <w:top w:val="single" w:sz="4" w:color="D8E0E8"/>
              <w:left w:val="single" w:sz="4" w:color="D8E0E8"/>
              <w:bottom w:val="single" w:sz="4" w:color="D8E0E8"/>
              <w:right w:val="single" w:sz="4" w:color="D8E0E8"/>
            </w:tcBorders>
          </w:tcPr>
          <w:p>
            <w:pPr>
              <w:spacing w:after="0"/>
            </w:pPr>
            <w:r>
              <w:rPr>
                <w:sz w:val="17"/>
              </w:rPr>
              <w:t>First production evaluation</w:t>
            </w:r>
          </w:p>
        </w:tc>
        <w:tc>
          <w:tcPr>
            <w:tcW w:type="dxa" w:w="6768"/>
            <w:tcMar>
              <w:top w:w="95" w:type="dxa"/>
              <w:start w:w="110" w:type="dxa"/>
              <w:bottom w:w="95" w:type="dxa"/>
              <w:end w:w="110" w:type="dxa"/>
            </w:tcMar>
            <w:vAlign w:val="center"/>
            <w:tcBorders>
              <w:top w:val="single" w:sz="4" w:color="D8E0E8"/>
              <w:left w:val="single" w:sz="4" w:color="D8E0E8"/>
              <w:bottom w:val="single" w:sz="4" w:color="D8E0E8"/>
              <w:right w:val="single" w:sz="4" w:color="D8E0E8"/>
            </w:tcBorders>
          </w:tcPr>
          <w:p>
            <w:pPr>
              <w:spacing w:after="0"/>
            </w:pPr>
            <w:r>
              <w:rPr>
                <w:sz w:val="17"/>
              </w:rPr>
              <w:t>Snapshots are recorded; no historical alert flood is generated.</w:t>
            </w:r>
          </w:p>
        </w:tc>
      </w:tr>
      <w:tr>
        <w:tc>
          <w:tcPr>
            <w:tcW w:type="dxa" w:w="3240"/>
            <w:tcMar>
              <w:top w:w="95" w:type="dxa"/>
              <w:start w:w="110" w:type="dxa"/>
              <w:bottom w:w="95" w:type="dxa"/>
              <w:end w:w="110" w:type="dxa"/>
            </w:tcMar>
            <w:vAlign w:val="center"/>
            <w:tcBorders>
              <w:top w:val="single" w:sz="4" w:color="D8E0E8"/>
              <w:left w:val="single" w:sz="4" w:color="D8E0E8"/>
              <w:bottom w:val="single" w:sz="4" w:color="D8E0E8"/>
              <w:right w:val="single" w:sz="4" w:color="D8E0E8"/>
            </w:tcBorders>
          </w:tcPr>
          <w:p>
            <w:pPr>
              <w:spacing w:after="0"/>
            </w:pPr>
            <w:r>
              <w:rPr>
                <w:sz w:val="17"/>
              </w:rPr>
              <w:t>Green to warning/critical</w:t>
            </w:r>
          </w:p>
        </w:tc>
        <w:tc>
          <w:tcPr>
            <w:tcW w:type="dxa" w:w="6768"/>
            <w:tcMar>
              <w:top w:w="95" w:type="dxa"/>
              <w:start w:w="110" w:type="dxa"/>
              <w:bottom w:w="95" w:type="dxa"/>
              <w:end w:w="110" w:type="dxa"/>
            </w:tcMar>
            <w:vAlign w:val="center"/>
            <w:tcBorders>
              <w:top w:val="single" w:sz="4" w:color="D8E0E8"/>
              <w:left w:val="single" w:sz="4" w:color="D8E0E8"/>
              <w:bottom w:val="single" w:sz="4" w:color="D8E0E8"/>
              <w:right w:val="single" w:sz="4" w:color="D8E0E8"/>
            </w:tcBorders>
          </w:tcPr>
          <w:p>
            <w:pPr>
              <w:spacing w:after="0"/>
            </w:pPr>
            <w:r>
              <w:rPr>
                <w:sz w:val="17"/>
              </w:rPr>
              <w:t>One alert_event is created; subscribed users receive eligible deliveries.</w:t>
            </w:r>
          </w:p>
        </w:tc>
      </w:tr>
      <w:tr>
        <w:tc>
          <w:tcPr>
            <w:tcW w:type="dxa" w:w="3240"/>
            <w:tcMar>
              <w:top w:w="95" w:type="dxa"/>
              <w:start w:w="110" w:type="dxa"/>
              <w:bottom w:w="95" w:type="dxa"/>
              <w:end w:w="110" w:type="dxa"/>
            </w:tcMar>
            <w:vAlign w:val="center"/>
            <w:tcBorders>
              <w:top w:val="single" w:sz="4" w:color="D8E0E8"/>
              <w:left w:val="single" w:sz="4" w:color="D8E0E8"/>
              <w:bottom w:val="single" w:sz="4" w:color="D8E0E8"/>
              <w:right w:val="single" w:sz="4" w:color="D8E0E8"/>
            </w:tcBorders>
          </w:tcPr>
          <w:p>
            <w:pPr>
              <w:spacing w:after="0"/>
            </w:pPr>
            <w:r>
              <w:rPr>
                <w:sz w:val="17"/>
              </w:rPr>
              <w:t>Repeated evaluation with no change</w:t>
            </w:r>
          </w:p>
        </w:tc>
        <w:tc>
          <w:tcPr>
            <w:tcW w:type="dxa" w:w="6768"/>
            <w:tcMar>
              <w:top w:w="95" w:type="dxa"/>
              <w:start w:w="110" w:type="dxa"/>
              <w:bottom w:w="95" w:type="dxa"/>
              <w:end w:w="110" w:type="dxa"/>
            </w:tcMar>
            <w:vAlign w:val="center"/>
            <w:tcBorders>
              <w:top w:val="single" w:sz="4" w:color="D8E0E8"/>
              <w:left w:val="single" w:sz="4" w:color="D8E0E8"/>
              <w:bottom w:val="single" w:sz="4" w:color="D8E0E8"/>
              <w:right w:val="single" w:sz="4" w:color="D8E0E8"/>
            </w:tcBorders>
          </w:tcPr>
          <w:p>
            <w:pPr>
              <w:spacing w:after="0"/>
            </w:pPr>
            <w:r>
              <w:rPr>
                <w:sz w:val="17"/>
              </w:rPr>
              <w:t>No duplicate event or duplicate Microsoft 365 message.</w:t>
            </w:r>
          </w:p>
        </w:tc>
      </w:tr>
      <w:tr>
        <w:tc>
          <w:tcPr>
            <w:tcW w:type="dxa" w:w="3240"/>
            <w:tcMar>
              <w:top w:w="95" w:type="dxa"/>
              <w:start w:w="110" w:type="dxa"/>
              <w:bottom w:w="95" w:type="dxa"/>
              <w:end w:w="110" w:type="dxa"/>
            </w:tcMar>
            <w:vAlign w:val="center"/>
            <w:tcBorders>
              <w:top w:val="single" w:sz="4" w:color="D8E0E8"/>
              <w:left w:val="single" w:sz="4" w:color="D8E0E8"/>
              <w:bottom w:val="single" w:sz="4" w:color="D8E0E8"/>
              <w:right w:val="single" w:sz="4" w:color="D8E0E8"/>
            </w:tcBorders>
          </w:tcPr>
          <w:p>
            <w:pPr>
              <w:spacing w:after="0"/>
            </w:pPr>
            <w:r>
              <w:rPr>
                <w:sz w:val="17"/>
              </w:rPr>
              <w:t>Recovery transition</w:t>
            </w:r>
          </w:p>
        </w:tc>
        <w:tc>
          <w:tcPr>
            <w:tcW w:type="dxa" w:w="6768"/>
            <w:tcMar>
              <w:top w:w="95" w:type="dxa"/>
              <w:start w:w="110" w:type="dxa"/>
              <w:bottom w:w="95" w:type="dxa"/>
              <w:end w:w="110" w:type="dxa"/>
            </w:tcMar>
            <w:vAlign w:val="center"/>
            <w:tcBorders>
              <w:top w:val="single" w:sz="4" w:color="D8E0E8"/>
              <w:left w:val="single" w:sz="4" w:color="D8E0E8"/>
              <w:bottom w:val="single" w:sz="4" w:color="D8E0E8"/>
              <w:right w:val="single" w:sz="4" w:color="D8E0E8"/>
            </w:tcBorders>
          </w:tcPr>
          <w:p>
            <w:pPr>
              <w:spacing w:after="0"/>
            </w:pPr>
            <w:r>
              <w:rPr>
                <w:sz w:val="17"/>
              </w:rPr>
              <w:t>Recovery alert is created and delivered according to subscriptions.</w:t>
            </w:r>
          </w:p>
        </w:tc>
      </w:tr>
      <w:tr>
        <w:tc>
          <w:tcPr>
            <w:tcW w:type="dxa" w:w="3240"/>
            <w:tcMar>
              <w:top w:w="95" w:type="dxa"/>
              <w:start w:w="110" w:type="dxa"/>
              <w:bottom w:w="95" w:type="dxa"/>
              <w:end w:w="110" w:type="dxa"/>
            </w:tcMar>
            <w:vAlign w:val="center"/>
            <w:tcBorders>
              <w:top w:val="single" w:sz="4" w:color="D8E0E8"/>
              <w:left w:val="single" w:sz="4" w:color="D8E0E8"/>
              <w:bottom w:val="single" w:sz="4" w:color="D8E0E8"/>
              <w:right w:val="single" w:sz="4" w:color="D8E0E8"/>
            </w:tcBorders>
          </w:tcPr>
          <w:p>
            <w:pPr>
              <w:spacing w:after="0"/>
            </w:pPr>
            <w:r>
              <w:rPr>
                <w:sz w:val="17"/>
              </w:rPr>
              <w:t>Threshold filtering</w:t>
            </w:r>
          </w:p>
        </w:tc>
        <w:tc>
          <w:tcPr>
            <w:tcW w:type="dxa" w:w="6768"/>
            <w:tcMar>
              <w:top w:w="95" w:type="dxa"/>
              <w:start w:w="110" w:type="dxa"/>
              <w:bottom w:w="95" w:type="dxa"/>
              <w:end w:w="110" w:type="dxa"/>
            </w:tcMar>
            <w:vAlign w:val="center"/>
            <w:tcBorders>
              <w:top w:val="single" w:sz="4" w:color="D8E0E8"/>
              <w:left w:val="single" w:sz="4" w:color="D8E0E8"/>
              <w:bottom w:val="single" w:sz="4" w:color="D8E0E8"/>
              <w:right w:val="single" w:sz="4" w:color="D8E0E8"/>
            </w:tcBorders>
          </w:tcPr>
          <w:p>
            <w:pPr>
              <w:spacing w:after="0"/>
            </w:pPr>
            <w:r>
              <w:rPr>
                <w:sz w:val="17"/>
              </w:rPr>
              <w:t>Critical-only subscriber does not receive Info or Warning delivery.</w:t>
            </w:r>
          </w:p>
        </w:tc>
      </w:tr>
      <w:tr>
        <w:tc>
          <w:tcPr>
            <w:tcW w:type="dxa" w:w="3240"/>
            <w:tcMar>
              <w:top w:w="95" w:type="dxa"/>
              <w:start w:w="110" w:type="dxa"/>
              <w:bottom w:w="95" w:type="dxa"/>
              <w:end w:w="110" w:type="dxa"/>
            </w:tcMar>
            <w:vAlign w:val="center"/>
            <w:tcBorders>
              <w:top w:val="single" w:sz="4" w:color="D8E0E8"/>
              <w:left w:val="single" w:sz="4" w:color="D8E0E8"/>
              <w:bottom w:val="single" w:sz="4" w:color="D8E0E8"/>
              <w:right w:val="single" w:sz="4" w:color="D8E0E8"/>
            </w:tcBorders>
          </w:tcPr>
          <w:p>
            <w:pPr>
              <w:spacing w:after="0"/>
            </w:pPr>
            <w:r>
              <w:rPr>
                <w:sz w:val="17"/>
              </w:rPr>
              <w:t>Channel disabled</w:t>
            </w:r>
          </w:p>
        </w:tc>
        <w:tc>
          <w:tcPr>
            <w:tcW w:type="dxa" w:w="6768"/>
            <w:tcMar>
              <w:top w:w="95" w:type="dxa"/>
              <w:start w:w="110" w:type="dxa"/>
              <w:bottom w:w="95" w:type="dxa"/>
              <w:end w:w="110" w:type="dxa"/>
            </w:tcMar>
            <w:vAlign w:val="center"/>
            <w:tcBorders>
              <w:top w:val="single" w:sz="4" w:color="D8E0E8"/>
              <w:left w:val="single" w:sz="4" w:color="D8E0E8"/>
              <w:bottom w:val="single" w:sz="4" w:color="D8E0E8"/>
              <w:right w:val="single" w:sz="4" w:color="D8E0E8"/>
            </w:tcBorders>
          </w:tcPr>
          <w:p>
            <w:pPr>
              <w:spacing w:after="0"/>
            </w:pPr>
            <w:r>
              <w:rPr>
                <w:sz w:val="17"/>
              </w:rPr>
              <w:t>Dashboard delivery remains; email/Teams is not attempted.</w:t>
            </w:r>
          </w:p>
        </w:tc>
      </w:tr>
      <w:tr>
        <w:tc>
          <w:tcPr>
            <w:tcW w:type="dxa" w:w="3240"/>
            <w:tcMar>
              <w:top w:w="95" w:type="dxa"/>
              <w:start w:w="110" w:type="dxa"/>
              <w:bottom w:w="95" w:type="dxa"/>
              <w:end w:w="110" w:type="dxa"/>
            </w:tcMar>
            <w:vAlign w:val="center"/>
            <w:tcBorders>
              <w:top w:val="single" w:sz="4" w:color="D8E0E8"/>
              <w:left w:val="single" w:sz="4" w:color="D8E0E8"/>
              <w:bottom w:val="single" w:sz="4" w:color="D8E0E8"/>
              <w:right w:val="single" w:sz="4" w:color="D8E0E8"/>
            </w:tcBorders>
          </w:tcPr>
          <w:p>
            <w:pPr>
              <w:spacing w:after="0"/>
            </w:pPr>
            <w:r>
              <w:rPr>
                <w:sz w:val="17"/>
              </w:rPr>
              <w:t>Outlook/Teams transient failure</w:t>
            </w:r>
          </w:p>
        </w:tc>
        <w:tc>
          <w:tcPr>
            <w:tcW w:type="dxa" w:w="6768"/>
            <w:tcMar>
              <w:top w:w="95" w:type="dxa"/>
              <w:start w:w="110" w:type="dxa"/>
              <w:bottom w:w="95" w:type="dxa"/>
              <w:end w:w="110" w:type="dxa"/>
            </w:tcMar>
            <w:vAlign w:val="center"/>
            <w:tcBorders>
              <w:top w:val="single" w:sz="4" w:color="D8E0E8"/>
              <w:left w:val="single" w:sz="4" w:color="D8E0E8"/>
              <w:bottom w:val="single" w:sz="4" w:color="D8E0E8"/>
              <w:right w:val="single" w:sz="4" w:color="D8E0E8"/>
            </w:tcBorders>
          </w:tcPr>
          <w:p>
            <w:pPr>
              <w:spacing w:after="0"/>
            </w:pPr>
            <w:r>
              <w:rPr>
                <w:sz w:val="17"/>
              </w:rPr>
              <w:t>Delivery retries; event is not recreated.</w:t>
            </w:r>
          </w:p>
        </w:tc>
      </w:tr>
      <w:tr>
        <w:tc>
          <w:tcPr>
            <w:tcW w:type="dxa" w:w="3240"/>
            <w:tcMar>
              <w:top w:w="95" w:type="dxa"/>
              <w:start w:w="110" w:type="dxa"/>
              <w:bottom w:w="95" w:type="dxa"/>
              <w:end w:w="110" w:type="dxa"/>
            </w:tcMar>
            <w:vAlign w:val="center"/>
            <w:tcBorders>
              <w:top w:val="single" w:sz="4" w:color="D8E0E8"/>
              <w:left w:val="single" w:sz="4" w:color="D8E0E8"/>
              <w:bottom w:val="single" w:sz="4" w:color="D8E0E8"/>
              <w:right w:val="single" w:sz="4" w:color="D8E0E8"/>
            </w:tcBorders>
          </w:tcPr>
          <w:p>
            <w:pPr>
              <w:spacing w:after="0"/>
            </w:pPr>
            <w:r>
              <w:rPr>
                <w:sz w:val="17"/>
              </w:rPr>
              <w:t>Unauthorized endpoint call</w:t>
            </w:r>
          </w:p>
        </w:tc>
        <w:tc>
          <w:tcPr>
            <w:tcW w:type="dxa" w:w="6768"/>
            <w:tcMar>
              <w:top w:w="95" w:type="dxa"/>
              <w:start w:w="110" w:type="dxa"/>
              <w:bottom w:w="95" w:type="dxa"/>
              <w:end w:w="110" w:type="dxa"/>
            </w:tcMar>
            <w:vAlign w:val="center"/>
            <w:tcBorders>
              <w:top w:val="single" w:sz="4" w:color="D8E0E8"/>
              <w:left w:val="single" w:sz="4" w:color="D8E0E8"/>
              <w:bottom w:val="single" w:sz="4" w:color="D8E0E8"/>
              <w:right w:val="single" w:sz="4" w:color="D8E0E8"/>
            </w:tcBorders>
          </w:tcPr>
          <w:p>
            <w:pPr>
              <w:spacing w:after="0"/>
            </w:pPr>
            <w:r>
              <w:rPr>
                <w:sz w:val="17"/>
              </w:rPr>
              <w:t>Request is rejected and logged without running evaluation.</w:t>
            </w:r>
          </w:p>
        </w:tc>
      </w:tr>
      <w:tr>
        <w:tc>
          <w:tcPr>
            <w:tcW w:type="dxa" w:w="3240"/>
            <w:tcMar>
              <w:top w:w="95" w:type="dxa"/>
              <w:start w:w="110" w:type="dxa"/>
              <w:bottom w:w="95" w:type="dxa"/>
              <w:end w:w="110" w:type="dxa"/>
            </w:tcMar>
            <w:vAlign w:val="center"/>
            <w:tcBorders>
              <w:top w:val="single" w:sz="4" w:color="D8E0E8"/>
              <w:left w:val="single" w:sz="4" w:color="D8E0E8"/>
              <w:bottom w:val="single" w:sz="4" w:color="D8E0E8"/>
              <w:right w:val="single" w:sz="4" w:color="D8E0E8"/>
            </w:tcBorders>
          </w:tcPr>
          <w:p>
            <w:pPr>
              <w:spacing w:after="0"/>
            </w:pPr>
            <w:r>
              <w:rPr>
                <w:sz w:val="17"/>
              </w:rPr>
              <w:t>Concurrent evaluation calls</w:t>
            </w:r>
          </w:p>
        </w:tc>
        <w:tc>
          <w:tcPr>
            <w:tcW w:type="dxa" w:w="6768"/>
            <w:tcMar>
              <w:top w:w="95" w:type="dxa"/>
              <w:start w:w="110" w:type="dxa"/>
              <w:bottom w:w="95" w:type="dxa"/>
              <w:end w:w="110" w:type="dxa"/>
            </w:tcMar>
            <w:vAlign w:val="center"/>
            <w:tcBorders>
              <w:top w:val="single" w:sz="4" w:color="D8E0E8"/>
              <w:left w:val="single" w:sz="4" w:color="D8E0E8"/>
              <w:bottom w:val="single" w:sz="4" w:color="D8E0E8"/>
              <w:right w:val="single" w:sz="4" w:color="D8E0E8"/>
            </w:tcBorders>
          </w:tcPr>
          <w:p>
            <w:pPr>
              <w:spacing w:after="0"/>
            </w:pPr>
            <w:r>
              <w:rPr>
                <w:sz w:val="17"/>
              </w:rPr>
              <w:t>Only one snapshot transition is committed.</w:t>
            </w:r>
          </w:p>
        </w:tc>
      </w:tr>
      <w:tr>
        <w:tc>
          <w:tcPr>
            <w:tcW w:type="dxa" w:w="3240"/>
            <w:tcMar>
              <w:top w:w="95" w:type="dxa"/>
              <w:start w:w="110" w:type="dxa"/>
              <w:bottom w:w="95" w:type="dxa"/>
              <w:end w:w="110" w:type="dxa"/>
            </w:tcMar>
            <w:vAlign w:val="center"/>
            <w:tcBorders>
              <w:top w:val="single" w:sz="4" w:color="D8E0E8"/>
              <w:left w:val="single" w:sz="4" w:color="D8E0E8"/>
              <w:bottom w:val="single" w:sz="4" w:color="D8E0E8"/>
              <w:right w:val="single" w:sz="4" w:color="D8E0E8"/>
            </w:tcBorders>
          </w:tcPr>
          <w:p>
            <w:pPr>
              <w:spacing w:after="0"/>
            </w:pPr>
            <w:r>
              <w:rPr>
                <w:sz w:val="17"/>
              </w:rPr>
              <w:t>User deactivated in Entra ID</w:t>
            </w:r>
          </w:p>
        </w:tc>
        <w:tc>
          <w:tcPr>
            <w:tcW w:type="dxa" w:w="6768"/>
            <w:tcMar>
              <w:top w:w="95" w:type="dxa"/>
              <w:start w:w="110" w:type="dxa"/>
              <w:bottom w:w="95" w:type="dxa"/>
              <w:end w:w="110" w:type="dxa"/>
            </w:tcMar>
            <w:vAlign w:val="center"/>
            <w:tcBorders>
              <w:top w:val="single" w:sz="4" w:color="D8E0E8"/>
              <w:left w:val="single" w:sz="4" w:color="D8E0E8"/>
              <w:bottom w:val="single" w:sz="4" w:color="D8E0E8"/>
              <w:right w:val="single" w:sz="4" w:color="D8E0E8"/>
            </w:tcBorders>
          </w:tcPr>
          <w:p>
            <w:pPr>
              <w:spacing w:after="0"/>
            </w:pPr>
            <w:r>
              <w:rPr>
                <w:sz w:val="17"/>
              </w:rPr>
              <w:t>New delivery is prevented or routed according to the offboarding policy.</w:t>
            </w:r>
          </w:p>
        </w:tc>
      </w:tr>
    </w:tbl>
    <w:p>
      <w:pPr>
        <w:spacing w:after="20"/>
      </w:pPr>
    </w:p>
    <w:p>
      <w:pPr>
        <w:pStyle w:val="Heading2"/>
      </w:pPr>
      <w:r>
        <w:t>18. Operations and support</w:t>
      </w:r>
    </w:p>
    <w:tbl>
      <w:tblPr>
        <w:tblW w:type="auto" w:w="0"/>
        <w:jc w:val="center"/>
        <w:tblLayout w:type="fixed"/>
        <w:tblLook w:firstColumn="1" w:firstRow="1" w:lastColumn="0" w:lastRow="0" w:noHBand="0" w:noVBand="1" w:val="04A0"/>
      </w:tblPr>
      <w:tblGrid>
        <w:gridCol w:w="3389"/>
        <w:gridCol w:w="3389"/>
        <w:gridCol w:w="3389"/>
      </w:tblGrid>
      <w:tr>
        <w:tc>
          <w:tcPr>
            <w:tcW w:type="dxa" w:w="4968"/>
            <w:shd w:fill="0B1F3A"/>
            <w:tcMar>
              <w:top w:w="100" w:type="dxa"/>
              <w:start w:w="110" w:type="dxa"/>
              <w:bottom w:w="100" w:type="dxa"/>
              <w:end w:w="110" w:type="dxa"/>
            </w:tcMar>
            <w:vAlign w:val="center"/>
            <w:tcBorders>
              <w:top w:val="single" w:sz="4" w:color="D8E0E8"/>
              <w:left w:val="single" w:sz="4" w:color="D8E0E8"/>
              <w:bottom w:val="single" w:sz="4" w:color="D8E0E8"/>
              <w:right w:val="single" w:sz="4" w:color="D8E0E8"/>
            </w:tcBorders>
          </w:tcPr>
          <w:p>
            <w:pPr>
              <w:jc w:val="center"/>
            </w:pPr>
            <w:r>
              <w:rPr>
                <w:b/>
                <w:color w:val="FFFFFF"/>
                <w:sz w:val="17"/>
              </w:rPr>
              <w:t>Operational check</w:t>
            </w:r>
          </w:p>
        </w:tc>
        <w:tc>
          <w:tcPr>
            <w:tcW w:type="dxa" w:w="3240"/>
            <w:shd w:fill="0B1F3A"/>
            <w:tcMar>
              <w:top w:w="100" w:type="dxa"/>
              <w:start w:w="110" w:type="dxa"/>
              <w:bottom w:w="100" w:type="dxa"/>
              <w:end w:w="110" w:type="dxa"/>
            </w:tcMar>
            <w:vAlign w:val="center"/>
            <w:tcBorders>
              <w:top w:val="single" w:sz="4" w:color="D8E0E8"/>
              <w:left w:val="single" w:sz="4" w:color="D8E0E8"/>
              <w:bottom w:val="single" w:sz="4" w:color="D8E0E8"/>
              <w:right w:val="single" w:sz="4" w:color="D8E0E8"/>
            </w:tcBorders>
          </w:tcPr>
          <w:p>
            <w:pPr>
              <w:jc w:val="center"/>
            </w:pPr>
            <w:r>
              <w:rPr>
                <w:b/>
                <w:color w:val="FFFFFF"/>
                <w:sz w:val="17"/>
              </w:rPr>
              <w:t>Owner</w:t>
            </w:r>
          </w:p>
        </w:tc>
        <w:tc>
          <w:tcPr>
            <w:tcW w:type="dxa" w:w="1800"/>
            <w:shd w:fill="0B1F3A"/>
            <w:tcMar>
              <w:top w:w="100" w:type="dxa"/>
              <w:start w:w="110" w:type="dxa"/>
              <w:bottom w:w="100" w:type="dxa"/>
              <w:end w:w="110" w:type="dxa"/>
            </w:tcMar>
            <w:vAlign w:val="center"/>
            <w:tcBorders>
              <w:top w:val="single" w:sz="4" w:color="D8E0E8"/>
              <w:left w:val="single" w:sz="4" w:color="D8E0E8"/>
              <w:bottom w:val="single" w:sz="4" w:color="D8E0E8"/>
              <w:right w:val="single" w:sz="4" w:color="D8E0E8"/>
            </w:tcBorders>
          </w:tcPr>
          <w:p>
            <w:pPr>
              <w:jc w:val="center"/>
            </w:pPr>
            <w:r>
              <w:rPr>
                <w:b/>
                <w:color w:val="FFFFFF"/>
                <w:sz w:val="17"/>
              </w:rPr>
              <w:t>Frequency</w:t>
            </w:r>
          </w:p>
        </w:tc>
      </w:tr>
      <w:tr>
        <w:tc>
          <w:tcPr>
            <w:tcW w:type="dxa" w:w="4968"/>
            <w:tcMar>
              <w:top w:w="95" w:type="dxa"/>
              <w:start w:w="110" w:type="dxa"/>
              <w:bottom w:w="95" w:type="dxa"/>
              <w:end w:w="110" w:type="dxa"/>
            </w:tcMar>
            <w:vAlign w:val="center"/>
            <w:tcBorders>
              <w:top w:val="single" w:sz="4" w:color="D8E0E8"/>
              <w:left w:val="single" w:sz="4" w:color="D8E0E8"/>
              <w:bottom w:val="single" w:sz="4" w:color="D8E0E8"/>
              <w:right w:val="single" w:sz="4" w:color="D8E0E8"/>
            </w:tcBorders>
          </w:tcPr>
          <w:p>
            <w:pPr>
              <w:spacing w:after="0"/>
            </w:pPr>
            <w:r>
              <w:rPr>
                <w:sz w:val="17"/>
              </w:rPr>
              <w:t>Evaluation job success and duration</w:t>
            </w:r>
          </w:p>
        </w:tc>
        <w:tc>
          <w:tcPr>
            <w:tcW w:type="dxa" w:w="3240"/>
            <w:tcMar>
              <w:top w:w="95" w:type="dxa"/>
              <w:start w:w="110" w:type="dxa"/>
              <w:bottom w:w="95" w:type="dxa"/>
              <w:end w:w="110" w:type="dxa"/>
            </w:tcMar>
            <w:vAlign w:val="center"/>
            <w:tcBorders>
              <w:top w:val="single" w:sz="4" w:color="D8E0E8"/>
              <w:left w:val="single" w:sz="4" w:color="D8E0E8"/>
              <w:bottom w:val="single" w:sz="4" w:color="D8E0E8"/>
              <w:right w:val="single" w:sz="4" w:color="D8E0E8"/>
            </w:tcBorders>
          </w:tcPr>
          <w:p>
            <w:pPr>
              <w:spacing w:after="0"/>
            </w:pPr>
            <w:r>
              <w:rPr>
                <w:sz w:val="17"/>
              </w:rPr>
              <w:t>IT application owner</w:t>
            </w:r>
          </w:p>
        </w:tc>
        <w:tc>
          <w:tcPr>
            <w:tcW w:type="dxa" w:w="1800"/>
            <w:tcMar>
              <w:top w:w="95" w:type="dxa"/>
              <w:start w:w="110" w:type="dxa"/>
              <w:bottom w:w="95" w:type="dxa"/>
              <w:end w:w="110" w:type="dxa"/>
            </w:tcMar>
            <w:vAlign w:val="center"/>
            <w:tcBorders>
              <w:top w:val="single" w:sz="4" w:color="D8E0E8"/>
              <w:left w:val="single" w:sz="4" w:color="D8E0E8"/>
              <w:bottom w:val="single" w:sz="4" w:color="D8E0E8"/>
              <w:right w:val="single" w:sz="4" w:color="D8E0E8"/>
            </w:tcBorders>
          </w:tcPr>
          <w:p>
            <w:pPr>
              <w:spacing w:after="0"/>
            </w:pPr>
            <w:r>
              <w:rPr>
                <w:sz w:val="17"/>
              </w:rPr>
              <w:t>Daily / after scheduled runs</w:t>
            </w:r>
          </w:p>
        </w:tc>
      </w:tr>
      <w:tr>
        <w:tc>
          <w:tcPr>
            <w:tcW w:type="dxa" w:w="4968"/>
            <w:tcMar>
              <w:top w:w="95" w:type="dxa"/>
              <w:start w:w="110" w:type="dxa"/>
              <w:bottom w:w="95" w:type="dxa"/>
              <w:end w:w="110" w:type="dxa"/>
            </w:tcMar>
            <w:vAlign w:val="center"/>
            <w:tcBorders>
              <w:top w:val="single" w:sz="4" w:color="D8E0E8"/>
              <w:left w:val="single" w:sz="4" w:color="D8E0E8"/>
              <w:bottom w:val="single" w:sz="4" w:color="D8E0E8"/>
              <w:right w:val="single" w:sz="4" w:color="D8E0E8"/>
            </w:tcBorders>
          </w:tcPr>
          <w:p>
            <w:pPr>
              <w:spacing w:after="0"/>
            </w:pPr>
            <w:r>
              <w:rPr>
                <w:sz w:val="17"/>
              </w:rPr>
              <w:t>Pending and failed delivery count</w:t>
            </w:r>
          </w:p>
        </w:tc>
        <w:tc>
          <w:tcPr>
            <w:tcW w:type="dxa" w:w="3240"/>
            <w:tcMar>
              <w:top w:w="95" w:type="dxa"/>
              <w:start w:w="110" w:type="dxa"/>
              <w:bottom w:w="95" w:type="dxa"/>
              <w:end w:w="110" w:type="dxa"/>
            </w:tcMar>
            <w:vAlign w:val="center"/>
            <w:tcBorders>
              <w:top w:val="single" w:sz="4" w:color="D8E0E8"/>
              <w:left w:val="single" w:sz="4" w:color="D8E0E8"/>
              <w:bottom w:val="single" w:sz="4" w:color="D8E0E8"/>
              <w:right w:val="single" w:sz="4" w:color="D8E0E8"/>
            </w:tcBorders>
          </w:tcPr>
          <w:p>
            <w:pPr>
              <w:spacing w:after="0"/>
            </w:pPr>
            <w:r>
              <w:rPr>
                <w:sz w:val="17"/>
              </w:rPr>
              <w:t>IT / Microsoft 365 administrator</w:t>
            </w:r>
          </w:p>
        </w:tc>
        <w:tc>
          <w:tcPr>
            <w:tcW w:type="dxa" w:w="1800"/>
            <w:tcMar>
              <w:top w:w="95" w:type="dxa"/>
              <w:start w:w="110" w:type="dxa"/>
              <w:bottom w:w="95" w:type="dxa"/>
              <w:end w:w="110" w:type="dxa"/>
            </w:tcMar>
            <w:vAlign w:val="center"/>
            <w:tcBorders>
              <w:top w:val="single" w:sz="4" w:color="D8E0E8"/>
              <w:left w:val="single" w:sz="4" w:color="D8E0E8"/>
              <w:bottom w:val="single" w:sz="4" w:color="D8E0E8"/>
              <w:right w:val="single" w:sz="4" w:color="D8E0E8"/>
            </w:tcBorders>
          </w:tcPr>
          <w:p>
            <w:pPr>
              <w:spacing w:after="0"/>
              <w:jc w:val="center"/>
            </w:pPr>
            <w:r>
              <w:rPr>
                <w:sz w:val="17"/>
              </w:rPr>
              <w:t>Daily</w:t>
            </w:r>
          </w:p>
        </w:tc>
      </w:tr>
      <w:tr>
        <w:tc>
          <w:tcPr>
            <w:tcW w:type="dxa" w:w="4968"/>
            <w:tcMar>
              <w:top w:w="95" w:type="dxa"/>
              <w:start w:w="110" w:type="dxa"/>
              <w:bottom w:w="95" w:type="dxa"/>
              <w:end w:w="110" w:type="dxa"/>
            </w:tcMar>
            <w:vAlign w:val="center"/>
            <w:tcBorders>
              <w:top w:val="single" w:sz="4" w:color="D8E0E8"/>
              <w:left w:val="single" w:sz="4" w:color="D8E0E8"/>
              <w:bottom w:val="single" w:sz="4" w:color="D8E0E8"/>
              <w:right w:val="single" w:sz="4" w:color="D8E0E8"/>
            </w:tcBorders>
          </w:tcPr>
          <w:p>
            <w:pPr>
              <w:spacing w:after="0"/>
            </w:pPr>
            <w:r>
              <w:rPr>
                <w:sz w:val="17"/>
              </w:rPr>
              <w:t>Power Automate connection health</w:t>
            </w:r>
          </w:p>
        </w:tc>
        <w:tc>
          <w:tcPr>
            <w:tcW w:type="dxa" w:w="3240"/>
            <w:tcMar>
              <w:top w:w="95" w:type="dxa"/>
              <w:start w:w="110" w:type="dxa"/>
              <w:bottom w:w="95" w:type="dxa"/>
              <w:end w:w="110" w:type="dxa"/>
            </w:tcMar>
            <w:vAlign w:val="center"/>
            <w:tcBorders>
              <w:top w:val="single" w:sz="4" w:color="D8E0E8"/>
              <w:left w:val="single" w:sz="4" w:color="D8E0E8"/>
              <w:bottom w:val="single" w:sz="4" w:color="D8E0E8"/>
              <w:right w:val="single" w:sz="4" w:color="D8E0E8"/>
            </w:tcBorders>
          </w:tcPr>
          <w:p>
            <w:pPr>
              <w:spacing w:after="0"/>
            </w:pPr>
            <w:r>
              <w:rPr>
                <w:sz w:val="17"/>
              </w:rPr>
              <w:t>Power Platform administrator</w:t>
            </w:r>
          </w:p>
        </w:tc>
        <w:tc>
          <w:tcPr>
            <w:tcW w:type="dxa" w:w="1800"/>
            <w:tcMar>
              <w:top w:w="95" w:type="dxa"/>
              <w:start w:w="110" w:type="dxa"/>
              <w:bottom w:w="95" w:type="dxa"/>
              <w:end w:w="110" w:type="dxa"/>
            </w:tcMar>
            <w:vAlign w:val="center"/>
            <w:tcBorders>
              <w:top w:val="single" w:sz="4" w:color="D8E0E8"/>
              <w:left w:val="single" w:sz="4" w:color="D8E0E8"/>
              <w:bottom w:val="single" w:sz="4" w:color="D8E0E8"/>
              <w:right w:val="single" w:sz="4" w:color="D8E0E8"/>
            </w:tcBorders>
          </w:tcPr>
          <w:p>
            <w:pPr>
              <w:spacing w:after="0"/>
            </w:pPr>
            <w:r>
              <w:rPr>
                <w:sz w:val="17"/>
              </w:rPr>
              <w:t>Weekly and after credential changes</w:t>
            </w:r>
          </w:p>
        </w:tc>
      </w:tr>
      <w:tr>
        <w:tc>
          <w:tcPr>
            <w:tcW w:type="dxa" w:w="4968"/>
            <w:tcMar>
              <w:top w:w="95" w:type="dxa"/>
              <w:start w:w="110" w:type="dxa"/>
              <w:bottom w:w="95" w:type="dxa"/>
              <w:end w:w="110" w:type="dxa"/>
            </w:tcMar>
            <w:vAlign w:val="center"/>
            <w:tcBorders>
              <w:top w:val="single" w:sz="4" w:color="D8E0E8"/>
              <w:left w:val="single" w:sz="4" w:color="D8E0E8"/>
              <w:bottom w:val="single" w:sz="4" w:color="D8E0E8"/>
              <w:right w:val="single" w:sz="4" w:color="D8E0E8"/>
            </w:tcBorders>
          </w:tcPr>
          <w:p>
            <w:pPr>
              <w:spacing w:after="0"/>
            </w:pPr>
            <w:r>
              <w:rPr>
                <w:sz w:val="17"/>
              </w:rPr>
              <w:t>Service account and app permission review</w:t>
            </w:r>
          </w:p>
        </w:tc>
        <w:tc>
          <w:tcPr>
            <w:tcW w:type="dxa" w:w="3240"/>
            <w:tcMar>
              <w:top w:w="95" w:type="dxa"/>
              <w:start w:w="110" w:type="dxa"/>
              <w:bottom w:w="95" w:type="dxa"/>
              <w:end w:w="110" w:type="dxa"/>
            </w:tcMar>
            <w:vAlign w:val="center"/>
            <w:tcBorders>
              <w:top w:val="single" w:sz="4" w:color="D8E0E8"/>
              <w:left w:val="single" w:sz="4" w:color="D8E0E8"/>
              <w:bottom w:val="single" w:sz="4" w:color="D8E0E8"/>
              <w:right w:val="single" w:sz="4" w:color="D8E0E8"/>
            </w:tcBorders>
          </w:tcPr>
          <w:p>
            <w:pPr>
              <w:spacing w:after="0"/>
            </w:pPr>
            <w:r>
              <w:rPr>
                <w:sz w:val="17"/>
              </w:rPr>
              <w:t>Security / Entra administrator</w:t>
            </w:r>
          </w:p>
        </w:tc>
        <w:tc>
          <w:tcPr>
            <w:tcW w:type="dxa" w:w="1800"/>
            <w:tcMar>
              <w:top w:w="95" w:type="dxa"/>
              <w:start w:w="110" w:type="dxa"/>
              <w:bottom w:w="95" w:type="dxa"/>
              <w:end w:w="110" w:type="dxa"/>
            </w:tcMar>
            <w:vAlign w:val="center"/>
            <w:tcBorders>
              <w:top w:val="single" w:sz="4" w:color="D8E0E8"/>
              <w:left w:val="single" w:sz="4" w:color="D8E0E8"/>
              <w:bottom w:val="single" w:sz="4" w:color="D8E0E8"/>
              <w:right w:val="single" w:sz="4" w:color="D8E0E8"/>
            </w:tcBorders>
          </w:tcPr>
          <w:p>
            <w:pPr>
              <w:spacing w:after="0"/>
              <w:jc w:val="center"/>
            </w:pPr>
            <w:r>
              <w:rPr>
                <w:sz w:val="17"/>
              </w:rPr>
              <w:t>Quarterly</w:t>
            </w:r>
          </w:p>
        </w:tc>
      </w:tr>
      <w:tr>
        <w:tc>
          <w:tcPr>
            <w:tcW w:type="dxa" w:w="4968"/>
            <w:tcMar>
              <w:top w:w="95" w:type="dxa"/>
              <w:start w:w="110" w:type="dxa"/>
              <w:bottom w:w="95" w:type="dxa"/>
              <w:end w:w="110" w:type="dxa"/>
            </w:tcMar>
            <w:vAlign w:val="center"/>
            <w:tcBorders>
              <w:top w:val="single" w:sz="4" w:color="D8E0E8"/>
              <w:left w:val="single" w:sz="4" w:color="D8E0E8"/>
              <w:bottom w:val="single" w:sz="4" w:color="D8E0E8"/>
              <w:right w:val="single" w:sz="4" w:color="D8E0E8"/>
            </w:tcBorders>
          </w:tcPr>
          <w:p>
            <w:pPr>
              <w:spacing w:after="0"/>
            </w:pPr>
            <w:r>
              <w:rPr>
                <w:sz w:val="17"/>
              </w:rPr>
              <w:t>Subscription and role audit</w:t>
            </w:r>
          </w:p>
        </w:tc>
        <w:tc>
          <w:tcPr>
            <w:tcW w:type="dxa" w:w="3240"/>
            <w:tcMar>
              <w:top w:w="95" w:type="dxa"/>
              <w:start w:w="110" w:type="dxa"/>
              <w:bottom w:w="95" w:type="dxa"/>
              <w:end w:w="110" w:type="dxa"/>
            </w:tcMar>
            <w:vAlign w:val="center"/>
            <w:tcBorders>
              <w:top w:val="single" w:sz="4" w:color="D8E0E8"/>
              <w:left w:val="single" w:sz="4" w:color="D8E0E8"/>
              <w:bottom w:val="single" w:sz="4" w:color="D8E0E8"/>
              <w:right w:val="single" w:sz="4" w:color="D8E0E8"/>
            </w:tcBorders>
          </w:tcPr>
          <w:p>
            <w:pPr>
              <w:spacing w:after="0"/>
            </w:pPr>
            <w:r>
              <w:rPr>
                <w:sz w:val="17"/>
              </w:rPr>
              <w:t>Application administrator</w:t>
            </w:r>
          </w:p>
        </w:tc>
        <w:tc>
          <w:tcPr>
            <w:tcW w:type="dxa" w:w="1800"/>
            <w:tcMar>
              <w:top w:w="95" w:type="dxa"/>
              <w:start w:w="110" w:type="dxa"/>
              <w:bottom w:w="95" w:type="dxa"/>
              <w:end w:w="110" w:type="dxa"/>
            </w:tcMar>
            <w:vAlign w:val="center"/>
            <w:tcBorders>
              <w:top w:val="single" w:sz="4" w:color="D8E0E8"/>
              <w:left w:val="single" w:sz="4" w:color="D8E0E8"/>
              <w:bottom w:val="single" w:sz="4" w:color="D8E0E8"/>
              <w:right w:val="single" w:sz="4" w:color="D8E0E8"/>
            </w:tcBorders>
          </w:tcPr>
          <w:p>
            <w:pPr>
              <w:spacing w:after="0"/>
              <w:jc w:val="center"/>
            </w:pPr>
            <w:r>
              <w:rPr>
                <w:sz w:val="17"/>
              </w:rPr>
              <w:t>Monthly</w:t>
            </w:r>
          </w:p>
        </w:tc>
      </w:tr>
      <w:tr>
        <w:tc>
          <w:tcPr>
            <w:tcW w:type="dxa" w:w="4968"/>
            <w:tcMar>
              <w:top w:w="95" w:type="dxa"/>
              <w:start w:w="110" w:type="dxa"/>
              <w:bottom w:w="95" w:type="dxa"/>
              <w:end w:w="110" w:type="dxa"/>
            </w:tcMar>
            <w:vAlign w:val="center"/>
            <w:tcBorders>
              <w:top w:val="single" w:sz="4" w:color="D8E0E8"/>
              <w:left w:val="single" w:sz="4" w:color="D8E0E8"/>
              <w:bottom w:val="single" w:sz="4" w:color="D8E0E8"/>
              <w:right w:val="single" w:sz="4" w:color="D8E0E8"/>
            </w:tcBorders>
          </w:tcPr>
          <w:p>
            <w:pPr>
              <w:spacing w:after="0"/>
            </w:pPr>
            <w:r>
              <w:rPr>
                <w:sz w:val="17"/>
              </w:rPr>
              <w:t>Retention / purge verification</w:t>
            </w:r>
          </w:p>
        </w:tc>
        <w:tc>
          <w:tcPr>
            <w:tcW w:type="dxa" w:w="3240"/>
            <w:tcMar>
              <w:top w:w="95" w:type="dxa"/>
              <w:start w:w="110" w:type="dxa"/>
              <w:bottom w:w="95" w:type="dxa"/>
              <w:end w:w="110" w:type="dxa"/>
            </w:tcMar>
            <w:vAlign w:val="center"/>
            <w:tcBorders>
              <w:top w:val="single" w:sz="4" w:color="D8E0E8"/>
              <w:left w:val="single" w:sz="4" w:color="D8E0E8"/>
              <w:bottom w:val="single" w:sz="4" w:color="D8E0E8"/>
              <w:right w:val="single" w:sz="4" w:color="D8E0E8"/>
            </w:tcBorders>
          </w:tcPr>
          <w:p>
            <w:pPr>
              <w:spacing w:after="0"/>
            </w:pPr>
            <w:r>
              <w:rPr>
                <w:sz w:val="17"/>
              </w:rPr>
              <w:t>IT / privacy owner</w:t>
            </w:r>
          </w:p>
        </w:tc>
        <w:tc>
          <w:tcPr>
            <w:tcW w:type="dxa" w:w="1800"/>
            <w:tcMar>
              <w:top w:w="95" w:type="dxa"/>
              <w:start w:w="110" w:type="dxa"/>
              <w:bottom w:w="95" w:type="dxa"/>
              <w:end w:w="110" w:type="dxa"/>
            </w:tcMar>
            <w:vAlign w:val="center"/>
            <w:tcBorders>
              <w:top w:val="single" w:sz="4" w:color="D8E0E8"/>
              <w:left w:val="single" w:sz="4" w:color="D8E0E8"/>
              <w:bottom w:val="single" w:sz="4" w:color="D8E0E8"/>
              <w:right w:val="single" w:sz="4" w:color="D8E0E8"/>
            </w:tcBorders>
          </w:tcPr>
          <w:p>
            <w:pPr>
              <w:spacing w:after="0"/>
              <w:jc w:val="center"/>
            </w:pPr>
            <w:r>
              <w:rPr>
                <w:sz w:val="17"/>
              </w:rPr>
              <w:t>Quarterly</w:t>
            </w:r>
          </w:p>
        </w:tc>
      </w:tr>
    </w:tbl>
    <w:p>
      <w:pPr>
        <w:spacing w:after="20"/>
      </w:pPr>
    </w:p>
    <w:tbl>
      <w:tblPr>
        <w:tblW w:type="auto" w:w="0"/>
        <w:jc w:val="center"/>
        <w:tblLayout w:type="fixed"/>
        <w:tblLook w:firstColumn="1" w:firstRow="1" w:lastColumn="0" w:lastRow="0" w:noHBand="0" w:noVBand="1" w:val="04A0"/>
      </w:tblPr>
      <w:tblGrid>
        <w:gridCol w:w="187"/>
        <w:gridCol w:w="9864"/>
      </w:tblGrid>
      <w:tr>
        <w:tc>
          <w:tcPr>
            <w:tcW w:type="dxa" w:w="5083"/>
            <w:shd w:fill="C42B1C"/>
            <w:tcMar>
              <w:top w:w="0" w:type="dxa"/>
              <w:start w:w="0" w:type="dxa"/>
              <w:bottom w:w="0" w:type="dxa"/>
              <w:end w:w="0" w:type="dxa"/>
            </w:tcMar>
            <w:tcBorders>
              <w:top w:val="nil"/>
              <w:left w:val="nil"/>
              <w:bottom w:val="nil"/>
              <w:right w:val="nil"/>
            </w:tcBorders>
          </w:tcPr>
          <w:p/>
        </w:tc>
        <w:tc>
          <w:tcPr>
            <w:tcW w:type="dxa" w:w="5083"/>
            <w:shd w:fill="FDE7E9"/>
            <w:tcMar>
              <w:top w:w="130" w:type="dxa"/>
              <w:start w:w="150" w:type="dxa"/>
              <w:bottom w:w="130" w:type="dxa"/>
              <w:end w:w="150" w:type="dxa"/>
            </w:tcMar>
            <w:tcBorders>
              <w:top w:val="single" w:sz="4" w:color="D8E0E8"/>
              <w:left w:val="nil"/>
              <w:bottom w:val="single" w:sz="4" w:color="D8E0E8"/>
              <w:right w:val="single" w:sz="4" w:color="D8E0E8"/>
            </w:tcBorders>
          </w:tcPr>
          <w:p>
            <w:pPr>
              <w:pStyle w:val="Callout"/>
            </w:pPr>
            <w:r>
              <w:rPr>
                <w:b/>
                <w:color w:val="C42B1C"/>
              </w:rPr>
              <w:t xml:space="preserve">Support evidence  </w:t>
            </w:r>
            <w:r>
              <w:t>For an incident, capture the KPI number, alert_event ID, delivery ID, timestamp, recipient/channel, application correlation ID and Power Automate run ID. Do not place access tokens, callback URLs or full secret values in tickets.</w:t>
            </w:r>
          </w:p>
        </w:tc>
      </w:tr>
    </w:tbl>
    <w:p>
      <w:pPr>
        <w:spacing w:after="20"/>
      </w:pPr>
    </w:p>
    <w:p>
      <w:r>
        <w:br w:type="page"/>
      </w:r>
    </w:p>
    <w:p>
      <w:pPr>
        <w:pStyle w:val="Heading1"/>
      </w:pPr>
      <w:r>
        <w:t>Appendix A - Recommended payload contract</w:t>
      </w:r>
    </w:p>
    <w:p>
      <w:r>
        <w:t>Use a small, versioned payload. The following field set is sufficient for delivery and support while keeping business logic inside the application.</w:t>
      </w:r>
    </w:p>
    <w:tbl>
      <w:tblPr>
        <w:tblW w:type="auto" w:w="0"/>
        <w:jc w:val="center"/>
        <w:tblLayout w:type="fixed"/>
        <w:tblLook w:firstColumn="1" w:firstRow="1" w:lastColumn="0" w:lastRow="0" w:noHBand="0" w:noVBand="1" w:val="04A0"/>
      </w:tblPr>
      <w:tblGrid>
        <w:gridCol w:w="3389"/>
        <w:gridCol w:w="3389"/>
        <w:gridCol w:w="3389"/>
      </w:tblGrid>
      <w:tr>
        <w:tc>
          <w:tcPr>
            <w:tcW w:type="dxa" w:w="2016"/>
            <w:shd w:fill="0B1F3A"/>
            <w:tcMar>
              <w:top w:w="100" w:type="dxa"/>
              <w:start w:w="110" w:type="dxa"/>
              <w:bottom w:w="100" w:type="dxa"/>
              <w:end w:w="110" w:type="dxa"/>
            </w:tcMar>
            <w:vAlign w:val="center"/>
            <w:tcBorders>
              <w:top w:val="single" w:sz="4" w:color="D8E0E8"/>
              <w:left w:val="single" w:sz="4" w:color="D8E0E8"/>
              <w:bottom w:val="single" w:sz="4" w:color="D8E0E8"/>
              <w:right w:val="single" w:sz="4" w:color="D8E0E8"/>
            </w:tcBorders>
          </w:tcPr>
          <w:p>
            <w:pPr>
              <w:jc w:val="center"/>
            </w:pPr>
            <w:r>
              <w:rPr>
                <w:b/>
                <w:color w:val="FFFFFF"/>
                <w:sz w:val="17"/>
              </w:rPr>
              <w:t>Field</w:t>
            </w:r>
          </w:p>
        </w:tc>
        <w:tc>
          <w:tcPr>
            <w:tcW w:type="dxa" w:w="1224"/>
            <w:shd w:fill="0B1F3A"/>
            <w:tcMar>
              <w:top w:w="100" w:type="dxa"/>
              <w:start w:w="110" w:type="dxa"/>
              <w:bottom w:w="100" w:type="dxa"/>
              <w:end w:w="110" w:type="dxa"/>
            </w:tcMar>
            <w:vAlign w:val="center"/>
            <w:tcBorders>
              <w:top w:val="single" w:sz="4" w:color="D8E0E8"/>
              <w:left w:val="single" w:sz="4" w:color="D8E0E8"/>
              <w:bottom w:val="single" w:sz="4" w:color="D8E0E8"/>
              <w:right w:val="single" w:sz="4" w:color="D8E0E8"/>
            </w:tcBorders>
          </w:tcPr>
          <w:p>
            <w:pPr>
              <w:jc w:val="center"/>
            </w:pPr>
            <w:r>
              <w:rPr>
                <w:b/>
                <w:color w:val="FFFFFF"/>
                <w:sz w:val="17"/>
              </w:rPr>
              <w:t>Required</w:t>
            </w:r>
          </w:p>
        </w:tc>
        <w:tc>
          <w:tcPr>
            <w:tcW w:type="dxa" w:w="6552"/>
            <w:shd w:fill="0B1F3A"/>
            <w:tcMar>
              <w:top w:w="100" w:type="dxa"/>
              <w:start w:w="110" w:type="dxa"/>
              <w:bottom w:w="100" w:type="dxa"/>
              <w:end w:w="110" w:type="dxa"/>
            </w:tcMar>
            <w:vAlign w:val="center"/>
            <w:tcBorders>
              <w:top w:val="single" w:sz="4" w:color="D8E0E8"/>
              <w:left w:val="single" w:sz="4" w:color="D8E0E8"/>
              <w:bottom w:val="single" w:sz="4" w:color="D8E0E8"/>
              <w:right w:val="single" w:sz="4" w:color="D8E0E8"/>
            </w:tcBorders>
          </w:tcPr>
          <w:p>
            <w:pPr>
              <w:jc w:val="center"/>
            </w:pPr>
            <w:r>
              <w:rPr>
                <w:b/>
                <w:color w:val="FFFFFF"/>
                <w:sz w:val="17"/>
              </w:rPr>
              <w:t>Description</w:t>
            </w:r>
          </w:p>
        </w:tc>
      </w:tr>
      <w:tr>
        <w:tc>
          <w:tcPr>
            <w:tcW w:type="dxa" w:w="2016"/>
            <w:tcMar>
              <w:top w:w="95" w:type="dxa"/>
              <w:start w:w="110" w:type="dxa"/>
              <w:bottom w:w="95" w:type="dxa"/>
              <w:end w:w="110" w:type="dxa"/>
            </w:tcMar>
            <w:vAlign w:val="center"/>
            <w:tcBorders>
              <w:top w:val="single" w:sz="4" w:color="D8E0E8"/>
              <w:left w:val="single" w:sz="4" w:color="D8E0E8"/>
              <w:bottom w:val="single" w:sz="4" w:color="D8E0E8"/>
              <w:right w:val="single" w:sz="4" w:color="D8E0E8"/>
            </w:tcBorders>
          </w:tcPr>
          <w:p>
            <w:pPr>
              <w:spacing w:after="0"/>
            </w:pPr>
            <w:r>
              <w:rPr>
                <w:sz w:val="17"/>
              </w:rPr>
              <w:t>version</w:t>
            </w:r>
          </w:p>
        </w:tc>
        <w:tc>
          <w:tcPr>
            <w:tcW w:type="dxa" w:w="1224"/>
            <w:tcMar>
              <w:top w:w="95" w:type="dxa"/>
              <w:start w:w="110" w:type="dxa"/>
              <w:bottom w:w="95" w:type="dxa"/>
              <w:end w:w="110" w:type="dxa"/>
            </w:tcMar>
            <w:vAlign w:val="center"/>
            <w:tcBorders>
              <w:top w:val="single" w:sz="4" w:color="D8E0E8"/>
              <w:left w:val="single" w:sz="4" w:color="D8E0E8"/>
              <w:bottom w:val="single" w:sz="4" w:color="D8E0E8"/>
              <w:right w:val="single" w:sz="4" w:color="D8E0E8"/>
            </w:tcBorders>
          </w:tcPr>
          <w:p>
            <w:pPr>
              <w:spacing w:after="0"/>
              <w:jc w:val="center"/>
            </w:pPr>
            <w:r>
              <w:rPr>
                <w:sz w:val="17"/>
              </w:rPr>
              <w:t>Yes</w:t>
            </w:r>
          </w:p>
        </w:tc>
        <w:tc>
          <w:tcPr>
            <w:tcW w:type="dxa" w:w="6552"/>
            <w:tcMar>
              <w:top w:w="95" w:type="dxa"/>
              <w:start w:w="110" w:type="dxa"/>
              <w:bottom w:w="95" w:type="dxa"/>
              <w:end w:w="110" w:type="dxa"/>
            </w:tcMar>
            <w:vAlign w:val="center"/>
            <w:tcBorders>
              <w:top w:val="single" w:sz="4" w:color="D8E0E8"/>
              <w:left w:val="single" w:sz="4" w:color="D8E0E8"/>
              <w:bottom w:val="single" w:sz="4" w:color="D8E0E8"/>
              <w:right w:val="single" w:sz="4" w:color="D8E0E8"/>
            </w:tcBorders>
          </w:tcPr>
          <w:p>
            <w:pPr>
              <w:spacing w:after="0"/>
            </w:pPr>
            <w:r>
              <w:rPr>
                <w:sz w:val="17"/>
              </w:rPr>
              <w:t>Payload contract version, for example 1.0.</w:t>
            </w:r>
          </w:p>
        </w:tc>
      </w:tr>
      <w:tr>
        <w:tc>
          <w:tcPr>
            <w:tcW w:type="dxa" w:w="2016"/>
            <w:tcMar>
              <w:top w:w="95" w:type="dxa"/>
              <w:start w:w="110" w:type="dxa"/>
              <w:bottom w:w="95" w:type="dxa"/>
              <w:end w:w="110" w:type="dxa"/>
            </w:tcMar>
            <w:vAlign w:val="center"/>
            <w:tcBorders>
              <w:top w:val="single" w:sz="4" w:color="D8E0E8"/>
              <w:left w:val="single" w:sz="4" w:color="D8E0E8"/>
              <w:bottom w:val="single" w:sz="4" w:color="D8E0E8"/>
              <w:right w:val="single" w:sz="4" w:color="D8E0E8"/>
            </w:tcBorders>
          </w:tcPr>
          <w:p>
            <w:pPr>
              <w:spacing w:after="0"/>
            </w:pPr>
            <w:r>
              <w:rPr>
                <w:sz w:val="17"/>
              </w:rPr>
              <w:t>deliveryId</w:t>
            </w:r>
          </w:p>
        </w:tc>
        <w:tc>
          <w:tcPr>
            <w:tcW w:type="dxa" w:w="1224"/>
            <w:tcMar>
              <w:top w:w="95" w:type="dxa"/>
              <w:start w:w="110" w:type="dxa"/>
              <w:bottom w:w="95" w:type="dxa"/>
              <w:end w:w="110" w:type="dxa"/>
            </w:tcMar>
            <w:vAlign w:val="center"/>
            <w:tcBorders>
              <w:top w:val="single" w:sz="4" w:color="D8E0E8"/>
              <w:left w:val="single" w:sz="4" w:color="D8E0E8"/>
              <w:bottom w:val="single" w:sz="4" w:color="D8E0E8"/>
              <w:right w:val="single" w:sz="4" w:color="D8E0E8"/>
            </w:tcBorders>
          </w:tcPr>
          <w:p>
            <w:pPr>
              <w:spacing w:after="0"/>
              <w:jc w:val="center"/>
            </w:pPr>
            <w:r>
              <w:rPr>
                <w:sz w:val="17"/>
              </w:rPr>
              <w:t>Yes</w:t>
            </w:r>
          </w:p>
        </w:tc>
        <w:tc>
          <w:tcPr>
            <w:tcW w:type="dxa" w:w="6552"/>
            <w:tcMar>
              <w:top w:w="95" w:type="dxa"/>
              <w:start w:w="110" w:type="dxa"/>
              <w:bottom w:w="95" w:type="dxa"/>
              <w:end w:w="110" w:type="dxa"/>
            </w:tcMar>
            <w:vAlign w:val="center"/>
            <w:tcBorders>
              <w:top w:val="single" w:sz="4" w:color="D8E0E8"/>
              <w:left w:val="single" w:sz="4" w:color="D8E0E8"/>
              <w:bottom w:val="single" w:sz="4" w:color="D8E0E8"/>
              <w:right w:val="single" w:sz="4" w:color="D8E0E8"/>
            </w:tcBorders>
          </w:tcPr>
          <w:p>
            <w:pPr>
              <w:spacing w:after="0"/>
            </w:pPr>
            <w:r>
              <w:rPr>
                <w:sz w:val="17"/>
              </w:rPr>
              <w:t>Unique delivery record and idempotency key.</w:t>
            </w:r>
          </w:p>
        </w:tc>
      </w:tr>
      <w:tr>
        <w:tc>
          <w:tcPr>
            <w:tcW w:type="dxa" w:w="2016"/>
            <w:tcMar>
              <w:top w:w="95" w:type="dxa"/>
              <w:start w:w="110" w:type="dxa"/>
              <w:bottom w:w="95" w:type="dxa"/>
              <w:end w:w="110" w:type="dxa"/>
            </w:tcMar>
            <w:vAlign w:val="center"/>
            <w:tcBorders>
              <w:top w:val="single" w:sz="4" w:color="D8E0E8"/>
              <w:left w:val="single" w:sz="4" w:color="D8E0E8"/>
              <w:bottom w:val="single" w:sz="4" w:color="D8E0E8"/>
              <w:right w:val="single" w:sz="4" w:color="D8E0E8"/>
            </w:tcBorders>
          </w:tcPr>
          <w:p>
            <w:pPr>
              <w:spacing w:after="0"/>
            </w:pPr>
            <w:r>
              <w:rPr>
                <w:sz w:val="17"/>
              </w:rPr>
              <w:t>alertEventId</w:t>
            </w:r>
          </w:p>
        </w:tc>
        <w:tc>
          <w:tcPr>
            <w:tcW w:type="dxa" w:w="1224"/>
            <w:tcMar>
              <w:top w:w="95" w:type="dxa"/>
              <w:start w:w="110" w:type="dxa"/>
              <w:bottom w:w="95" w:type="dxa"/>
              <w:end w:w="110" w:type="dxa"/>
            </w:tcMar>
            <w:vAlign w:val="center"/>
            <w:tcBorders>
              <w:top w:val="single" w:sz="4" w:color="D8E0E8"/>
              <w:left w:val="single" w:sz="4" w:color="D8E0E8"/>
              <w:bottom w:val="single" w:sz="4" w:color="D8E0E8"/>
              <w:right w:val="single" w:sz="4" w:color="D8E0E8"/>
            </w:tcBorders>
          </w:tcPr>
          <w:p>
            <w:pPr>
              <w:spacing w:after="0"/>
              <w:jc w:val="center"/>
            </w:pPr>
            <w:r>
              <w:rPr>
                <w:sz w:val="17"/>
              </w:rPr>
              <w:t>Yes</w:t>
            </w:r>
          </w:p>
        </w:tc>
        <w:tc>
          <w:tcPr>
            <w:tcW w:type="dxa" w:w="6552"/>
            <w:tcMar>
              <w:top w:w="95" w:type="dxa"/>
              <w:start w:w="110" w:type="dxa"/>
              <w:bottom w:w="95" w:type="dxa"/>
              <w:end w:w="110" w:type="dxa"/>
            </w:tcMar>
            <w:vAlign w:val="center"/>
            <w:tcBorders>
              <w:top w:val="single" w:sz="4" w:color="D8E0E8"/>
              <w:left w:val="single" w:sz="4" w:color="D8E0E8"/>
              <w:bottom w:val="single" w:sz="4" w:color="D8E0E8"/>
              <w:right w:val="single" w:sz="4" w:color="D8E0E8"/>
            </w:tcBorders>
          </w:tcPr>
          <w:p>
            <w:pPr>
              <w:spacing w:after="0"/>
            </w:pPr>
            <w:r>
              <w:rPr>
                <w:sz w:val="17"/>
              </w:rPr>
              <w:t>Unique source event identifier.</w:t>
            </w:r>
          </w:p>
        </w:tc>
      </w:tr>
      <w:tr>
        <w:tc>
          <w:tcPr>
            <w:tcW w:type="dxa" w:w="2016"/>
            <w:tcMar>
              <w:top w:w="95" w:type="dxa"/>
              <w:start w:w="110" w:type="dxa"/>
              <w:bottom w:w="95" w:type="dxa"/>
              <w:end w:w="110" w:type="dxa"/>
            </w:tcMar>
            <w:vAlign w:val="center"/>
            <w:tcBorders>
              <w:top w:val="single" w:sz="4" w:color="D8E0E8"/>
              <w:left w:val="single" w:sz="4" w:color="D8E0E8"/>
              <w:bottom w:val="single" w:sz="4" w:color="D8E0E8"/>
              <w:right w:val="single" w:sz="4" w:color="D8E0E8"/>
            </w:tcBorders>
          </w:tcPr>
          <w:p>
            <w:pPr>
              <w:spacing w:after="0"/>
            </w:pPr>
            <w:r>
              <w:rPr>
                <w:sz w:val="17"/>
              </w:rPr>
              <w:t>recipient</w:t>
            </w:r>
          </w:p>
        </w:tc>
        <w:tc>
          <w:tcPr>
            <w:tcW w:type="dxa" w:w="1224"/>
            <w:tcMar>
              <w:top w:w="95" w:type="dxa"/>
              <w:start w:w="110" w:type="dxa"/>
              <w:bottom w:w="95" w:type="dxa"/>
              <w:end w:w="110" w:type="dxa"/>
            </w:tcMar>
            <w:vAlign w:val="center"/>
            <w:tcBorders>
              <w:top w:val="single" w:sz="4" w:color="D8E0E8"/>
              <w:left w:val="single" w:sz="4" w:color="D8E0E8"/>
              <w:bottom w:val="single" w:sz="4" w:color="D8E0E8"/>
              <w:right w:val="single" w:sz="4" w:color="D8E0E8"/>
            </w:tcBorders>
          </w:tcPr>
          <w:p>
            <w:pPr>
              <w:spacing w:after="0"/>
              <w:jc w:val="center"/>
            </w:pPr>
            <w:r>
              <w:rPr>
                <w:sz w:val="17"/>
              </w:rPr>
              <w:t>Yes</w:t>
            </w:r>
          </w:p>
        </w:tc>
        <w:tc>
          <w:tcPr>
            <w:tcW w:type="dxa" w:w="6552"/>
            <w:tcMar>
              <w:top w:w="95" w:type="dxa"/>
              <w:start w:w="110" w:type="dxa"/>
              <w:bottom w:w="95" w:type="dxa"/>
              <w:end w:w="110" w:type="dxa"/>
            </w:tcMar>
            <w:vAlign w:val="center"/>
            <w:tcBorders>
              <w:top w:val="single" w:sz="4" w:color="D8E0E8"/>
              <w:left w:val="single" w:sz="4" w:color="D8E0E8"/>
              <w:bottom w:val="single" w:sz="4" w:color="D8E0E8"/>
              <w:right w:val="single" w:sz="4" w:color="D8E0E8"/>
            </w:tcBorders>
          </w:tcPr>
          <w:p>
            <w:pPr>
              <w:spacing w:after="0"/>
            </w:pPr>
            <w:r>
              <w:rPr>
                <w:sz w:val="17"/>
              </w:rPr>
              <w:t>Authorized user email or Entra object reference.</w:t>
            </w:r>
          </w:p>
        </w:tc>
      </w:tr>
      <w:tr>
        <w:tc>
          <w:tcPr>
            <w:tcW w:type="dxa" w:w="2016"/>
            <w:tcMar>
              <w:top w:w="95" w:type="dxa"/>
              <w:start w:w="110" w:type="dxa"/>
              <w:bottom w:w="95" w:type="dxa"/>
              <w:end w:w="110" w:type="dxa"/>
            </w:tcMar>
            <w:vAlign w:val="center"/>
            <w:tcBorders>
              <w:top w:val="single" w:sz="4" w:color="D8E0E8"/>
              <w:left w:val="single" w:sz="4" w:color="D8E0E8"/>
              <w:bottom w:val="single" w:sz="4" w:color="D8E0E8"/>
              <w:right w:val="single" w:sz="4" w:color="D8E0E8"/>
            </w:tcBorders>
          </w:tcPr>
          <w:p>
            <w:pPr>
              <w:spacing w:after="0"/>
            </w:pPr>
            <w:r>
              <w:rPr>
                <w:sz w:val="17"/>
              </w:rPr>
              <w:t>channel</w:t>
            </w:r>
          </w:p>
        </w:tc>
        <w:tc>
          <w:tcPr>
            <w:tcW w:type="dxa" w:w="1224"/>
            <w:tcMar>
              <w:top w:w="95" w:type="dxa"/>
              <w:start w:w="110" w:type="dxa"/>
              <w:bottom w:w="95" w:type="dxa"/>
              <w:end w:w="110" w:type="dxa"/>
            </w:tcMar>
            <w:vAlign w:val="center"/>
            <w:tcBorders>
              <w:top w:val="single" w:sz="4" w:color="D8E0E8"/>
              <w:left w:val="single" w:sz="4" w:color="D8E0E8"/>
              <w:bottom w:val="single" w:sz="4" w:color="D8E0E8"/>
              <w:right w:val="single" w:sz="4" w:color="D8E0E8"/>
            </w:tcBorders>
          </w:tcPr>
          <w:p>
            <w:pPr>
              <w:spacing w:after="0"/>
              <w:jc w:val="center"/>
            </w:pPr>
            <w:r>
              <w:rPr>
                <w:sz w:val="17"/>
              </w:rPr>
              <w:t>Yes</w:t>
            </w:r>
          </w:p>
        </w:tc>
        <w:tc>
          <w:tcPr>
            <w:tcW w:type="dxa" w:w="6552"/>
            <w:tcMar>
              <w:top w:w="95" w:type="dxa"/>
              <w:start w:w="110" w:type="dxa"/>
              <w:bottom w:w="95" w:type="dxa"/>
              <w:end w:w="110" w:type="dxa"/>
            </w:tcMar>
            <w:vAlign w:val="center"/>
            <w:tcBorders>
              <w:top w:val="single" w:sz="4" w:color="D8E0E8"/>
              <w:left w:val="single" w:sz="4" w:color="D8E0E8"/>
              <w:bottom w:val="single" w:sz="4" w:color="D8E0E8"/>
              <w:right w:val="single" w:sz="4" w:color="D8E0E8"/>
            </w:tcBorders>
          </w:tcPr>
          <w:p>
            <w:pPr>
              <w:spacing w:after="0"/>
              <w:jc w:val="center"/>
            </w:pPr>
            <w:r>
              <w:rPr>
                <w:sz w:val="17"/>
              </w:rPr>
              <w:t>email or teams.</w:t>
            </w:r>
          </w:p>
        </w:tc>
      </w:tr>
      <w:tr>
        <w:tc>
          <w:tcPr>
            <w:tcW w:type="dxa" w:w="2016"/>
            <w:tcMar>
              <w:top w:w="95" w:type="dxa"/>
              <w:start w:w="110" w:type="dxa"/>
              <w:bottom w:w="95" w:type="dxa"/>
              <w:end w:w="110" w:type="dxa"/>
            </w:tcMar>
            <w:vAlign w:val="center"/>
            <w:tcBorders>
              <w:top w:val="single" w:sz="4" w:color="D8E0E8"/>
              <w:left w:val="single" w:sz="4" w:color="D8E0E8"/>
              <w:bottom w:val="single" w:sz="4" w:color="D8E0E8"/>
              <w:right w:val="single" w:sz="4" w:color="D8E0E8"/>
            </w:tcBorders>
          </w:tcPr>
          <w:p>
            <w:pPr>
              <w:spacing w:after="0"/>
            </w:pPr>
            <w:r>
              <w:rPr>
                <w:sz w:val="17"/>
              </w:rPr>
              <w:t>severity</w:t>
            </w:r>
          </w:p>
        </w:tc>
        <w:tc>
          <w:tcPr>
            <w:tcW w:type="dxa" w:w="1224"/>
            <w:tcMar>
              <w:top w:w="95" w:type="dxa"/>
              <w:start w:w="110" w:type="dxa"/>
              <w:bottom w:w="95" w:type="dxa"/>
              <w:end w:w="110" w:type="dxa"/>
            </w:tcMar>
            <w:vAlign w:val="center"/>
            <w:tcBorders>
              <w:top w:val="single" w:sz="4" w:color="D8E0E8"/>
              <w:left w:val="single" w:sz="4" w:color="D8E0E8"/>
              <w:bottom w:val="single" w:sz="4" w:color="D8E0E8"/>
              <w:right w:val="single" w:sz="4" w:color="D8E0E8"/>
            </w:tcBorders>
          </w:tcPr>
          <w:p>
            <w:pPr>
              <w:spacing w:after="0"/>
              <w:jc w:val="center"/>
            </w:pPr>
            <w:r>
              <w:rPr>
                <w:sz w:val="17"/>
              </w:rPr>
              <w:t>Yes</w:t>
            </w:r>
          </w:p>
        </w:tc>
        <w:tc>
          <w:tcPr>
            <w:tcW w:type="dxa" w:w="6552"/>
            <w:tcMar>
              <w:top w:w="95" w:type="dxa"/>
              <w:start w:w="110" w:type="dxa"/>
              <w:bottom w:w="95" w:type="dxa"/>
              <w:end w:w="110" w:type="dxa"/>
            </w:tcMar>
            <w:vAlign w:val="center"/>
            <w:tcBorders>
              <w:top w:val="single" w:sz="4" w:color="D8E0E8"/>
              <w:left w:val="single" w:sz="4" w:color="D8E0E8"/>
              <w:bottom w:val="single" w:sz="4" w:color="D8E0E8"/>
              <w:right w:val="single" w:sz="4" w:color="D8E0E8"/>
            </w:tcBorders>
          </w:tcPr>
          <w:p>
            <w:pPr>
              <w:spacing w:after="0"/>
            </w:pPr>
            <w:r>
              <w:rPr>
                <w:sz w:val="17"/>
              </w:rPr>
              <w:t>info, warning or critical.</w:t>
            </w:r>
          </w:p>
        </w:tc>
      </w:tr>
      <w:tr>
        <w:tc>
          <w:tcPr>
            <w:tcW w:type="dxa" w:w="2016"/>
            <w:tcMar>
              <w:top w:w="95" w:type="dxa"/>
              <w:start w:w="110" w:type="dxa"/>
              <w:bottom w:w="95" w:type="dxa"/>
              <w:end w:w="110" w:type="dxa"/>
            </w:tcMar>
            <w:vAlign w:val="center"/>
            <w:tcBorders>
              <w:top w:val="single" w:sz="4" w:color="D8E0E8"/>
              <w:left w:val="single" w:sz="4" w:color="D8E0E8"/>
              <w:bottom w:val="single" w:sz="4" w:color="D8E0E8"/>
              <w:right w:val="single" w:sz="4" w:color="D8E0E8"/>
            </w:tcBorders>
          </w:tcPr>
          <w:p>
            <w:pPr>
              <w:spacing w:after="0"/>
            </w:pPr>
            <w:r>
              <w:rPr>
                <w:sz w:val="17"/>
              </w:rPr>
              <w:t>scope</w:t>
            </w:r>
          </w:p>
        </w:tc>
        <w:tc>
          <w:tcPr>
            <w:tcW w:type="dxa" w:w="1224"/>
            <w:tcMar>
              <w:top w:w="95" w:type="dxa"/>
              <w:start w:w="110" w:type="dxa"/>
              <w:bottom w:w="95" w:type="dxa"/>
              <w:end w:w="110" w:type="dxa"/>
            </w:tcMar>
            <w:vAlign w:val="center"/>
            <w:tcBorders>
              <w:top w:val="single" w:sz="4" w:color="D8E0E8"/>
              <w:left w:val="single" w:sz="4" w:color="D8E0E8"/>
              <w:bottom w:val="single" w:sz="4" w:color="D8E0E8"/>
              <w:right w:val="single" w:sz="4" w:color="D8E0E8"/>
            </w:tcBorders>
          </w:tcPr>
          <w:p>
            <w:pPr>
              <w:spacing w:after="0"/>
              <w:jc w:val="center"/>
            </w:pPr>
            <w:r>
              <w:rPr>
                <w:sz w:val="17"/>
              </w:rPr>
              <w:t>Yes</w:t>
            </w:r>
          </w:p>
        </w:tc>
        <w:tc>
          <w:tcPr>
            <w:tcW w:type="dxa" w:w="6552"/>
            <w:tcMar>
              <w:top w:w="95" w:type="dxa"/>
              <w:start w:w="110" w:type="dxa"/>
              <w:bottom w:w="95" w:type="dxa"/>
              <w:end w:w="110" w:type="dxa"/>
            </w:tcMar>
            <w:vAlign w:val="center"/>
            <w:tcBorders>
              <w:top w:val="single" w:sz="4" w:color="D8E0E8"/>
              <w:left w:val="single" w:sz="4" w:color="D8E0E8"/>
              <w:bottom w:val="single" w:sz="4" w:color="D8E0E8"/>
              <w:right w:val="single" w:sz="4" w:color="D8E0E8"/>
            </w:tcBorders>
          </w:tcPr>
          <w:p>
            <w:pPr>
              <w:spacing w:after="0"/>
            </w:pPr>
            <w:r>
              <w:rPr>
                <w:sz w:val="17"/>
              </w:rPr>
              <w:t>portfolio or KPI-##.</w:t>
            </w:r>
          </w:p>
        </w:tc>
      </w:tr>
      <w:tr>
        <w:tc>
          <w:tcPr>
            <w:tcW w:type="dxa" w:w="2016"/>
            <w:tcMar>
              <w:top w:w="95" w:type="dxa"/>
              <w:start w:w="110" w:type="dxa"/>
              <w:bottom w:w="95" w:type="dxa"/>
              <w:end w:w="110" w:type="dxa"/>
            </w:tcMar>
            <w:vAlign w:val="center"/>
            <w:tcBorders>
              <w:top w:val="single" w:sz="4" w:color="D8E0E8"/>
              <w:left w:val="single" w:sz="4" w:color="D8E0E8"/>
              <w:bottom w:val="single" w:sz="4" w:color="D8E0E8"/>
              <w:right w:val="single" w:sz="4" w:color="D8E0E8"/>
            </w:tcBorders>
          </w:tcPr>
          <w:p>
            <w:pPr>
              <w:spacing w:after="0"/>
            </w:pPr>
            <w:r>
              <w:rPr>
                <w:sz w:val="17"/>
              </w:rPr>
              <w:t>previousBand</w:t>
            </w:r>
          </w:p>
        </w:tc>
        <w:tc>
          <w:tcPr>
            <w:tcW w:type="dxa" w:w="1224"/>
            <w:tcMar>
              <w:top w:w="95" w:type="dxa"/>
              <w:start w:w="110" w:type="dxa"/>
              <w:bottom w:w="95" w:type="dxa"/>
              <w:end w:w="110" w:type="dxa"/>
            </w:tcMar>
            <w:vAlign w:val="center"/>
            <w:tcBorders>
              <w:top w:val="single" w:sz="4" w:color="D8E0E8"/>
              <w:left w:val="single" w:sz="4" w:color="D8E0E8"/>
              <w:bottom w:val="single" w:sz="4" w:color="D8E0E8"/>
              <w:right w:val="single" w:sz="4" w:color="D8E0E8"/>
            </w:tcBorders>
          </w:tcPr>
          <w:p>
            <w:pPr>
              <w:spacing w:after="0"/>
              <w:jc w:val="center"/>
            </w:pPr>
            <w:r>
              <w:rPr>
                <w:sz w:val="17"/>
              </w:rPr>
              <w:t>No</w:t>
            </w:r>
          </w:p>
        </w:tc>
        <w:tc>
          <w:tcPr>
            <w:tcW w:type="dxa" w:w="6552"/>
            <w:tcMar>
              <w:top w:w="95" w:type="dxa"/>
              <w:start w:w="110" w:type="dxa"/>
              <w:bottom w:w="95" w:type="dxa"/>
              <w:end w:w="110" w:type="dxa"/>
            </w:tcMar>
            <w:vAlign w:val="center"/>
            <w:tcBorders>
              <w:top w:val="single" w:sz="4" w:color="D8E0E8"/>
              <w:left w:val="single" w:sz="4" w:color="D8E0E8"/>
              <w:bottom w:val="single" w:sz="4" w:color="D8E0E8"/>
              <w:right w:val="single" w:sz="4" w:color="D8E0E8"/>
            </w:tcBorders>
          </w:tcPr>
          <w:p>
            <w:pPr>
              <w:spacing w:after="0"/>
            </w:pPr>
            <w:r>
              <w:rPr>
                <w:sz w:val="17"/>
              </w:rPr>
              <w:t>Previous status band when applicable.</w:t>
            </w:r>
          </w:p>
        </w:tc>
      </w:tr>
      <w:tr>
        <w:tc>
          <w:tcPr>
            <w:tcW w:type="dxa" w:w="2016"/>
            <w:tcMar>
              <w:top w:w="95" w:type="dxa"/>
              <w:start w:w="110" w:type="dxa"/>
              <w:bottom w:w="95" w:type="dxa"/>
              <w:end w:w="110" w:type="dxa"/>
            </w:tcMar>
            <w:vAlign w:val="center"/>
            <w:tcBorders>
              <w:top w:val="single" w:sz="4" w:color="D8E0E8"/>
              <w:left w:val="single" w:sz="4" w:color="D8E0E8"/>
              <w:bottom w:val="single" w:sz="4" w:color="D8E0E8"/>
              <w:right w:val="single" w:sz="4" w:color="D8E0E8"/>
            </w:tcBorders>
          </w:tcPr>
          <w:p>
            <w:pPr>
              <w:spacing w:after="0"/>
            </w:pPr>
            <w:r>
              <w:rPr>
                <w:sz w:val="17"/>
              </w:rPr>
              <w:t>currentBand</w:t>
            </w:r>
          </w:p>
        </w:tc>
        <w:tc>
          <w:tcPr>
            <w:tcW w:type="dxa" w:w="1224"/>
            <w:tcMar>
              <w:top w:w="95" w:type="dxa"/>
              <w:start w:w="110" w:type="dxa"/>
              <w:bottom w:w="95" w:type="dxa"/>
              <w:end w:w="110" w:type="dxa"/>
            </w:tcMar>
            <w:vAlign w:val="center"/>
            <w:tcBorders>
              <w:top w:val="single" w:sz="4" w:color="D8E0E8"/>
              <w:left w:val="single" w:sz="4" w:color="D8E0E8"/>
              <w:bottom w:val="single" w:sz="4" w:color="D8E0E8"/>
              <w:right w:val="single" w:sz="4" w:color="D8E0E8"/>
            </w:tcBorders>
          </w:tcPr>
          <w:p>
            <w:pPr>
              <w:spacing w:after="0"/>
              <w:jc w:val="center"/>
            </w:pPr>
            <w:r>
              <w:rPr>
                <w:sz w:val="17"/>
              </w:rPr>
              <w:t>Yes</w:t>
            </w:r>
          </w:p>
        </w:tc>
        <w:tc>
          <w:tcPr>
            <w:tcW w:type="dxa" w:w="6552"/>
            <w:tcMar>
              <w:top w:w="95" w:type="dxa"/>
              <w:start w:w="110" w:type="dxa"/>
              <w:bottom w:w="95" w:type="dxa"/>
              <w:end w:w="110" w:type="dxa"/>
            </w:tcMar>
            <w:vAlign w:val="center"/>
            <w:tcBorders>
              <w:top w:val="single" w:sz="4" w:color="D8E0E8"/>
              <w:left w:val="single" w:sz="4" w:color="D8E0E8"/>
              <w:bottom w:val="single" w:sz="4" w:color="D8E0E8"/>
              <w:right w:val="single" w:sz="4" w:color="D8E0E8"/>
            </w:tcBorders>
          </w:tcPr>
          <w:p>
            <w:pPr>
              <w:spacing w:after="0"/>
            </w:pPr>
            <w:r>
              <w:rPr>
                <w:sz w:val="17"/>
              </w:rPr>
              <w:t>Current status band.</w:t>
            </w:r>
          </w:p>
        </w:tc>
      </w:tr>
      <w:tr>
        <w:tc>
          <w:tcPr>
            <w:tcW w:type="dxa" w:w="2016"/>
            <w:tcMar>
              <w:top w:w="95" w:type="dxa"/>
              <w:start w:w="110" w:type="dxa"/>
              <w:bottom w:w="95" w:type="dxa"/>
              <w:end w:w="110" w:type="dxa"/>
            </w:tcMar>
            <w:vAlign w:val="center"/>
            <w:tcBorders>
              <w:top w:val="single" w:sz="4" w:color="D8E0E8"/>
              <w:left w:val="single" w:sz="4" w:color="D8E0E8"/>
              <w:bottom w:val="single" w:sz="4" w:color="D8E0E8"/>
              <w:right w:val="single" w:sz="4" w:color="D8E0E8"/>
            </w:tcBorders>
          </w:tcPr>
          <w:p>
            <w:pPr>
              <w:spacing w:after="0"/>
            </w:pPr>
            <w:r>
              <w:rPr>
                <w:sz w:val="17"/>
              </w:rPr>
              <w:t>title</w:t>
            </w:r>
          </w:p>
        </w:tc>
        <w:tc>
          <w:tcPr>
            <w:tcW w:type="dxa" w:w="1224"/>
            <w:tcMar>
              <w:top w:w="95" w:type="dxa"/>
              <w:start w:w="110" w:type="dxa"/>
              <w:bottom w:w="95" w:type="dxa"/>
              <w:end w:w="110" w:type="dxa"/>
            </w:tcMar>
            <w:vAlign w:val="center"/>
            <w:tcBorders>
              <w:top w:val="single" w:sz="4" w:color="D8E0E8"/>
              <w:left w:val="single" w:sz="4" w:color="D8E0E8"/>
              <w:bottom w:val="single" w:sz="4" w:color="D8E0E8"/>
              <w:right w:val="single" w:sz="4" w:color="D8E0E8"/>
            </w:tcBorders>
          </w:tcPr>
          <w:p>
            <w:pPr>
              <w:spacing w:after="0"/>
              <w:jc w:val="center"/>
            </w:pPr>
            <w:r>
              <w:rPr>
                <w:sz w:val="17"/>
              </w:rPr>
              <w:t>Yes</w:t>
            </w:r>
          </w:p>
        </w:tc>
        <w:tc>
          <w:tcPr>
            <w:tcW w:type="dxa" w:w="6552"/>
            <w:tcMar>
              <w:top w:w="95" w:type="dxa"/>
              <w:start w:w="110" w:type="dxa"/>
              <w:bottom w:w="95" w:type="dxa"/>
              <w:end w:w="110" w:type="dxa"/>
            </w:tcMar>
            <w:vAlign w:val="center"/>
            <w:tcBorders>
              <w:top w:val="single" w:sz="4" w:color="D8E0E8"/>
              <w:left w:val="single" w:sz="4" w:color="D8E0E8"/>
              <w:bottom w:val="single" w:sz="4" w:color="D8E0E8"/>
              <w:right w:val="single" w:sz="4" w:color="D8E0E8"/>
            </w:tcBorders>
          </w:tcPr>
          <w:p>
            <w:pPr>
              <w:spacing w:after="0"/>
            </w:pPr>
            <w:r>
              <w:rPr>
                <w:sz w:val="17"/>
              </w:rPr>
              <w:t>Short user-facing title.</w:t>
            </w:r>
          </w:p>
        </w:tc>
      </w:tr>
      <w:tr>
        <w:tc>
          <w:tcPr>
            <w:tcW w:type="dxa" w:w="2016"/>
            <w:tcMar>
              <w:top w:w="95" w:type="dxa"/>
              <w:start w:w="110" w:type="dxa"/>
              <w:bottom w:w="95" w:type="dxa"/>
              <w:end w:w="110" w:type="dxa"/>
            </w:tcMar>
            <w:vAlign w:val="center"/>
            <w:tcBorders>
              <w:top w:val="single" w:sz="4" w:color="D8E0E8"/>
              <w:left w:val="single" w:sz="4" w:color="D8E0E8"/>
              <w:bottom w:val="single" w:sz="4" w:color="D8E0E8"/>
              <w:right w:val="single" w:sz="4" w:color="D8E0E8"/>
            </w:tcBorders>
          </w:tcPr>
          <w:p>
            <w:pPr>
              <w:spacing w:after="0"/>
            </w:pPr>
            <w:r>
              <w:rPr>
                <w:sz w:val="17"/>
              </w:rPr>
              <w:t>message</w:t>
            </w:r>
          </w:p>
        </w:tc>
        <w:tc>
          <w:tcPr>
            <w:tcW w:type="dxa" w:w="1224"/>
            <w:tcMar>
              <w:top w:w="95" w:type="dxa"/>
              <w:start w:w="110" w:type="dxa"/>
              <w:bottom w:w="95" w:type="dxa"/>
              <w:end w:w="110" w:type="dxa"/>
            </w:tcMar>
            <w:vAlign w:val="center"/>
            <w:tcBorders>
              <w:top w:val="single" w:sz="4" w:color="D8E0E8"/>
              <w:left w:val="single" w:sz="4" w:color="D8E0E8"/>
              <w:bottom w:val="single" w:sz="4" w:color="D8E0E8"/>
              <w:right w:val="single" w:sz="4" w:color="D8E0E8"/>
            </w:tcBorders>
          </w:tcPr>
          <w:p>
            <w:pPr>
              <w:spacing w:after="0"/>
              <w:jc w:val="center"/>
            </w:pPr>
            <w:r>
              <w:rPr>
                <w:sz w:val="17"/>
              </w:rPr>
              <w:t>Yes</w:t>
            </w:r>
          </w:p>
        </w:tc>
        <w:tc>
          <w:tcPr>
            <w:tcW w:type="dxa" w:w="6552"/>
            <w:tcMar>
              <w:top w:w="95" w:type="dxa"/>
              <w:start w:w="110" w:type="dxa"/>
              <w:bottom w:w="95" w:type="dxa"/>
              <w:end w:w="110" w:type="dxa"/>
            </w:tcMar>
            <w:vAlign w:val="center"/>
            <w:tcBorders>
              <w:top w:val="single" w:sz="4" w:color="D8E0E8"/>
              <w:left w:val="single" w:sz="4" w:color="D8E0E8"/>
              <w:bottom w:val="single" w:sz="4" w:color="D8E0E8"/>
              <w:right w:val="single" w:sz="4" w:color="D8E0E8"/>
            </w:tcBorders>
          </w:tcPr>
          <w:p>
            <w:pPr>
              <w:spacing w:after="0"/>
            </w:pPr>
            <w:r>
              <w:rPr>
                <w:sz w:val="17"/>
              </w:rPr>
              <w:t>Concise user-facing explanation.</w:t>
            </w:r>
          </w:p>
        </w:tc>
      </w:tr>
      <w:tr>
        <w:tc>
          <w:tcPr>
            <w:tcW w:type="dxa" w:w="2016"/>
            <w:tcMar>
              <w:top w:w="95" w:type="dxa"/>
              <w:start w:w="110" w:type="dxa"/>
              <w:bottom w:w="95" w:type="dxa"/>
              <w:end w:w="110" w:type="dxa"/>
            </w:tcMar>
            <w:vAlign w:val="center"/>
            <w:tcBorders>
              <w:top w:val="single" w:sz="4" w:color="D8E0E8"/>
              <w:left w:val="single" w:sz="4" w:color="D8E0E8"/>
              <w:bottom w:val="single" w:sz="4" w:color="D8E0E8"/>
              <w:right w:val="single" w:sz="4" w:color="D8E0E8"/>
            </w:tcBorders>
          </w:tcPr>
          <w:p>
            <w:pPr>
              <w:spacing w:after="0"/>
            </w:pPr>
            <w:r>
              <w:rPr>
                <w:sz w:val="17"/>
              </w:rPr>
              <w:t>dashboardUrl</w:t>
            </w:r>
          </w:p>
        </w:tc>
        <w:tc>
          <w:tcPr>
            <w:tcW w:type="dxa" w:w="1224"/>
            <w:tcMar>
              <w:top w:w="95" w:type="dxa"/>
              <w:start w:w="110" w:type="dxa"/>
              <w:bottom w:w="95" w:type="dxa"/>
              <w:end w:w="110" w:type="dxa"/>
            </w:tcMar>
            <w:vAlign w:val="center"/>
            <w:tcBorders>
              <w:top w:val="single" w:sz="4" w:color="D8E0E8"/>
              <w:left w:val="single" w:sz="4" w:color="D8E0E8"/>
              <w:bottom w:val="single" w:sz="4" w:color="D8E0E8"/>
              <w:right w:val="single" w:sz="4" w:color="D8E0E8"/>
            </w:tcBorders>
          </w:tcPr>
          <w:p>
            <w:pPr>
              <w:spacing w:after="0"/>
              <w:jc w:val="center"/>
            </w:pPr>
            <w:r>
              <w:rPr>
                <w:sz w:val="17"/>
              </w:rPr>
              <w:t>Yes</w:t>
            </w:r>
          </w:p>
        </w:tc>
        <w:tc>
          <w:tcPr>
            <w:tcW w:type="dxa" w:w="6552"/>
            <w:tcMar>
              <w:top w:w="95" w:type="dxa"/>
              <w:start w:w="110" w:type="dxa"/>
              <w:bottom w:w="95" w:type="dxa"/>
              <w:end w:w="110" w:type="dxa"/>
            </w:tcMar>
            <w:vAlign w:val="center"/>
            <w:tcBorders>
              <w:top w:val="single" w:sz="4" w:color="D8E0E8"/>
              <w:left w:val="single" w:sz="4" w:color="D8E0E8"/>
              <w:bottom w:val="single" w:sz="4" w:color="D8E0E8"/>
              <w:right w:val="single" w:sz="4" w:color="D8E0E8"/>
            </w:tcBorders>
          </w:tcPr>
          <w:p>
            <w:pPr>
              <w:spacing w:after="0"/>
            </w:pPr>
            <w:r>
              <w:rPr>
                <w:sz w:val="17"/>
              </w:rPr>
              <w:t>HTTPS deep link to the relevant application page.</w:t>
            </w:r>
          </w:p>
        </w:tc>
      </w:tr>
      <w:tr>
        <w:tc>
          <w:tcPr>
            <w:tcW w:type="dxa" w:w="2016"/>
            <w:tcMar>
              <w:top w:w="95" w:type="dxa"/>
              <w:start w:w="110" w:type="dxa"/>
              <w:bottom w:w="95" w:type="dxa"/>
              <w:end w:w="110" w:type="dxa"/>
            </w:tcMar>
            <w:vAlign w:val="center"/>
            <w:tcBorders>
              <w:top w:val="single" w:sz="4" w:color="D8E0E8"/>
              <w:left w:val="single" w:sz="4" w:color="D8E0E8"/>
              <w:bottom w:val="single" w:sz="4" w:color="D8E0E8"/>
              <w:right w:val="single" w:sz="4" w:color="D8E0E8"/>
            </w:tcBorders>
          </w:tcPr>
          <w:p>
            <w:pPr>
              <w:spacing w:after="0"/>
            </w:pPr>
            <w:r>
              <w:rPr>
                <w:sz w:val="17"/>
              </w:rPr>
              <w:t>occurredAtUtc</w:t>
            </w:r>
          </w:p>
        </w:tc>
        <w:tc>
          <w:tcPr>
            <w:tcW w:type="dxa" w:w="1224"/>
            <w:tcMar>
              <w:top w:w="95" w:type="dxa"/>
              <w:start w:w="110" w:type="dxa"/>
              <w:bottom w:w="95" w:type="dxa"/>
              <w:end w:w="110" w:type="dxa"/>
            </w:tcMar>
            <w:vAlign w:val="center"/>
            <w:tcBorders>
              <w:top w:val="single" w:sz="4" w:color="D8E0E8"/>
              <w:left w:val="single" w:sz="4" w:color="D8E0E8"/>
              <w:bottom w:val="single" w:sz="4" w:color="D8E0E8"/>
              <w:right w:val="single" w:sz="4" w:color="D8E0E8"/>
            </w:tcBorders>
          </w:tcPr>
          <w:p>
            <w:pPr>
              <w:spacing w:after="0"/>
              <w:jc w:val="center"/>
            </w:pPr>
            <w:r>
              <w:rPr>
                <w:sz w:val="17"/>
              </w:rPr>
              <w:t>Yes</w:t>
            </w:r>
          </w:p>
        </w:tc>
        <w:tc>
          <w:tcPr>
            <w:tcW w:type="dxa" w:w="6552"/>
            <w:tcMar>
              <w:top w:w="95" w:type="dxa"/>
              <w:start w:w="110" w:type="dxa"/>
              <w:bottom w:w="95" w:type="dxa"/>
              <w:end w:w="110" w:type="dxa"/>
            </w:tcMar>
            <w:vAlign w:val="center"/>
            <w:tcBorders>
              <w:top w:val="single" w:sz="4" w:color="D8E0E8"/>
              <w:left w:val="single" w:sz="4" w:color="D8E0E8"/>
              <w:bottom w:val="single" w:sz="4" w:color="D8E0E8"/>
              <w:right w:val="single" w:sz="4" w:color="D8E0E8"/>
            </w:tcBorders>
          </w:tcPr>
          <w:p>
            <w:pPr>
              <w:spacing w:after="0"/>
            </w:pPr>
            <w:r>
              <w:rPr>
                <w:sz w:val="17"/>
              </w:rPr>
              <w:t>ISO 8601 UTC timestamp.</w:t>
            </w:r>
          </w:p>
        </w:tc>
      </w:tr>
    </w:tbl>
    <w:p>
      <w:pPr>
        <w:spacing w:after="20"/>
      </w:pPr>
    </w:p>
    <w:p>
      <w:pPr>
        <w:pStyle w:val="Heading1"/>
      </w:pPr>
      <w:r>
        <w:t>Appendix B - Go-live checklist</w:t>
      </w:r>
    </w:p>
    <w:p>
      <w:pPr>
        <w:spacing w:after="80"/>
      </w:pPr>
      <w:r>
        <w:rPr>
          <w:sz w:val="24"/>
        </w:rPr>
        <w:t xml:space="preserve">☐  </w:t>
      </w:r>
      <w:r>
        <w:t>Production Entra app registration and redirect URI configured.</w:t>
      </w:r>
    </w:p>
    <w:p>
      <w:pPr>
        <w:spacing w:after="80"/>
      </w:pPr>
      <w:r>
        <w:rPr>
          <w:sz w:val="24"/>
        </w:rPr>
        <w:t xml:space="preserve">☐  </w:t>
      </w:r>
      <w:r>
        <w:t>Application roles and group assignments approved.</w:t>
      </w:r>
    </w:p>
    <w:p>
      <w:pPr>
        <w:spacing w:after="80"/>
      </w:pPr>
      <w:r>
        <w:rPr>
          <w:sz w:val="24"/>
        </w:rPr>
        <w:t xml:space="preserve">☐  </w:t>
      </w:r>
      <w:r>
        <w:t>Development identity disabled in production.</w:t>
      </w:r>
    </w:p>
    <w:p>
      <w:pPr>
        <w:spacing w:after="80"/>
      </w:pPr>
      <w:r>
        <w:rPr>
          <w:sz w:val="24"/>
        </w:rPr>
        <w:t xml:space="preserve">☐  </w:t>
      </w:r>
      <w:r>
        <w:t>Evaluation and callback APIs use Entra authentication or an equivalent protected gateway.</w:t>
      </w:r>
    </w:p>
    <w:p>
      <w:pPr>
        <w:spacing w:after="80"/>
      </w:pPr>
      <w:r>
        <w:rPr>
          <w:sz w:val="24"/>
        </w:rPr>
        <w:t xml:space="preserve">☐  </w:t>
      </w:r>
      <w:r>
        <w:t>Secrets stored in Key Vault / secure environment configuration.</w:t>
      </w:r>
    </w:p>
    <w:p>
      <w:pPr>
        <w:spacing w:after="80"/>
      </w:pPr>
      <w:r>
        <w:rPr>
          <w:sz w:val="24"/>
        </w:rPr>
        <w:t xml:space="preserve">☐  </w:t>
      </w:r>
      <w:r>
        <w:t>Outlook sender mailbox and Teams destinations approved.</w:t>
      </w:r>
    </w:p>
    <w:p>
      <w:pPr>
        <w:spacing w:after="80"/>
      </w:pPr>
      <w:r>
        <w:rPr>
          <w:sz w:val="24"/>
        </w:rPr>
        <w:t xml:space="preserve">☐  </w:t>
      </w:r>
      <w:r>
        <w:t>Power Automate flows placed in a Solution with service-owned connections.</w:t>
      </w:r>
    </w:p>
    <w:p>
      <w:pPr>
        <w:spacing w:after="80"/>
      </w:pPr>
      <w:r>
        <w:rPr>
          <w:sz w:val="24"/>
        </w:rPr>
        <w:t xml:space="preserve">☐  </w:t>
      </w:r>
      <w:r>
        <w:t>DLP policy and connector licensing reviewed.</w:t>
      </w:r>
    </w:p>
    <w:p>
      <w:pPr>
        <w:spacing w:after="80"/>
      </w:pPr>
      <w:r>
        <w:rPr>
          <w:sz w:val="24"/>
        </w:rPr>
        <w:t xml:space="preserve">☐  </w:t>
      </w:r>
      <w:r>
        <w:t>Retries, dead-letter handling and administrator alerts tested.</w:t>
      </w:r>
    </w:p>
    <w:p>
      <w:pPr>
        <w:spacing w:after="80"/>
      </w:pPr>
      <w:r>
        <w:rPr>
          <w:sz w:val="24"/>
        </w:rPr>
        <w:t xml:space="preserve">☐  </w:t>
      </w:r>
      <w:r>
        <w:t>Data retention, privacy and audit requirements approved.</w:t>
      </w:r>
    </w:p>
    <w:p>
      <w:pPr>
        <w:spacing w:after="80"/>
      </w:pPr>
      <w:r>
        <w:rPr>
          <w:sz w:val="24"/>
        </w:rPr>
        <w:t xml:space="preserve">☐  </w:t>
      </w:r>
      <w:r>
        <w:t>First-run silent baseline verified.</w:t>
      </w:r>
    </w:p>
    <w:p>
      <w:pPr>
        <w:spacing w:after="80"/>
      </w:pPr>
      <w:r>
        <w:rPr>
          <w:sz w:val="24"/>
        </w:rPr>
        <w:t xml:space="preserve">☐  </w:t>
      </w:r>
      <w:r>
        <w:t>User guide distributed and KPI owners trained.</w:t>
      </w:r>
    </w:p>
    <w:p>
      <w:pPr>
        <w:pStyle w:val="Heading1"/>
      </w:pPr>
      <w:r>
        <w:t>Appendix C - Microsoft references</w:t>
      </w:r>
    </w:p>
    <w:p>
      <w:r>
        <w:t>The following Microsoft Learn resources should be used by IT when implementing and validating the Microsoft 365 integration. Confirm current licensing and connector availability in the CNS tenant before deployment.</w:t>
      </w:r>
    </w:p>
    <w:p>
      <w:pPr>
        <w:pStyle w:val="ListBullet"/>
      </w:pPr>
      <w:r>
        <w:rPr>
          <w:b/>
        </w:rPr>
        <w:t xml:space="preserve">Microsoft Graph permissions reference: </w:t>
      </w:r>
      <w:r>
        <w:rPr>
          <w:color w:val="0078D4"/>
          <w:sz w:val="18"/>
        </w:rPr>
        <w:t>https://learn.microsoft.com/graph/permissions-reference</w:t>
      </w:r>
    </w:p>
    <w:p>
      <w:pPr>
        <w:pStyle w:val="ListBullet"/>
      </w:pPr>
      <w:r>
        <w:rPr>
          <w:b/>
        </w:rPr>
        <w:t xml:space="preserve">Microsoft Graph - user: sendMail: </w:t>
      </w:r>
      <w:r>
        <w:rPr>
          <w:color w:val="0078D4"/>
          <w:sz w:val="18"/>
        </w:rPr>
        <w:t>https://learn.microsoft.com/graph/api/user-sendmail</w:t>
      </w:r>
    </w:p>
    <w:p>
      <w:pPr>
        <w:pStyle w:val="ListBullet"/>
      </w:pPr>
      <w:r>
        <w:rPr>
          <w:b/>
        </w:rPr>
        <w:t xml:space="preserve">Power Automate - Overview of HTTP connectors: </w:t>
      </w:r>
      <w:r>
        <w:rPr>
          <w:color w:val="0078D4"/>
          <w:sz w:val="18"/>
        </w:rPr>
        <w:t>https://learn.microsoft.com/training/modules/http-connectors/</w:t>
      </w:r>
    </w:p>
    <w:p>
      <w:pPr>
        <w:pStyle w:val="ListBullet"/>
      </w:pPr>
      <w:r>
        <w:rPr>
          <w:b/>
        </w:rPr>
        <w:t xml:space="preserve">Power Platform custom connectors - OpenAPI definition: </w:t>
      </w:r>
      <w:r>
        <w:rPr>
          <w:color w:val="0078D4"/>
          <w:sz w:val="18"/>
        </w:rPr>
        <w:t>https://learn.microsoft.com/connectors/custom-connectors/define-openapi-definition</w:t>
      </w:r>
    </w:p>
    <w:p>
      <w:pPr>
        <w:pStyle w:val="ListBullet"/>
      </w:pPr>
      <w:r>
        <w:rPr>
          <w:b/>
        </w:rPr>
        <w:t xml:space="preserve">Microsoft Teams connector reference: </w:t>
      </w:r>
      <w:r>
        <w:rPr>
          <w:color w:val="0078D4"/>
          <w:sz w:val="18"/>
        </w:rPr>
        <w:t>https://learn.microsoft.com/connectors/teams/</w:t>
      </w:r>
    </w:p>
    <w:p>
      <w:pPr>
        <w:pStyle w:val="ListBullet"/>
      </w:pPr>
      <w:r>
        <w:rPr>
          <w:b/>
        </w:rPr>
        <w:t xml:space="preserve">Power Automate - Adaptive cards for Teams: </w:t>
      </w:r>
      <w:r>
        <w:rPr>
          <w:color w:val="0078D4"/>
          <w:sz w:val="18"/>
        </w:rPr>
        <w:t>https://learn.microsoft.com/power-automate/overview-adaptive-cards</w:t>
      </w:r>
    </w:p>
    <w:p/>
    <w:tbl>
      <w:tblPr>
        <w:tblW w:type="auto" w:w="0"/>
        <w:jc w:val="center"/>
        <w:tblLayout w:type="fixed"/>
        <w:tblLook w:firstColumn="1" w:firstRow="1" w:lastColumn="0" w:lastRow="0" w:noHBand="0" w:noVBand="1" w:val="04A0"/>
      </w:tblPr>
      <w:tblGrid>
        <w:gridCol w:w="187"/>
        <w:gridCol w:w="9864"/>
      </w:tblGrid>
      <w:tr>
        <w:tc>
          <w:tcPr>
            <w:tcW w:type="dxa" w:w="5083"/>
            <w:shd w:fill="0B1F3A"/>
            <w:tcMar>
              <w:top w:w="0" w:type="dxa"/>
              <w:start w:w="0" w:type="dxa"/>
              <w:bottom w:w="0" w:type="dxa"/>
              <w:end w:w="0" w:type="dxa"/>
            </w:tcMar>
            <w:tcBorders>
              <w:top w:val="nil"/>
              <w:left w:val="nil"/>
              <w:bottom w:val="nil"/>
              <w:right w:val="nil"/>
            </w:tcBorders>
          </w:tcPr>
          <w:p/>
        </w:tc>
        <w:tc>
          <w:tcPr>
            <w:tcW w:type="dxa" w:w="5083"/>
            <w:shd w:fill="F4F7FA"/>
            <w:tcMar>
              <w:top w:w="130" w:type="dxa"/>
              <w:start w:w="150" w:type="dxa"/>
              <w:bottom w:w="130" w:type="dxa"/>
              <w:end w:w="150" w:type="dxa"/>
            </w:tcMar>
            <w:tcBorders>
              <w:top w:val="single" w:sz="4" w:color="D8E0E8"/>
              <w:left w:val="nil"/>
              <w:bottom w:val="single" w:sz="4" w:color="D8E0E8"/>
              <w:right w:val="single" w:sz="4" w:color="D8E0E8"/>
            </w:tcBorders>
          </w:tcPr>
          <w:p>
            <w:pPr>
              <w:pStyle w:val="Callout"/>
            </w:pPr>
            <w:r>
              <w:rPr>
                <w:b/>
                <w:color w:val="0B1F3A"/>
              </w:rPr>
              <w:t xml:space="preserve">Document control  </w:t>
            </w:r>
            <w:r>
              <w:t>Review this manual after material changes to notification thresholds, identity roles, Microsoft 365 connectors, the KPI data model or the production hosting architecture.</w:t>
            </w:r>
          </w:p>
        </w:tc>
      </w:tr>
    </w:tbl>
    <w:p>
      <w:pPr>
        <w:spacing w:after="20"/>
      </w:pPr>
    </w:p>
    <w:sectPr w:rsidR="00FC693F" w:rsidRPr="0006063C" w:rsidSect="00034616">
      <w:headerReference w:type="default" r:id="rId9"/>
      <w:footerReference w:type="default" r:id="rId10"/>
      <w:pgSz w:w="12240" w:h="15840"/>
      <w:pgMar w:top="936" w:right="1037" w:bottom="936"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2657A"/>
        <w:sz w:val="16"/>
      </w:rPr>
      <w:t xml:space="preserve">CNS HIAA Airport KPI Dashboard  |  Notifications Manual  |  </w:t>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ptos" w:hAnsi="Aptos"/>
        <w:b/>
        <w:color w:val="0078D4"/>
        <w:sz w:val="16"/>
      </w:rPr>
      <w:t>CNS HIAA  •  AIRPORT KPI DASHBOARD</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40"/>
      <w:outlineLvl w:val="0"/>
    </w:pPr>
    <w:rPr>
      <w:rFonts w:asciiTheme="majorHAnsi" w:eastAsiaTheme="majorEastAsia" w:hAnsiTheme="majorHAnsi" w:cstheme="majorBidi" w:ascii="Aptos Display" w:hAnsi="Aptos Display"/>
      <w:b/>
      <w:bCs/>
      <w:color w:val="0B1F3A"/>
      <w:sz w:val="40"/>
      <w:szCs w:val="28"/>
    </w:rPr>
  </w:style>
  <w:style w:type="paragraph" w:styleId="Heading2">
    <w:name w:val="heading 2"/>
    <w:basedOn w:val="Normal"/>
    <w:next w:val="Normal"/>
    <w:link w:val="Heading2Char"/>
    <w:uiPriority w:val="9"/>
    <w:unhideWhenUsed/>
    <w:qFormat/>
    <w:rsid w:val="00FC693F"/>
    <w:pPr>
      <w:keepNext/>
      <w:keepLines/>
      <w:spacing w:before="220" w:after="100"/>
      <w:outlineLvl w:val="1"/>
    </w:pPr>
    <w:rPr>
      <w:rFonts w:asciiTheme="majorHAnsi" w:eastAsiaTheme="majorEastAsia" w:hAnsiTheme="majorHAnsi" w:cstheme="majorBidi" w:ascii="Aptos Display" w:hAnsi="Aptos Display"/>
      <w:b/>
      <w:bCs/>
      <w:color w:val="0078D4"/>
      <w:sz w:val="28"/>
      <w:szCs w:val="26"/>
    </w:rPr>
  </w:style>
  <w:style w:type="paragraph" w:styleId="Heading3">
    <w:name w:val="heading 3"/>
    <w:basedOn w:val="Normal"/>
    <w:next w:val="Normal"/>
    <w:link w:val="Heading3Char"/>
    <w:uiPriority w:val="9"/>
    <w:unhideWhenUsed/>
    <w:qFormat/>
    <w:rsid w:val="00FC693F"/>
    <w:pPr>
      <w:keepNext/>
      <w:keepLines/>
      <w:spacing w:before="160" w:after="60"/>
      <w:outlineLvl w:val="2"/>
    </w:pPr>
    <w:rPr>
      <w:rFonts w:asciiTheme="majorHAnsi" w:eastAsiaTheme="majorEastAsia" w:hAnsiTheme="majorHAnsi" w:cstheme="majorBidi" w:ascii="Aptos Display" w:hAnsi="Aptos Display"/>
      <w:b/>
      <w:bCs/>
      <w:color w:val="0B1F3A"/>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200" w:line="240" w:lineRule="auto" w:before="0"/>
      <w:contextualSpacing/>
    </w:pPr>
    <w:rPr>
      <w:rFonts w:asciiTheme="majorHAnsi" w:eastAsiaTheme="majorEastAsia" w:hAnsiTheme="majorHAnsi" w:cstheme="majorBidi" w:ascii="Aptos Display" w:hAnsi="Aptos Display"/>
      <w:b/>
      <w:color w:val="0B1F3A"/>
      <w:spacing w:val="5"/>
      <w:kern w:val="28"/>
      <w:sz w:val="5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0" w:after="240"/>
    </w:pPr>
    <w:rPr>
      <w:rFonts w:asciiTheme="majorHAnsi" w:eastAsiaTheme="majorEastAsia" w:hAnsiTheme="majorHAnsi" w:cstheme="majorBidi" w:ascii="Aptos Display" w:hAnsi="Aptos Display"/>
      <w:b w:val="0"/>
      <w:i/>
      <w:iCs/>
      <w:color w:val="52657A"/>
      <w:spacing w:val="15"/>
      <w:sz w:val="26"/>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aptionSmall">
    <w:name w:val="Caption Small"/>
    <w:pPr>
      <w:keepNext w:val="0"/>
      <w:spacing w:after="160"/>
    </w:pPr>
    <w:rPr>
      <w:rFonts w:ascii="Aptos" w:hAnsi="Aptos"/>
      <w:i/>
      <w:color w:val="52657A"/>
      <w:sz w:val="17"/>
    </w:rPr>
  </w:style>
  <w:style w:type="paragraph" w:customStyle="1" w:styleId="Callout">
    <w:name w:val="Callout"/>
    <w:pPr>
      <w:spacing w:after="0"/>
    </w:pPr>
    <w:rPr>
      <w:rFonts w:ascii="Aptos" w:hAnsi="Aptos"/>
      <w:sz w:val="20"/>
    </w:rPr>
  </w:style>
  <w:style w:type="paragraph" w:customStyle="1" w:styleId="StepText">
    <w:name w:val="Step Text"/>
    <w:pPr>
      <w:spacing w:after="100"/>
    </w:pPr>
    <w:rPr>
      <w:rFonts w:ascii="Aptos" w:hAnsi="Aptos"/>
      <w:sz w:val="21"/>
    </w:rPr>
  </w:style>
  <w:style w:type="paragraph" w:customStyle="1" w:styleId="SmallNote">
    <w:name w:val="Small Note"/>
    <w:rPr>
      <w:rFonts w:ascii="Aptos" w:hAnsi="Aptos"/>
      <w:color w:val="52657A"/>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CNS HIAA KPI Notifications and Alerts - User and IT Manual</dc:title>
  <dc:subject>End-user notifications and Microsoft 365 / Power Automate administration</dc:subject>
  <dc:creator>Commissionaires Nova Scotia</dc:creator>
  <cp:keywords>CNS, HIAA, KPI, notifications, alerts, Microsoft 365, Power Automate, Entra ID, Outlook, Teams</cp:keywords>
  <dc:description>generated by python-docx</dc:description>
  <cp:lastModifiedBy/>
  <cp:revision>1</cp:revision>
  <dcterms:created xsi:type="dcterms:W3CDTF">2013-12-23T23:15:00Z</dcterms:created>
  <dcterms:modified xsi:type="dcterms:W3CDTF">2013-12-23T23:15:00Z</dcterms:modified>
  <cp:category/>
</cp:coreProperties>
</file>