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B44A1E"/>
          <w:sz w:val="30"/>
          <w:szCs w:val="30"/>
        </w:rPr>
        <w:t xml:space="preserve">CNS HIAA</w:t>
      </w:r>
    </w:p>
    <w:p>
      <w:pPr>
        <w:spacing w:after="80"/>
        <w:jc w:val="center"/>
      </w:pPr>
      <w:r>
        <w:rPr>
          <w:b/>
          <w:bCs/>
          <w:color w:val="1A2540"/>
          <w:sz w:val="56"/>
          <w:szCs w:val="56"/>
        </w:rPr>
        <w:t xml:space="preserve">Airport KPI Dashboard</w:t>
      </w:r>
    </w:p>
    <w:p>
      <w:pPr>
        <w:spacing w:after="60"/>
        <w:jc w:val="center"/>
      </w:pPr>
      <w:r>
        <w:rPr>
          <w:color w:val="1A2540"/>
          <w:sz w:val="34"/>
          <w:szCs w:val="34"/>
        </w:rPr>
        <w:t xml:space="preserve">Security Hardening &amp; Go-Live Guide</w:t>
      </w:r>
    </w:p>
    <w:p>
      <w:pPr>
        <w:spacing w:after="40"/>
        <w:jc w:val="center"/>
      </w:pPr>
      <w:r>
        <w:rPr>
          <w:color w:val="5B6472"/>
          <w:sz w:val="22"/>
          <w:szCs w:val="22"/>
        </w:rPr>
        <w:t xml:space="preserve">Microsoft Entra ID authentication • Role-Based Access Control</w:t>
      </w:r>
    </w:p>
    <w:p>
      <w:pPr>
        <w:spacing w:before="1200"/>
        <w:jc w:val="center"/>
      </w:pPr>
      <w:r>
        <w:rPr>
          <w:i/>
          <w:iCs/>
          <w:color w:val="5B6472"/>
          <w:sz w:val="20"/>
          <w:szCs w:val="20"/>
        </w:rPr>
        <w:t xml:space="preserve">Document classification: Internal — Operations &amp; IT Security</w:t>
      </w:r>
    </w:p>
    <w:p>
      <w:pPr>
        <w:jc w:val="center"/>
      </w:pPr>
      <w:r>
        <w:rPr>
          <w:color w:val="5B6472"/>
          <w:sz w:val="20"/>
          <w:szCs w:val="20"/>
        </w:rPr>
        <w:t xml:space="preserve">Version 1.0</w:t>
      </w:r>
    </w:p>
    <w:p>
      <w:pPr>
        <w:pageBreakBefore/>
      </w:pP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1. Purpose &amp; Scope</w:t>
      </w:r>
    </w:p>
    <w:p>
      <w:pPr>
        <w:spacing w:after="120" w:line="276"/>
      </w:pPr>
      <w:r>
        <w:rPr>
          <w:sz w:val="21"/>
          <w:szCs w:val="21"/>
        </w:rPr>
        <w:t xml:space="preserve">This document is the authoritative, step-by-step procedure for taking the CNS HIAA Airport KPI Dashboard from its current development configuration to a secured, publicly reachable production deployment protected by Microsoft Entra ID (Azure AD) and application role-based access control (RBAC).</w:t>
      </w:r>
    </w:p>
    <w:p>
      <w:pPr>
        <w:spacing w:after="120" w:line="276"/>
      </w:pPr>
      <w:r>
        <w:rPr>
          <w:sz w:val="21"/>
          <w:szCs w:val="21"/>
        </w:rPr>
        <w:t xml:space="preserve">It is written so that an IT administrator with Azure portal access — but no prior knowledge of the application internals — can complete every task in order. Each section states WHAT to do, WHERE to do it, and HOW to verify it worked before moving on.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What this application is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 Next.js (App Router, standalone output) portal presenting 21 operational KPI dashboards plus an Executive Summary, Reports, and a Notifications/alerts system.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Source data is read server-side from SharePoint (Microsoft Graph) with a bundled local workbook fallback. The browser never receives SharePoint or Graph credentials.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Identity is provided by Microsoft Entra ID using an interactive browser (MSAL) login. Authorization uses three hierarchical roles: viewer ⊆ manager ⊆ admin.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Security model in one paragraph</w:t>
      </w:r>
    </w:p>
    <w:p>
      <w:pPr>
        <w:spacing w:after="120" w:line="276"/>
      </w:pPr>
      <w:r>
        <w:rPr>
          <w:sz w:val="21"/>
          <w:szCs w:val="21"/>
        </w:rPr>
        <w:t xml:space="preserve">The browser signs in with MSAL and obtains an access token scoped to this app's own Web API. That token is POSTed once to /api/auth/session, where the server cryptographically verifies it against Entra's published keys (signature, issuer, audience, expiry). On success the server mints its OWN short-lived, signed, httpOnly session cookie. Every page, API route, and server action then reads the already-verified identity from that cookie — the raw Entra token is never stored and is never exposed to client JavaScript.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2. Current Security Posture (What Is Already Done)</w:t>
      </w:r>
    </w:p>
    <w:p>
      <w:pPr>
        <w:spacing w:after="120" w:line="276"/>
      </w:pPr>
      <w:r>
        <w:rPr>
          <w:sz w:val="21"/>
          <w:szCs w:val="21"/>
        </w:rPr>
        <w:t xml:space="preserve">The following controls are already implemented in code. You do not need to build them — but you must CONFIGURE and VERIFY them as described later.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1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0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pct" w:w="5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 token verification (signature/issuer/audience/expiry)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lib/auth/token.ts</w:t>
            </w:r>
          </w:p>
        </w:tc>
      </w:tr>
      <w:tr>
        <w:tc>
          <w:tcPr>
            <w:tcW w:type="pct" w:w="5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Signed httpOnly session cookie (HS256, 8h TTL)</w:t>
            </w:r>
          </w:p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lib/auth/session.ts</w:t>
            </w:r>
          </w:p>
        </w:tc>
      </w:tr>
      <w:tr>
        <w:tc>
          <w:tcPr>
            <w:tcW w:type="pct" w:w="5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Page-level presence gate → redirect to /login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proxy.ts</w:t>
            </w:r>
          </w:p>
        </w:tc>
      </w:tr>
      <w:tr>
        <w:tc>
          <w:tcPr>
            <w:tcW w:type="pct" w:w="5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RBAC role hierarchy (viewer/manager/admin)</w:t>
            </w:r>
          </w:p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lib/notifications/types.ts, rbac.ts</w:t>
            </w:r>
          </w:p>
        </w:tc>
      </w:tr>
      <w:tr>
        <w:tc>
          <w:tcPr>
            <w:tcW w:type="pct" w:w="5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Server-action RBAC (e.g. run evaluation = manager)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app/actions/notifications.ts</w:t>
            </w:r>
          </w:p>
        </w:tc>
      </w:tr>
      <w:tr>
        <w:tc>
          <w:tcPr>
            <w:tcW w:type="pct" w:w="5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route RBAC guard (401 vs 403)</w:t>
            </w:r>
          </w:p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lib/auth/guard.ts</w:t>
            </w:r>
          </w:p>
        </w:tc>
      </w:tr>
      <w:tr>
        <w:tc>
          <w:tcPr>
            <w:tcW w:type="pct" w:w="5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Source-workbook download requires sign-in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app/api/kpi/[id]/xlsx/route.ts</w:t>
            </w:r>
          </w:p>
        </w:tc>
      </w:tr>
      <w:tr>
        <w:tc>
          <w:tcPr>
            <w:tcW w:type="pct" w:w="5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Machine endpoints gated by shared secret</w:t>
            </w:r>
          </w:p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revalidate, evaluate, diagnose routes</w:t>
            </w:r>
          </w:p>
        </w:tc>
      </w:tr>
      <w:tr>
        <w:tc>
          <w:tcPr>
            <w:tcW w:type="pct" w:w="5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 security response headers</w:t>
            </w:r>
          </w:p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next.config.mjs</w:t>
            </w:r>
          </w:p>
        </w:tc>
      </w:tr>
      <w:tr>
        <w:tc>
          <w:tcPr>
            <w:tcW w:type="pct" w:w="5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Fail-closed when auth misconfigured</w:t>
            </w:r>
          </w:p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</w:t>
            </w:r>
          </w:p>
        </w:tc>
        <w:tc>
          <w:tcPr>
            <w:tcW w:type="pct" w:w="3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api/auth/session, api/notifications/evaluate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sz w:val="21"/>
          <w:szCs w:val="21"/>
        </w:rPr>
        <w:t xml:space="preserve">The remaining work is configuration in the Azure portal, setting environment variables, switching the app into enforced (MSAL) mode, tightening the Content-Security-Policy from report-only to enforced, and completing the verification and sign-off steps.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3. Prerequisites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An Azure subscription and permission to create an App Registration in the target Entra tenant (Application Administrator or Global Administrator).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The production hostname the app will be served from over HTTPS (for example https://kpi.hiaa.ca). A valid TLS certificate must be in place before go-live.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Access to set environment variables / application settings on the hosting platform (Azure App Service, Windows service, container, or reverse-proxied Node host).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The SharePoint site URL and document path where the KPI workbooks live, and permission to grant an app registration read access to that site.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 password manager or secrets vault (e.g. Azure Key Vault) to store generated secrets.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4. Step-by-Step: Microsoft Entra ID App Registration</w:t>
      </w:r>
    </w:p>
    <w:p>
      <w:pPr>
        <w:spacing w:after="120" w:line="276"/>
      </w:pPr>
      <w:r>
        <w:rPr>
          <w:sz w:val="21"/>
          <w:szCs w:val="21"/>
        </w:rPr>
        <w:t xml:space="preserve">This creates the identity the browser signs into. It is a PUBLIC client (no client secret is used for the interactive login).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4.1 Create the registration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In the Azure portal go to Microsoft Entra ID → App registrations → New registration.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Name it clearly, e.g. "HIAA KPI Dashboard".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Supported account types: Accounts in this organizational directory only (single tenant).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Redirect URI</w:t>
      </w:r>
      <w:r>
        <w:rPr>
          <w:sz w:val="21"/>
          <w:szCs w:val="21"/>
        </w:rPr>
        <w:t xml:space="preserve">: select Single-page application (SPA) and enter your production login URL, e.g.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https://kpi.hiaa.ca/login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Click Register. Copy the Application (client) ID and Directory (tenant) ID from the Overview page — you will need both.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4.2 Add all redirect URIs you use</w:t>
      </w:r>
    </w:p>
    <w:p>
      <w:pPr>
        <w:spacing w:after="120" w:line="276"/>
      </w:pPr>
      <w:r>
        <w:rPr>
          <w:sz w:val="21"/>
          <w:szCs w:val="21"/>
        </w:rPr>
        <w:t xml:space="preserve">Under Authentication → Single-page application, add every origin that will host the app so logins are not rejected: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https://kpi.hiaa.ca/login</w:t>
      </w:r>
      <w:r>
        <w:rPr>
          <w:sz w:val="21"/>
          <w:szCs w:val="21"/>
        </w:rPr>
        <w:t xml:space="preserve">  (production)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http://localhost:3000/login</w:t>
      </w:r>
      <w:r>
        <w:rPr>
          <w:sz w:val="21"/>
          <w:szCs w:val="21"/>
        </w:rPr>
        <w:t xml:space="preserve">  (local development, optional)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Enable "ID tokens" is NOT required for this app (we use an access token for our own API). Leave implicit grant checkboxes unchecked.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4.3 Expose an API (this is what makes the roles claim appear)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1"/>
          <w:szCs w:val="21"/>
        </w:rPr>
        <w:t xml:space="preserve">Go to Expose an API → Add → set the Application ID URI to the default api://&lt;client-id&gt; (Save).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1"/>
          <w:szCs w:val="21"/>
        </w:rPr>
        <w:t xml:space="preserve">Add a scope: Scope name = access_as_user; Who can consent = Admins and users; fill the consent display strings; State = Enabled; Add.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1"/>
          <w:szCs w:val="21"/>
        </w:rPr>
        <w:t xml:space="preserve">The app requests the scope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api://&lt;client-id&gt;/access_as_user</w:t>
      </w:r>
      <w:r>
        <w:rPr>
          <w:sz w:val="21"/>
          <w:szCs w:val="21"/>
        </w:rPr>
        <w:t xml:space="preserve">. The resulting access token has 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aud</w:t>
      </w:r>
      <w:r>
        <w:rPr>
          <w:sz w:val="21"/>
          <w:szCs w:val="21"/>
        </w:rPr>
        <w:t xml:space="preserve"> of your API and carries the assigned App Roles in its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roles</w:t>
      </w:r>
      <w:r>
        <w:rPr>
          <w:sz w:val="21"/>
          <w:szCs w:val="21"/>
        </w:rPr>
        <w:t xml:space="preserve"> claim.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4.4 Define App Roles</w:t>
      </w:r>
    </w:p>
    <w:p>
      <w:pPr>
        <w:spacing w:after="120" w:line="276"/>
      </w:pPr>
      <w:r>
        <w:rPr>
          <w:sz w:val="21"/>
          <w:szCs w:val="21"/>
        </w:rPr>
        <w:t xml:space="preserve">Go to App roles → Create app role, and create these three (Allowed member types: Users/Groups):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pct" w:w="26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(exact)</w:t>
            </w:r>
          </w:p>
        </w:tc>
        <w:tc>
          <w:tcPr>
            <w:tcW w:type="pct" w:w="4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Grants</w:t>
            </w:r>
          </w:p>
        </w:tc>
      </w:tr>
      <w:tr>
        <w:tc>
          <w:tcPr>
            <w:tcW w:type="pct" w:w="2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Viewer</w:t>
            </w:r>
          </w:p>
        </w:tc>
        <w:tc>
          <w:tcPr>
            <w:tcW w:type="pct" w:w="2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KPI.Viewer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 dashboards; manage own alert subscriptions.</w:t>
            </w:r>
          </w:p>
        </w:tc>
      </w:tr>
      <w:tr>
        <w:tc>
          <w:tcPr>
            <w:tcW w:type="pct" w:w="26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Manager</w:t>
            </w:r>
          </w:p>
        </w:tc>
        <w:tc>
          <w:tcPr>
            <w:tcW w:type="pct" w:w="26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KPI.Manager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Viewer + run evaluations and acknowledge alerts.</w:t>
            </w:r>
          </w:p>
        </w:tc>
      </w:tr>
      <w:tr>
        <w:tc>
          <w:tcPr>
            <w:tcW w:type="pct" w:w="2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Administrator</w:t>
            </w:r>
          </w:p>
        </w:tc>
        <w:tc>
          <w:tcPr>
            <w:tcW w:type="pct" w:w="2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KPI.Admin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access incl. assignment and audit review.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4.5 Assign people to roles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1"/>
          <w:szCs w:val="21"/>
        </w:rPr>
        <w:t xml:space="preserve">Go to Microsoft Entra ID → Enterprise applications → find "HIAA KPI Dashboard" → Users and groups.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1"/>
          <w:szCs w:val="21"/>
        </w:rPr>
        <w:t xml:space="preserve">Add user/group → pick the person → select the App Role (Viewer / Manager / Administrator) → Assign.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1"/>
          <w:szCs w:val="21"/>
        </w:rPr>
        <w:t xml:space="preserve">Strongly recommended: set Enterprise application → Properties → "Assignment required?" = Yes. This blocks anyone in the tenant who has not been explicitly assigned a role from signing in at all.</w:t>
      </w: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5. Step-by-Step: Environment Variables</w:t>
      </w:r>
    </w:p>
    <w:p>
      <w:pPr>
        <w:spacing w:after="120" w:line="276"/>
      </w:pPr>
      <w:r>
        <w:rPr>
          <w:sz w:val="21"/>
          <w:szCs w:val="21"/>
        </w:rPr>
        <w:t xml:space="preserve">Set these on the production host. Values prefixed NEXT_PUBLIC_ are compiled into the browser bundle and are NOT secret by design (MSAL is a public client). Everything else is server-only and must be treated as a secret.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5.1 Authentication — required to enforce login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  <w:tc>
          <w:tcPr>
            <w:tcW w:type="pct" w:w="4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NEXT_PUBLIC_AUTH_MODE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to msal to ENFORCE Entra login. Any other value = dev fallback.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NEXT_PUBLIC_AZURE_CLIENT_ID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(client) ID from step 4.1.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NEXT_PUBLIC_AZURE_TENANT_ID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Directory (tenant) ID from step 4.1.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NEXT_PUBLIC_AZURE_API_SCOPE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api://&lt;client-id&gt;/access_as_user (optional; derived if unset).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NEXT_PUBLIC_AZURE_REDIRECT_URI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https://kpi.hiaa.ca/login (optional; defaults to /login).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NEXT_PUBLIC_AZURE_POST_LOGOUT_URI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 post-logout landing page.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AZURE_TENANT_ID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No*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Server-side token issuer pin. Same tenant GUID.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AZURE_CLIENT_ID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No*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Server-side audience check. Same client ID.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AZURE_API_AUDIENCE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Override only if using a custom Application ID URI.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SESSION_SECRET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 16 chars; use 32+ random bytes. Signs the session cookie.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1"/>
          <w:szCs w:val="21"/>
        </w:rPr>
        <w:t xml:space="preserve">*AZURE_TENANT_ID / AZURE_CLIENT_ID are not sensitive, but they MUST be present server-side or token verification fails closed (the app refuses logins rather than trusting an unverified token).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5.2 SharePoint / Microsoft Graph — server-only secrets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  <w:tc>
          <w:tcPr>
            <w:tcW w:type="pct" w:w="46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4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SHAREPOINT_TENANT_ID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for the Graph app registration.</w:t>
            </w:r>
          </w:p>
        </w:tc>
      </w:tr>
      <w:tr>
        <w:tc>
          <w:tcPr>
            <w:tcW w:type="pct" w:w="4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SHAREPOINT_CLIENT_ID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registration used for Graph (can be separate from login app).</w:t>
            </w:r>
          </w:p>
        </w:tc>
      </w:tr>
      <w:tr>
        <w:tc>
          <w:tcPr>
            <w:tcW w:type="pct" w:w="4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SHAREPOINT_CLIENT_SECRET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secret / certificate for Graph. Store in Key Vault.</w:t>
            </w:r>
          </w:p>
        </w:tc>
      </w:tr>
      <w:tr>
        <w:tc>
          <w:tcPr>
            <w:tcW w:type="pct" w:w="4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SHAREPOINT_SITE_URL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e.g. https://contoso.sharepoint.com/sites/HIAA-KPIs.</w:t>
            </w:r>
          </w:p>
        </w:tc>
      </w:tr>
      <w:tr>
        <w:tc>
          <w:tcPr>
            <w:tcW w:type="pct" w:w="4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SHAREPOINT_BASE_PATH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library path prefix to the workbooks.</w:t>
            </w:r>
          </w:p>
        </w:tc>
      </w:tr>
      <w:tr>
        <w:tc>
          <w:tcPr>
            <w:tcW w:type="pct" w:w="4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SHAREPOINT_FILE_TEMPLATE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naming template, e.g. {kpi}.xlsx.</w:t>
            </w:r>
          </w:p>
        </w:tc>
      </w:tr>
      <w:tr>
        <w:tc>
          <w:tcPr>
            <w:tcW w:type="pct" w:w="4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SHAREPOINT_TIMEOUT_MS / _MAX_RETRIES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pct" w:w="46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 resiliency tuning.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5.3 Machine endpoint secrets &amp; data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  <w:tc>
          <w:tcPr>
            <w:tcW w:type="pct" w:w="4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Protects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SESSION_SECRET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 cookie signing (repeated here as critical).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REVALIDATE_SECRET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/api/revalidate cache refresh + /api/sharepoint/diagnose.</w:t>
            </w:r>
          </w:p>
        </w:tc>
      </w:tr>
      <w:tr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NOTIFICATIONS_CRON_SECRET</w:t>
          </w:r>
          <w:p/>
        </w:tc>
        <w:tc>
          <w:tcPr>
            <w:tcW w:type="pct" w:w="1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/api/notifications/evaluate scheduled run.</w:t>
            </w:r>
          </w:p>
        </w:tc>
      </w:tr>
      <w:tr>
        <w:tc>
          <w:tcPr>
            <w:tcW w:type="pct" w:w="40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DATABASE_URL</w:t>
          </w:r>
          <w:p/>
        </w:tc>
        <w:tc>
          <w:tcPr>
            <w:tcW w:type="pct" w:w="1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 connection string (notifications/audit store).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5.4 Generate strong secrets</w:t>
      </w:r>
    </w:p>
    <w:p>
      <w:pPr>
        <w:spacing w:after="120" w:line="276"/>
      </w:pPr>
      <w:r>
        <w:rPr>
          <w:sz w:val="21"/>
          <w:szCs w:val="21"/>
        </w:rPr>
        <w:t xml:space="preserve">On any machine with OpenSSL (or Git Bash on Windows):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openssl rand -base64 48</w:t>
      </w:r>
    </w:p>
    <w:p>
      <w:pPr>
        <w:spacing w:after="120" w:line="276"/>
      </w:pPr>
      <w:r>
        <w:rPr>
          <w:sz w:val="21"/>
          <w:szCs w:val="21"/>
        </w:rPr>
        <w:t xml:space="preserve">Generate a distinct value for each of SESSION_SECRET, REVALIDATE_SECRET, and NOTIFICATIONS_CRON_SECRET. Never reuse one secret for two purposes, and never commit them to source control.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6. Step-by-Step: Switch the App Into Enforced (MSAL) Mode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1"/>
          <w:szCs w:val="21"/>
        </w:rPr>
        <w:t xml:space="preserve">Confirm all of section 5.1 is set, especially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NEXT_PUBLIC_AUTH_MODE=msal</w:t>
      </w:r>
      <w:r>
        <w:rPr>
          <w:sz w:val="21"/>
          <w:szCs w:val="21"/>
        </w:rPr>
        <w:t xml:space="preserve">, plus a strong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SESSION_SECRET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1"/>
          <w:szCs w:val="21"/>
        </w:rPr>
        <w:t xml:space="preserve">Redeploy / restart the app so the NEXT_PUBLIC_ values are compiled into the bundle (these are build-time on the client).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1"/>
          <w:szCs w:val="21"/>
        </w:rPr>
        <w:t xml:space="preserve">Load the site in a private browser window. You should be redirected to /login and see "Sign in with Microsoft".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1"/>
          <w:szCs w:val="21"/>
        </w:rPr>
        <w:t xml:space="preserve">Sign in with an assigned account. You should land back on the intended page; your name and role appear in the header.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1"/>
          <w:szCs w:val="21"/>
        </w:rPr>
        <w:t xml:space="preserve">Sign in with an unassigned account (if "Assignment required" = Yes) — Entra should refuse access.</w:t>
      </w: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7. API Route Protection Reference</w:t>
      </w:r>
    </w:p>
    <w:p>
      <w:pPr>
        <w:spacing w:after="120" w:line="276"/>
      </w:pPr>
      <w:r>
        <w:rPr>
          <w:sz w:val="21"/>
          <w:szCs w:val="21"/>
        </w:rPr>
        <w:t xml:space="preserve">Every route enforces its own auth (the page proxy deliberately does not guard /api). Use this table to verify each endpoint behaves as expected.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1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8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may call it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/api/auth/session</w:t>
          </w:r>
          <w:p/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POST/DELETE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Anyone with a valid Entra token (POST) to establish a session; DELETE logs out.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/api/kpi/[id]/xlsx</w:t>
          </w:r>
          <w:p/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signed-in user (viewer+). Anonymous = 401.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/api/sharepoint/diagnose</w:t>
          </w:r>
          <w:p/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session OR REVALIDATE_SECRET. Else 401.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/api/revalidate</w:t>
          </w:r>
          <w:p/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GET/POST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Caller with REVALIDATE_SECRET (header or query). Else 401/503.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/api/notifications/evaluate</w:t>
          </w:r>
          <w:p/>
        </w:tc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pct" w:w="4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Caller with Bearer NOTIFICATIONS_CRON_SECRET. Else 401/503.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r>
            <w:rPr>
              <w:rFonts w:ascii="Consolas" w:cs="Consolas" w:eastAsia="Consolas" w:hAnsi="Consolas"/>
              <w:color w:val="9A3412"/>
              <w:sz w:val="19"/>
              <w:szCs w:val="19"/>
            </w:rPr>
            <w:t xml:space="preserve">/api/health</w:t>
          </w:r>
          <w:p/>
        </w:tc>
        <w:tc>
          <w:tcPr>
            <w:tcW w:type="pct" w:w="1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pct" w:w="48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liveness probe (no sensitive data).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8. Step-by-Step: Security Response Headers &amp; CSP</w:t>
      </w:r>
    </w:p>
    <w:p>
      <w:pPr>
        <w:spacing w:after="120" w:line="276"/>
      </w:pPr>
      <w:r>
        <w:rPr>
          <w:sz w:val="21"/>
          <w:szCs w:val="21"/>
        </w:rPr>
        <w:t xml:space="preserve">Baseline headers are already emitted from next.config.mjs and apply to every response on the deployed app (the preview environment strips framing/CSP so it can render in an iframe — production is unaffected).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8.1 Headers already set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pct" w:w="34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2%"/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Strict-Transport-Security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max-age=63072000; includeSubDomains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Force HTTPS for 2 years.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X-Content-Type-Options</w:t>
            </w:r>
          </w:p>
        </w:tc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nosniff</w:t>
            </w:r>
          </w:p>
        </w:tc>
        <w:tc>
          <w:tcPr>
            <w:tcW w:type="pct" w:w="3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Block MIME sniffing.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X-Frame-Options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SAMEORIGIN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Prevent clickjacking / foreign framing.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Referrer-Policy</w:t>
            </w:r>
          </w:p>
        </w:tc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strict-origin-when-cross-origin</w:t>
            </w:r>
          </w:p>
        </w:tc>
        <w:tc>
          <w:tcPr>
            <w:tcW w:type="pct" w:w="3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Limit referrer leakage.</w:t>
            </w:r>
          </w:p>
        </w:tc>
      </w:tr>
      <w:tr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Permissions-Policy</w:t>
            </w:r>
          </w:p>
        </w:tc>
        <w:tc>
          <w:tcPr>
            <w:tcW w:type="pct" w:w="34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camera=(), microphone=(), geolocation=()</w:t>
            </w:r>
          </w:p>
        </w:tc>
        <w:tc>
          <w:tcPr>
            <w:tcW w:type="pct" w:w="3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Disable unused device APIs.</w:t>
            </w:r>
          </w:p>
        </w:tc>
      </w:tr>
      <w:tr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Content-Security-Policy-Report-Only</w:t>
            </w:r>
          </w:p>
        </w:tc>
        <w:tc>
          <w:tcPr>
            <w:tcW w:type="pct" w:w="34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(starter policy)</w:t>
            </w:r>
          </w:p>
        </w:tc>
        <w:tc>
          <w:tcPr>
            <w:tcW w:type="pct" w:w="32%"/>
            <w:shd w:fill="EEF1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Currently REPORTS violations only.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8.2 Turn CSP from report-only into enforced</w:t>
      </w:r>
    </w:p>
    <w:p>
      <w:pPr>
        <w:spacing w:after="120" w:line="276"/>
      </w:pPr>
      <w:r>
        <w:rPr>
          <w:sz w:val="21"/>
          <w:szCs w:val="21"/>
        </w:rPr>
        <w:t xml:space="preserve">The CSP ships in report-only mode so a too-tight rule cannot break the live site on day one. Report-only protects nothing until enforced, so complete this once the app is stable: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sz w:val="21"/>
          <w:szCs w:val="21"/>
        </w:rPr>
        <w:t xml:space="preserve">Deploy to production and exercise every page (all 21 KPIs, Executive Summary, Reports, Notifications) in a browser with the console open.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sz w:val="21"/>
          <w:szCs w:val="21"/>
        </w:rPr>
        <w:t xml:space="preserve">Note any CSP violation messages. Expect some from Next.js inline hydration scripts and Recharts inline styles — these are already allowed via 'unsafe-inline'.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sz w:val="21"/>
          <w:szCs w:val="21"/>
        </w:rPr>
        <w:t xml:space="preserve">In next.config.mjs, rename the header key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Content-Security-Policy-Report-Only</w:t>
      </w:r>
      <w:r>
        <w:rPr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Content-Security-Policy</w:t>
      </w:r>
      <w:r>
        <w:rPr>
          <w:sz w:val="21"/>
          <w:szCs w:val="21"/>
        </w:rPr>
        <w:t xml:space="preserve"> to ENFORCE it.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sz w:val="21"/>
          <w:szCs w:val="21"/>
        </w:rPr>
        <w:t xml:space="preserve">Redeploy and re-test. If a legitimate resource is blocked, add its origin to the matching directive (e.g. connect-src) rather than loosening default-src.</w:t>
      </w: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spacing w:after="120" w:line="276"/>
      </w:pPr>
      <w:r>
        <w:rPr>
          <w:sz w:val="21"/>
          <w:szCs w:val="21"/>
        </w:rPr>
        <w:t xml:space="default"/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9. SharePoint / Microsoft Graph Least Privilege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Use application permissions scoped as narrowly as possible. Prefer Sites.Selected and grant the app access to ONLY the specific KPI site, rather than tenant-wide Sites.Read.All.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Store SHAREPOINT_CLIENT_SECRET in Azure Key Vault (or the platform secret store), not in plaintext app settings where feasible. Prefer a certificate credential over a shared secret if your host supports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Set a calendar reminder to rotate the Graph client secret before its expiry; a lapsed secret silently drops the app to local fallback data.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Confirm the Graph credential is never sent to the browser: it is only read in server-only modules (lib/sharepoint/*), and the /api/kpi/[id]/xlsx route now requires a signed-in user.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10. Database, Transport &amp; Network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10.1 Database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Use a dedicated least-privilege database user for DATABASE_URL — it needs DML on the app tables, not superuser.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Require TLS on the Postgres connection. If using Entra/Azure Postgres, the AZURE_PG_USE_ENTRA / AZURE_PG_SSL_CA settings support managed-identity + CA-pinned TLS; avoid AZURE_PG_SSL_NO_VERIFY in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All database access uses parameterized queries via Drizzle ORM — do not introduce string-concatenated SQL.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10.2 Transport / TLS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Terminate TLS at the load balancer / reverse proxy with a valid certificate for the production hostname. HSTS is already sent, so HTTPS becomes mandatory for clients after first visit.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Redirect all HTTP traffic to HTTPS at the proxy layer.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10.3 Rate limiting &amp; WAF (recommended follow-ups)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Put the app behind a WAF / reverse proxy (Azure Front Door, App Gateway, or Nginx) and rate-limit /api/auth/session and /api/revalidate to blunt brute-force and abuse.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Restrict machine endpoints (/api/revalidate, /api/notifications/evaluate) to known source IPs where possible, in addition to their shared-secret checks.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11. Deployment Hardening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The app builds to a self-contained server (output: "standalone"). Run it as a non-root service account with only the file permissions it needs.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If hosting on Azure App Service, do NOT also enable App Service Authentication (Easy Auth) — this app performs its own MSAL + session handling, and two gates would conflict. Pick one; this guide assumes the app's own MSAL.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Serve over HTTPS only; disable directory listing at the proxy; do not expose the Kudu/SCM console publicly.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Set NODE_ENV=production. This, combined with an unset REVALIDATE_SECRET check, keeps the diagnose endpoint closed by default in production.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Keep dependencies patched: run a dependency audit before each release and subscribe to advisories for Next.js and MSAL.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12. Verification &amp; Acceptance Tests</w:t>
      </w:r>
    </w:p>
    <w:p>
      <w:pPr>
        <w:spacing w:after="120" w:line="276"/>
      </w:pPr>
      <w:r>
        <w:rPr>
          <w:sz w:val="21"/>
          <w:szCs w:val="21"/>
        </w:rPr>
        <w:t xml:space="preserve">Run these against the PRODUCTION URL after enabling MSAL mode. Replace https://kpi.hiaa.ca with your host. These prove the controls actually work — do not sign off without them.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12.1 Unauthenticated access is blocked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curl -i https://kpi.hiaa.ca/api/kpi/kpi-01/xlsx</w:t>
      </w:r>
    </w:p>
    <w:p>
      <w:pPr>
        <w:spacing w:after="120" w:line="276"/>
      </w:pPr>
      <w:r>
        <w:rPr>
          <w:sz w:val="21"/>
          <w:szCs w:val="21"/>
        </w:rPr>
        <w:t xml:space="preserve">Expected: HTTP 401 with {"error":"Authentication required."}. A 200 with file bytes is a FAIL.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curl -i https://kpi.hiaa.ca/            # a protected page</w:t>
      </w:r>
    </w:p>
    <w:p>
      <w:pPr>
        <w:spacing w:after="120" w:line="276"/>
      </w:pPr>
      <w:r>
        <w:rPr>
          <w:sz w:val="21"/>
          <w:szCs w:val="21"/>
        </w:rPr>
        <w:t xml:space="preserve">Expected: a redirect (307/302) to /login.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12.2 Machine endpoints reject a missing/wrong secret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curl -i -X POST https://kpi.hiaa.ca/api/revalidate</w:t>
      </w:r>
    </w:p>
    <w:p>
      <w:pPr>
        <w:spacing w:after="120" w:line="276"/>
      </w:pPr>
      <w:r>
        <w:rPr>
          <w:sz w:val="21"/>
          <w:szCs w:val="21"/>
        </w:rPr>
        <w:t xml:space="preserve">Expected: 401 Unauthorized (or 503 if the secret is not configured).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curl -i -X POST https://kpi.hiaa.ca/api/notifications/evaluate</w:t>
      </w:r>
    </w:p>
    <w:p>
      <w:pPr>
        <w:spacing w:after="120" w:line="276"/>
      </w:pPr>
      <w:r>
        <w:rPr>
          <w:sz w:val="21"/>
          <w:szCs w:val="21"/>
        </w:rPr>
        <w:t xml:space="preserve">Expected: 401 Unauthorized (or 503 if NOTIFICATIONS_CRON_SECRET is unset).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12.3 Role enforcement (signed in)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Sign in as a Viewer: you can see all dashboards and download workbooks, but the "Run evaluation now" action is refused (403).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Sign in as a Manager: "Run evaluation now" succeeds; admin-only assignment/audit actions are refused.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Sign in as an Administrator: all actions succeed.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12.4 Session integrity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Inspect the hiaa_session cookie in dev tools: it must be HttpOnly, Secure, SameSite=Lax. It must NOT be readable from document.cookie in the console.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Tamper with the cookie value by one character and reload — you must be redirected to /login (signature verification rejects it).</w:t>
      </w:r>
    </w:p>
    <w:p>
      <w:pPr>
        <w:pStyle w:val="Heading3"/>
        <w:spacing w:after="80" w:before="180"/>
      </w:pPr>
      <w:r>
        <w:rPr>
          <w:b/>
          <w:bCs/>
          <w:color w:val="B44A1E"/>
          <w:sz w:val="23"/>
          <w:szCs w:val="23"/>
        </w:rPr>
        <w:t xml:space="preserve">12.5 Headers</w:t>
      </w:r>
    </w:p>
    <w:p>
      <w:pPr>
        <w:pBdr>
          <w:top w:val="single" w:color="D9DEE5" w:sz="4"/>
          <w:bottom w:val="single" w:color="D9DEE5" w:sz="4"/>
          <w:left w:val="single" w:color="D9DEE5" w:sz="4"/>
          <w:right w:val="single" w:color="D9DEE5" w:sz="4"/>
        </w:pBdr>
        <w:shd w:fill="F3F4F6" w:val="clear"/>
        <w:spacing w:after="100" w:before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curl -sI https://kpi.hiaa.ca | grep -iE 'strict-transport|x-frame|x-content|referrer|permissions|content-security'</w:t>
      </w:r>
    </w:p>
    <w:p>
      <w:pPr>
        <w:spacing w:after="120" w:line="276"/>
      </w:pPr>
      <w:r>
        <w:rPr>
          <w:sz w:val="21"/>
          <w:szCs w:val="21"/>
        </w:rPr>
        <w:t xml:space="preserve">Expected: all baseline headers present; once enforced, Content-Security-Policy (not -Report-Only).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13. Go-Live Sign-Off Checklist</w:t>
      </w:r>
    </w:p>
    <w:p>
      <w:pPr>
        <w:spacing w:after="120" w:line="276"/>
      </w:pPr>
      <w:r>
        <w:rPr>
          <w:sz w:val="21"/>
          <w:szCs w:val="21"/>
        </w:rPr>
        <w:t xml:space="preserve">Check every box before exposing the application publicly.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Entra App Registration created; SPA redirect URIs include the production /login.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"Expose an API" scope access_as_user added; App Roles Viewer/Manager/Admin created.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Users assigned to roles; "Assignment required?" set to Yes.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NEXT_PUBLIC_AUTH_MODE=msal set and the app redeployed.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AZURE_TENANT_ID and AZURE_CLIENT_ID set server-side (token verification live).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SESSION_SECRET, REVALIDATE_SECRET, NOTIFICATIONS_CRON_SECRET generated (distinct, 32+ bytes) and stored in a vault.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No DEV_IDENTITY_* / NOTIFY_DEV_USER_* variables set in production.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SharePoint/Graph configured with least-privilege (Sites.Selected) and secret in Key Vault.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DATABASE_URL uses a least-privilege user over TLS.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TLS certificate valid for the production hostname; HTTP → HTTPS redirect in place.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CSP moved from report-only to enforced after clean testing.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App Service Easy Auth disabled (app uses its own MSAL).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All section 12 verification tests pass (401/redirect/403/headers/cookie).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Rate limiting / WAF configured for auth and machine endpoints.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☐  </w:t>
      </w:r>
      <w:r>
        <w:rPr>
          <w:sz w:val="21"/>
          <w:szCs w:val="21"/>
        </w:rPr>
        <w:t xml:space="preserve">Secret rotation reminders scheduled; dependency audit clean.</w:t>
      </w:r>
    </w:p>
    <w:p>
      <w:pPr>
        <w:pStyle w:val="Heading1"/>
        <w:spacing w:after="140" w:before="360"/>
      </w:pPr>
      <w:r>
        <w:rPr>
          <w:b/>
          <w:bCs/>
          <w:color w:val="1A2540"/>
          <w:sz w:val="30"/>
          <w:szCs w:val="30"/>
        </w:rPr>
        <w:t xml:space="preserve">14. Ongoing Operations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Rotate SESSION_SECRET periodically (this invalidates all sessions — users simply re-login). Rotate machine secrets on a schedule and on any suspected exposure.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Review Entra role assignments quarterly; remove people who have changed roles or left.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Review the in-app audit log (admin) for privileged actions; investigate anomalies.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Patch Next.js, MSAL, and other dependencies promptly; re-run the section 12 tests after any auth-related change.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Re-run /api/sharepoint/diagnose (as admin) after any SharePoint permission or path change to confirm live data is still flowing.</w:t>
      </w:r>
    </w:p>
    <w:p>
      <w:pPr>
        <w:spacing w:after="80"/>
      </w:pPr>
    </w:p>
    <w:p>
      <w:pPr>
        <w:spacing w:after="120" w:line="276"/>
      </w:pPr>
      <w:r>
        <w:rPr>
          <w:i/>
          <w:iCs/>
          <w:color w:val="5B6472"/>
          <w:sz w:val="21"/>
          <w:szCs w:val="21"/>
        </w:rPr>
        <w:t xml:space="preserve">End of document.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A254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A254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A254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A254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A25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HIAA KPI Dashboard — Security &amp; Go-Live Guide</dc:title>
  <dc:creator>CNS HIAA IT Security</dc:creator>
  <dc:description>Step-by-step Entra ID + RBAC hardening and go-live procedure.</dc:description>
  <cp:lastModifiedBy>Un-named</cp:lastModifiedBy>
  <cp:revision>1</cp:revision>
  <dcterms:created xsi:type="dcterms:W3CDTF">2026-08-31T01:50:47.627Z</dcterms:created>
  <dcterms:modified xsi:type="dcterms:W3CDTF">2026-08-31T01:50:47.629Z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