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1F2A44"/>
          <w:sz w:val="40"/>
          <w:szCs w:val="40"/>
        </w:rPr>
        <w:t xml:space="preserve">CNS HIAA</w:t>
      </w:r>
    </w:p>
    <w:p>
      <w:pPr>
        <w:spacing w:after="400"/>
        <w:jc w:val="center"/>
      </w:pPr>
      <w:r>
        <w:rPr>
          <w:color w:val="5B6472"/>
          <w:sz w:val="22"/>
          <w:szCs w:val="22"/>
        </w:rPr>
        <w:t xml:space="preserve">Airport KPI Dashboard</w:t>
      </w:r>
    </w:p>
    <w:p>
      <w:pPr>
        <w:spacing w:after="120"/>
        <w:jc w:val="center"/>
      </w:pPr>
      <w:r>
        <w:rPr>
          <w:b/>
          <w:bCs/>
          <w:color w:val="1F2A44"/>
          <w:sz w:val="52"/>
          <w:szCs w:val="52"/>
        </w:rPr>
        <w:t xml:space="preserve">IT &amp; Technical Guide</w:t>
      </w:r>
    </w:p>
    <w:p>
      <w:pPr>
        <w:spacing w:after="500"/>
        <w:jc w:val="center"/>
      </w:pPr>
      <w:r>
        <w:rPr>
          <w:color w:val="2563EB"/>
          <w:sz w:val="26"/>
          <w:szCs w:val="26"/>
        </w:rPr>
        <w:t xml:space="preserve">Architecture, Data Pipeline, Deployment &amp; Operations</w:t>
      </w:r>
    </w:p>
    <w:p>
      <w:pPr>
        <w:spacing w:after="60"/>
        <w:jc w:val="center"/>
      </w:pPr>
      <w:r>
        <w:rPr>
          <w:b/>
          <w:bCs/>
          <w:color w:val="1F2A44"/>
          <w:sz w:val="22"/>
          <w:szCs w:val="22"/>
        </w:rPr>
        <w:t xml:space="preserve">For IT administrators and developers</w:t>
      </w:r>
    </w:p>
    <w:p>
      <w:pPr>
        <w:jc w:val="center"/>
      </w:pPr>
      <w:r>
        <w:rPr>
          <w:color w:val="5B6472"/>
          <w:sz w:val="20"/>
          <w:szCs w:val="20"/>
        </w:rPr>
        <w:t xml:space="preserve">Version 1.0  |  July 2026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1. Overview</w:t>
      </w:r>
    </w:p>
    <w:p>
      <w:pPr>
        <w:spacing w:after="120" w:line="288"/>
      </w:pPr>
      <w:r>
        <w:rPr>
          <w:color w:val="222933"/>
          <w:sz w:val="21"/>
          <w:szCs w:val="21"/>
        </w:rPr>
        <w:t xml:space="preserve">The CNS HIAA Airport KPI Dashboard is a Next.js (App Router) application deployed on Vercel. It reads 21 KPI workbooks (KPI-01 … KPI-21) from SharePoint (or bundled local fallbacks), computes each KPI and an overall portfolio status server-side, and renders responsive dashboards, an executive summary, printable reports, and a notification system backed by Neon Postgres.</w:t>
      </w: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2563EB" w:sz="4"/>
          <w:insideV w:val="single" w:color="2563EB" w:sz="4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0"/>
                <w:szCs w:val="20"/>
              </w:rPr>
              <w:t xml:space="preserve">Key principle: spreadsheets drive everything</w:t>
            </w:r>
          </w:p>
          <w:p>
            <w:r>
              <w:rPr>
                <w:color w:val="2B3442"/>
                <w:sz w:val="20"/>
                <w:szCs w:val="20"/>
              </w:rPr>
              <w:t xml:space="preserve">Every KPI value, chart, and status — and therefore every notification — is derived from the KPI workbooks. There is no separate data store for KPI values; the .xlsx files are the single source of truth.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1.1 Technology stack</w:t>
      </w:r>
    </w:p>
    <w:tbl>
      <w:tblPr>
        <w:tblW w:type="pct" w:w="100%"/>
        <w:tblBorders>
          <w:top w:val="single" w:color="D5DBE5" w:sz="4"/>
          <w:left w:val="single" w:color="D5DBE5" w:sz="4"/>
          <w:bottom w:val="single" w:color="D5DBE5" w:sz="4"/>
          <w:right w:val="single" w:color="D5DBE5" w:sz="4"/>
          <w:insideH w:val="single" w:color="D5DBE5" w:sz="4"/>
          <w:insideV w:val="single" w:color="D5DBE5" w:sz="4"/>
        </w:tblBorders>
      </w:tblPr>
      <w:tblGrid>
        <w:gridCol w:w="2800"/>
        <w:gridCol w:w="6600"/>
      </w:tblGrid>
      <w:tr>
        <w:trPr>
          <w:tblHeader/>
        </w:trPr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Framework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Next.js 16 (App Router, React Server Components), TypeScript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Hosting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Vercel (serverless / edge-ready)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Data source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Microsoft SharePoint document library via Microsoft Graph (app-only)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Spreadsheet parsing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SheetJS (xlsx) — server-side only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Charts / visualization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Recharts via shadcn/ui chart components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Notifications database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Neon Postgres with Drizzle ORM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Identity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Pluggable provider (dev identity now; Microsoft Entra ID / MSAL ready)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2. Data pipeline — how spreadsheets drive KPI-01 … KPI-21</w:t>
      </w:r>
    </w:p>
    <w:p>
      <w:pPr>
        <w:spacing w:after="120" w:line="288"/>
      </w:pPr>
      <w:r>
        <w:rPr>
          <w:color w:val="222933"/>
          <w:sz w:val="21"/>
          <w:szCs w:val="21"/>
        </w:rPr>
        <w:t xml:space="preserve">Each KPI has its own workbook and its own adapter. The same pipeline feeds both the individual KPI dashboards and the Executive Summary roll-up, so all visualizations and alerts stay consistent.</w:t>
      </w:r>
    </w:p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2.1 Flow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SharePoint / local .xlsx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   → lib/xlsx-loader.ts            (fetch + parse workbook with SheetJS)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   → lib/sharepoint/workbook-source.ts  (Graph download, ISR cache, local fallback)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   → lib/kpi-data/get-rows.ts      (read a sheet into typed rows)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   → lib/kpi-NN/get-data.ts        (per-KPI calculation from those rows)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   → lib/executive-summary/adapters.ts  (normalize each KPI for the roll-up)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   → lib/executive-summary/aggregate.ts (getExecutiveSummary → portfolio status)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   → dashboards, charts, reports, and the notification engine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2.2 What each stage does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Loader: downloads the workbook (Graph) or reads the bundled fallback, then parses it with SheetJS server-side.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Workbook source: resolves the file path per KPI, applies the ISR cache window, and falls back to data/kpi-NN/kpi-NN.xlsx when SharePoint is not configured.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get-rows: turns a named sheet into typed row objects for the calculation.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Per-KPI get-data: applies that KPI's business rules (counts, exclusions, damage points, status).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Adapters + aggregate: convert every KPI into a common shape and compute the rolling 6-month portfolio band and threshold.</w:t>
      </w: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2563EB" w:sz="4"/>
          <w:insideV w:val="single" w:color="2563EB" w:sz="4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0"/>
                <w:szCs w:val="20"/>
              </w:rPr>
              <w:t xml:space="preserve">All 21 KPIs are workbook-driven</w:t>
            </w:r>
          </w:p>
          <w:p>
            <w:r>
              <w:rPr>
                <w:color w:val="2B3442"/>
                <w:sz w:val="20"/>
                <w:szCs w:val="20"/>
              </w:rPr>
              <w:t xml:space="preserve">Each lib/kpi-NN/get-data.ts reads through get-rows / workbook-source rather than hardcoding values. Confirm with:  grep -L "get-rows\|workbook-source" lib/kpi-*/get-data.ts  (should return nothing).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2.3 Workbook layout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Default: folder-per-KPI — kpi-01/kpi-01.xlsx … kpi-21/kpi-21.xlsx (SHAREPOINT_FILE_TEMPLATE = {id}/{id}.xlsx).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Flat library alternative: set SHAREPOINT_FILE_TEMPLATE = {id}.xlsx.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Formula cells are read as their cached computed values; keep workbooks recalculated before publishing.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3. Configuration (environment variables)</w:t>
      </w:r>
    </w:p>
    <w:p>
      <w:pPr>
        <w:spacing w:after="120" w:line="288"/>
      </w:pPr>
      <w:r>
        <w:rPr>
          <w:color w:val="222933"/>
          <w:sz w:val="21"/>
          <w:szCs w:val="21"/>
        </w:rPr>
        <w:t xml:space="preserve">With none of these set, the app runs on the bundled local workbooks — useful for dev and preview. Set the SharePoint group to read live data. Copy .env.example to .env.local and fill in real values; never commit secrets.</w:t>
      </w:r>
    </w:p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3.1 SharePoint / Microsoft Graph</w:t>
      </w:r>
    </w:p>
    <w:tbl>
      <w:tblPr>
        <w:tblW w:type="pct" w:w="100%"/>
        <w:tblBorders>
          <w:top w:val="single" w:color="D5DBE5" w:sz="4"/>
          <w:left w:val="single" w:color="D5DBE5" w:sz="4"/>
          <w:bottom w:val="single" w:color="D5DBE5" w:sz="4"/>
          <w:right w:val="single" w:color="D5DBE5" w:sz="4"/>
          <w:insideH w:val="single" w:color="D5DBE5" w:sz="4"/>
          <w:insideV w:val="single" w:color="D5DBE5" w:sz="4"/>
        </w:tblBorders>
      </w:tblPr>
      <w:tblGrid>
        <w:gridCol w:w="3400"/>
        <w:gridCol w:w="6000"/>
      </w:tblGrid>
      <w:tr>
        <w:trPr>
          <w:tblHeader/>
        </w:trPr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SHAREPOINT_TENANT_ID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Entra tenant (directory) ID.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SHAREPOINT_CLIENT_ID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App registration (client) ID.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SHAREPOINT_CLIENT_SECRET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App client secret (server-side only).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SHAREPOINT_SITE_URL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Site hosting the KPI document library.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SHAREPOINT_BASE_PATH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Optional sub-folder inside the library (blank = root).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SHAREPOINT_FILE_TEMPLATE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Workbook path template; default {id}/{id}.xlsx.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SHAREPOINT_TIMEOUT_MS / _MAX_RETRIES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Graph download tuning (default 15000 / 3).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3.2 Caching &amp; refresh</w:t>
      </w:r>
    </w:p>
    <w:tbl>
      <w:tblPr>
        <w:tblW w:type="pct" w:w="100%"/>
        <w:tblBorders>
          <w:top w:val="single" w:color="D5DBE5" w:sz="4"/>
          <w:left w:val="single" w:color="D5DBE5" w:sz="4"/>
          <w:bottom w:val="single" w:color="D5DBE5" w:sz="4"/>
          <w:right w:val="single" w:color="D5DBE5" w:sz="4"/>
          <w:insideH w:val="single" w:color="D5DBE5" w:sz="4"/>
          <w:insideV w:val="single" w:color="D5DBE5" w:sz="4"/>
        </w:tblBorders>
      </w:tblPr>
      <w:tblGrid>
        <w:gridCol w:w="3400"/>
        <w:gridCol w:w="6000"/>
      </w:tblGrid>
      <w:tr>
        <w:trPr>
          <w:tblHeader/>
        </w:trPr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KPI_CACHE_TTL_SECONDS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ISR window for a workbook fetch (300 with webhook; 60 poll-only).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REVALIDATE_SECRET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Shared secret to POST /api/revalidate and for /api/health?deep=1.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3.3 Notifications</w:t>
      </w:r>
    </w:p>
    <w:tbl>
      <w:tblPr>
        <w:tblW w:type="pct" w:w="100%"/>
        <w:tblBorders>
          <w:top w:val="single" w:color="D5DBE5" w:sz="4"/>
          <w:left w:val="single" w:color="D5DBE5" w:sz="4"/>
          <w:bottom w:val="single" w:color="D5DBE5" w:sz="4"/>
          <w:right w:val="single" w:color="D5DBE5" w:sz="4"/>
          <w:insideH w:val="single" w:color="D5DBE5" w:sz="4"/>
          <w:insideV w:val="single" w:color="D5DBE5" w:sz="4"/>
        </w:tblBorders>
      </w:tblPr>
      <w:tblGrid>
        <w:gridCol w:w="3800"/>
        <w:gridCol w:w="5600"/>
      </w:tblGrid>
      <w:tr>
        <w:trPr>
          <w:tblHeader/>
        </w:trPr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DATABASE_URL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Neon Postgres connection string (auto-provisioned by the Neon integration).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NOTIFY_DEV_USER_ID / _EMAIL / _NAME / _ROLE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Dev identity until Entra sign-in is wired in.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NOTIFY_EVALUATE_SECRET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Shared secret to POST /api/notifications/evaluate (scheduler / webhook).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NOTIFY_EMAIL_ENABLED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Feature flag for Outlook email delivery (default false).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NOTIFY_TEAMS_ENABLED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Feature flag for Microsoft Teams delivery (default false).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4. Notification system</w:t>
      </w:r>
    </w:p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4.1 Evaluation engine</w:t>
      </w:r>
    </w:p>
    <w:p>
      <w:pPr>
        <w:spacing w:after="120" w:line="288"/>
      </w:pPr>
      <w:r>
        <w:rPr>
          <w:color w:val="222933"/>
          <w:sz w:val="21"/>
          <w:szCs w:val="21"/>
        </w:rPr>
        <w:t xml:space="preserve">lib/notifications/evaluate.ts calls getExecutiveSummary(), compares each KPI and the portfolio against the last stored snapshot, and creates deduplicated alert events on worsening, recovery, or band-change transitions. The first run records a silent baseline.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Severity mapping: KPI red → critical, amber → warning, unavailable → warning, recovery → info; portfolio red/orange → critical, yellow → warning.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Deduplication: a stable fingerprint (scope | kpi | status | reporting month) prevents duplicate alerts on re-runs.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Fan-out: each event creates one delivery per matching subscription and enabled channel; dashboard deliveries are immediate.</w:t>
      </w:r>
    </w:p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4.2 Database tables (Neon / Drizzle)</w:t>
      </w:r>
    </w:p>
    <w:tbl>
      <w:tblPr>
        <w:tblW w:type="pct" w:w="100%"/>
        <w:tblBorders>
          <w:top w:val="single" w:color="D5DBE5" w:sz="4"/>
          <w:left w:val="single" w:color="D5DBE5" w:sz="4"/>
          <w:bottom w:val="single" w:color="D5DBE5" w:sz="4"/>
          <w:right w:val="single" w:color="D5DBE5" w:sz="4"/>
          <w:insideH w:val="single" w:color="D5DBE5" w:sz="4"/>
          <w:insideV w:val="single" w:color="D5DBE5" w:sz="4"/>
        </w:tblBorders>
      </w:tblPr>
      <w:tblGrid>
        <w:gridCol w:w="2900"/>
        <w:gridCol w:w="6500"/>
      </w:tblGrid>
      <w:tr>
        <w:trPr>
          <w:tblHeader/>
        </w:trPr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app_user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Identity + RBAC role (viewer / manager / admin).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subscription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Per-user KPI or portfolio follow, channel toggles, min severity.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alert_event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Generated alerts with severity, transition, and dedupe key.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delivery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Per-user, per-channel delivery + read state.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kpi_status_snapshot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Last-seen status per scope/KPI for transition detection.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audit_log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Audited mutations (subscription changes, mark-read, evaluations).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4.3 Triggering evaluations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Manual: the "Check now" button on the Notifications page (server action).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Scheduled / external: POST /api/notifications/evaluate with the NOTIFY_EVALUATE_SECRET, from Vercel Cron or Power Automate.</w:t>
      </w:r>
    </w:p>
    <w:p>
      <w:pPr>
        <w:shd w:fill="F2F4F8" w:color="auto" w:val="clear"/>
        <w:spacing w:after="40"/>
      </w:pPr>
      <w:r>
        <w:rPr>
          <w:rFonts w:ascii="Consolas" w:cs="Consolas" w:eastAsia="Consolas" w:hAnsi="Consolas"/>
          <w:color w:val="1B2430"/>
          <w:sz w:val="18"/>
          <w:szCs w:val="18"/>
        </w:rPr>
        <w:t xml:space="preserve">curl -X POST -H "x-evaluate-secret: $NOTIFY_EVALUATE_SECRET" https://&lt;host&gt;/api/notifications/evaluate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5. Enabling email &amp; Microsoft Teams (Phase 3)</w:t>
      </w:r>
    </w:p>
    <w:p>
      <w:pPr>
        <w:spacing w:after="120" w:line="288"/>
      </w:pPr>
      <w:r>
        <w:rPr>
          <w:color w:val="222933"/>
          <w:sz w:val="21"/>
          <w:szCs w:val="21"/>
        </w:rPr>
        <w:t xml:space="preserve">Delivery is routed through a transport interface (lib/notifications/transports.ts). Dashboard is always on; email and Teams are stubbed behind feature flags until Microsoft 365 send permissions are configured.</w:t>
      </w:r>
    </w:p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5.1 Steps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933"/>
          <w:sz w:val="21"/>
          <w:szCs w:val="21"/>
        </w:rPr>
        <w:t xml:space="preserve">Grant the Entra app the required Graph send permissions (e.g. Mail.Send) and configure a sender mailbox.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933"/>
          <w:sz w:val="21"/>
          <w:szCs w:val="21"/>
        </w:rPr>
        <w:t xml:space="preserve">Set NOTIFY_EMAIL_ENABLED=true and/or NOTIFY_TEAMS_ENABLED=true.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933"/>
          <w:sz w:val="21"/>
          <w:szCs w:val="21"/>
        </w:rPr>
        <w:t xml:space="preserve">Implement the send() body in the corresponding transport (email uses the existing Graph client token acquisition).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933"/>
          <w:sz w:val="21"/>
          <w:szCs w:val="21"/>
        </w:rPr>
        <w:t xml:space="preserve">Verify with a test subscription; confirm delivery rows move from suppressed to sent.</w:t>
      </w: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2563EB" w:sz="4"/>
          <w:insideV w:val="single" w:color="2563EB" w:sz="4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0"/>
                <w:szCs w:val="20"/>
              </w:rPr>
              <w:t xml:space="preserve">Power Automate compatibility</w:t>
            </w:r>
          </w:p>
          <w:p>
            <w:r>
              <w:rPr>
                <w:color w:val="2B3442"/>
                <w:sz w:val="20"/>
                <w:szCs w:val="20"/>
              </w:rPr>
              <w:t xml:space="preserve">Because alert creation and delivery are separated behind interfaces, Power Automate can process queued delivery records or receive a server-to-server webhook. Never expose a reusable flow URL or shared secret in browser code.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6. Cross-platform delivery</w:t>
      </w:r>
    </w:p>
    <w:p>
      <w:pPr>
        <w:spacing w:after="120" w:line="288"/>
      </w:pPr>
      <w:r>
        <w:rPr>
          <w:color w:val="222933"/>
          <w:sz w:val="21"/>
          <w:szCs w:val="21"/>
        </w:rPr>
        <w:t xml:space="preserve">The UI is responsive and verified on desktop and mobile widths; there is no separate mobile app to maintain.</w:t>
      </w:r>
    </w:p>
    <w:tbl>
      <w:tblPr>
        <w:tblW w:type="pct" w:w="100%"/>
        <w:tblBorders>
          <w:top w:val="single" w:color="D5DBE5" w:sz="4"/>
          <w:left w:val="single" w:color="D5DBE5" w:sz="4"/>
          <w:bottom w:val="single" w:color="D5DBE5" w:sz="4"/>
          <w:right w:val="single" w:color="D5DBE5" w:sz="4"/>
          <w:insideH w:val="single" w:color="D5DBE5" w:sz="4"/>
          <w:insideV w:val="single" w:color="D5DBE5" w:sz="4"/>
        </w:tblBorders>
      </w:tblPr>
      <w:tblGrid>
        <w:gridCol w:w="2800"/>
        <w:gridCol w:w="6600"/>
      </w:tblGrid>
      <w:tr>
        <w:trPr>
          <w:tblHeader/>
        </w:trPr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Windows PC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Latest Edge, Chrome, Firefox.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macOS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Latest Safari, Chrome, Firefox.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iPhone / iPad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Safari and Chrome on current iOS/iPadOS; installable to Home Screen.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Android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Chrome on current Android; installable to Home Screen.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Layout: header collapses to a menu button below the md breakpoint; KPI grids and charts reflow to a single column.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Charts use responsive containers, so visualizations scale to the viewport.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Preferences are stored per user (Neon), so they follow the account across devices.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7. Security &amp; operations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Secrets (Graph client secret, DATABASE_URL, evaluation secret) are server-side environment variables only — never shipped to the browser.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RBAC roles are stored on app_user and enforced on mutations; all mutations are written to audit_log.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Database access uses parameterized queries (Drizzle); per-user scoping is applied on user-owned data.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Protected endpoints (/api/revalidate, /api/notifications/evaluate) require their shared secret.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Recommended response headers: X-Content-Type-Options, Referrer-Policy, HSTS, and a tightened CSP for the deployed app.</w:t>
      </w:r>
    </w:p>
    <w:p>
      <w:pPr>
        <w:pStyle w:val="Heading2"/>
        <w:spacing w:after="100" w:before="260"/>
      </w:pPr>
      <w:r>
        <w:rPr>
          <w:b/>
          <w:bCs/>
          <w:color w:val="1F2A44"/>
          <w:sz w:val="24"/>
          <w:szCs w:val="24"/>
        </w:rPr>
        <w:t xml:space="preserve">7.1 Health &amp; monitoring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GET /api/health for a basic liveness check; ?deep=1 (with REVALIDATE_SECRET) exercises the data path.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933"/>
          <w:sz w:val="21"/>
          <w:szCs w:val="21"/>
        </w:rPr>
        <w:t xml:space="preserve">Watch Vercel logs and Neon metrics; alert on evaluation endpoint failures and Graph download errors.</w:t>
      </w:r>
    </w:p>
    <w:p>
      <w:pPr>
        <w:pStyle w:val="Heading1"/>
        <w:spacing w:after="140" w:before="360"/>
      </w:pPr>
      <w:r>
        <w:rPr>
          <w:b/>
          <w:bCs/>
          <w:color w:val="1F2A44"/>
          <w:sz w:val="30"/>
          <w:szCs w:val="30"/>
        </w:rPr>
        <w:t xml:space="preserve">8. Key paths reference</w:t>
      </w:r>
    </w:p>
    <w:tbl>
      <w:tblPr>
        <w:tblW w:type="pct" w:w="100%"/>
        <w:tblBorders>
          <w:top w:val="single" w:color="D5DBE5" w:sz="4"/>
          <w:left w:val="single" w:color="D5DBE5" w:sz="4"/>
          <w:bottom w:val="single" w:color="D5DBE5" w:sz="4"/>
          <w:right w:val="single" w:color="D5DBE5" w:sz="4"/>
          <w:insideH w:val="single" w:color="D5DBE5" w:sz="4"/>
          <w:insideV w:val="single" w:color="D5DBE5" w:sz="4"/>
        </w:tblBorders>
      </w:tblPr>
      <w:tblGrid>
        <w:gridCol w:w="4000"/>
        <w:gridCol w:w="5400"/>
      </w:tblGrid>
      <w:tr>
        <w:trPr>
          <w:tblHeader/>
        </w:trPr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lib/xlsx-loader.ts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Parse workbooks (SheetJS).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lib/sharepoint/workbook-source.ts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Graph download, cache, local fallback.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lib/kpi-data/get-rows.ts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Sheet → typed rows.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lib/kpi-NN/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Per-KPI calculation + dashboard data.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lib/executive-summary/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Adapters + portfolio aggregate.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lib/notifications/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Evaluate engine, transports, identity, queries.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lib/db/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Neon client + Drizzle schema.</w:t>
            </w:r>
          </w:p>
        </w:tc>
      </w:tr>
      <w:tr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app/notifications/, app/help/</w:t>
            </w:r>
          </w:p>
        </w:tc>
        <w:tc>
          <w:tcPr>
            <w:shd w:fill="F6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Notification centre and manuals download page.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app/api/notifications/evaluate/</w:t>
            </w:r>
          </w:p>
        </w:tc>
        <w:tc>
          <w:tcPr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933"/>
                <w:sz w:val="19"/>
                <w:szCs w:val="19"/>
              </w:rPr>
              <w:t xml:space="preserve">Secret-protected evaluation trigger.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E5" w:sz="4"/>
      </w:pBdr>
      <w:jc w:val="center"/>
    </w:pPr>
    <w:r>
      <w:rPr>
        <w:color w:val="5B6472"/>
        <w:sz w:val="16"/>
        <w:szCs w:val="16"/>
      </w:rPr>
      <w:t xml:space="preserve">CNS HIAA Airport KPI Dashboard  ·  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E5" w:sz="4"/>
      </w:pBdr>
      <w:spacing w:after="40"/>
      <w:jc w:val="right"/>
    </w:pPr>
    <w:r>
      <w:rPr>
        <w:color w:val="5B6472"/>
        <w:sz w:val="16"/>
        <w:szCs w:val="16"/>
      </w:rPr>
      <w:t xml:space="preserve">CNS HIAA KPI Dashboard — IT &amp;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CNS HIAA KPI Dashboard — IT &amp; Technical Guide</dc:title>
  <dc:creator>CNS HIAA KPI Dashboard</dc:creator>
  <cp:lastModifiedBy>Un-named</cp:lastModifiedBy>
  <cp:revision>1</cp:revision>
  <dcterms:created xsi:type="dcterms:W3CDTF">2026-07-31T16:00:08.060Z</dcterms:created>
  <dcterms:modified xsi:type="dcterms:W3CDTF">2026-07-31T16:00:08.060Z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