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D9A51" w14:textId="77777777" w:rsidR="00B6447B" w:rsidRDefault="00B6447B">
      <w:pPr>
        <w:spacing w:before="1400"/>
      </w:pPr>
    </w:p>
    <w:p w14:paraId="6B95C0BB" w14:textId="77777777" w:rsidR="00B6447B" w:rsidRDefault="00000000">
      <w:pPr>
        <w:spacing w:after="60"/>
        <w:jc w:val="center"/>
      </w:pPr>
      <w:r>
        <w:rPr>
          <w:b/>
          <w:bCs/>
          <w:color w:val="2563EB"/>
          <w:sz w:val="40"/>
          <w:szCs w:val="40"/>
        </w:rPr>
        <w:t>CNS HIAA</w:t>
      </w:r>
    </w:p>
    <w:p w14:paraId="6B0FC5AF" w14:textId="77777777" w:rsidR="00B6447B" w:rsidRDefault="00000000">
      <w:pPr>
        <w:spacing w:after="400"/>
        <w:jc w:val="center"/>
      </w:pPr>
      <w:r>
        <w:rPr>
          <w:color w:val="5B6472"/>
          <w:sz w:val="22"/>
          <w:szCs w:val="22"/>
        </w:rPr>
        <w:t>Airport KPI Dashboard</w:t>
      </w:r>
    </w:p>
    <w:p w14:paraId="571FBF3D" w14:textId="77777777" w:rsidR="00B6447B" w:rsidRDefault="00000000">
      <w:pPr>
        <w:spacing w:after="120"/>
        <w:jc w:val="center"/>
      </w:pPr>
      <w:r>
        <w:rPr>
          <w:b/>
          <w:bCs/>
          <w:color w:val="1F2A44"/>
          <w:sz w:val="52"/>
          <w:szCs w:val="52"/>
        </w:rPr>
        <w:t>User Guide</w:t>
      </w:r>
    </w:p>
    <w:p w14:paraId="77F859F4" w14:textId="77777777" w:rsidR="00B6447B" w:rsidRDefault="00000000">
      <w:pPr>
        <w:spacing w:after="500"/>
        <w:jc w:val="center"/>
      </w:pPr>
      <w:r>
        <w:rPr>
          <w:color w:val="2563EB"/>
          <w:sz w:val="26"/>
          <w:szCs w:val="26"/>
        </w:rPr>
        <w:t>Using the KPI Dashboard &amp; Notifications</w:t>
      </w:r>
    </w:p>
    <w:p w14:paraId="0D9FDAD5" w14:textId="77777777" w:rsidR="00B6447B" w:rsidRDefault="00000000">
      <w:pPr>
        <w:spacing w:after="60"/>
        <w:jc w:val="center"/>
      </w:pPr>
      <w:r>
        <w:rPr>
          <w:b/>
          <w:bCs/>
          <w:color w:val="1F2A44"/>
          <w:sz w:val="22"/>
          <w:szCs w:val="22"/>
        </w:rPr>
        <w:t>For all dashboard users</w:t>
      </w:r>
    </w:p>
    <w:p w14:paraId="489AD427" w14:textId="77777777" w:rsidR="00B6447B" w:rsidRDefault="00000000">
      <w:pPr>
        <w:jc w:val="center"/>
      </w:pPr>
      <w:r>
        <w:rPr>
          <w:color w:val="5B6472"/>
          <w:sz w:val="20"/>
          <w:szCs w:val="20"/>
        </w:rPr>
        <w:t xml:space="preserve">Version </w:t>
      </w:r>
      <w:proofErr w:type="gramStart"/>
      <w:r>
        <w:rPr>
          <w:color w:val="5B6472"/>
          <w:sz w:val="20"/>
          <w:szCs w:val="20"/>
        </w:rPr>
        <w:t>1.0  |</w:t>
      </w:r>
      <w:proofErr w:type="gramEnd"/>
      <w:r>
        <w:rPr>
          <w:color w:val="5B6472"/>
          <w:sz w:val="20"/>
          <w:szCs w:val="20"/>
        </w:rPr>
        <w:t xml:space="preserve">  July 2026</w:t>
      </w:r>
    </w:p>
    <w:p w14:paraId="76C9AD89" w14:textId="77777777" w:rsidR="00B6447B" w:rsidRDefault="00000000">
      <w:r>
        <w:br w:type="page"/>
      </w:r>
    </w:p>
    <w:p w14:paraId="32136B03" w14:textId="77777777" w:rsidR="00B6447B" w:rsidRDefault="00000000">
      <w:pPr>
        <w:pStyle w:val="Heading1"/>
        <w:spacing w:before="360" w:after="140"/>
      </w:pPr>
      <w:r>
        <w:rPr>
          <w:b/>
          <w:bCs/>
          <w:color w:val="1F2A44"/>
          <w:sz w:val="30"/>
          <w:szCs w:val="30"/>
        </w:rPr>
        <w:lastRenderedPageBreak/>
        <w:t>Welcome</w:t>
      </w:r>
    </w:p>
    <w:p w14:paraId="2DFD30E0" w14:textId="77777777" w:rsidR="00B6447B" w:rsidRDefault="00000000">
      <w:pPr>
        <w:spacing w:after="120" w:line="288" w:lineRule="auto"/>
      </w:pPr>
      <w:r>
        <w:t>The CNS HIAA Airport KPI Dashboard gives you a single, always-current view of 21 key performance indicators (KPI-01 through KPI-21) and an overall portfolio status. This guide explains how to read the dashboards, follow the KPIs that matter to you, and manage the notifications you receive when something changes. No technical knowledge is required.</w:t>
      </w:r>
    </w:p>
    <w:tbl>
      <w:tblPr>
        <w:tblW w:w="5000" w:type="pct"/>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left w:w="10" w:type="dxa"/>
          <w:right w:w="10" w:type="dxa"/>
        </w:tblCellMar>
        <w:tblLook w:val="04A0" w:firstRow="1" w:lastRow="0" w:firstColumn="1" w:lastColumn="0" w:noHBand="0" w:noVBand="1"/>
      </w:tblPr>
      <w:tblGrid>
        <w:gridCol w:w="9016"/>
      </w:tblGrid>
      <w:tr w:rsidR="00B6447B" w14:paraId="3D47B4A2"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6548D298" w14:textId="77777777" w:rsidR="00B6447B" w:rsidRDefault="00000000">
            <w:pPr>
              <w:spacing w:after="60"/>
            </w:pPr>
            <w:r>
              <w:rPr>
                <w:b/>
                <w:bCs/>
                <w:color w:val="1F2A44"/>
                <w:sz w:val="20"/>
                <w:szCs w:val="20"/>
              </w:rPr>
              <w:t>Works on every device</w:t>
            </w:r>
          </w:p>
          <w:p w14:paraId="35C40D87" w14:textId="77777777" w:rsidR="00B6447B" w:rsidRDefault="00000000">
            <w:r>
              <w:rPr>
                <w:color w:val="2B3442"/>
                <w:sz w:val="20"/>
                <w:szCs w:val="20"/>
              </w:rPr>
              <w:t>The dashboard runs in any modern web browser on Windows PC, Mac, iPhone, iPad, and Android phones and tablets. There is nothing to install — just open the web address your organization provides and sign in. The layout adapts automatically to your screen size.</w:t>
            </w:r>
          </w:p>
        </w:tc>
      </w:tr>
    </w:tbl>
    <w:p w14:paraId="02E9745C" w14:textId="77777777" w:rsidR="00B6447B" w:rsidRDefault="00000000">
      <w:pPr>
        <w:pStyle w:val="Heading1"/>
        <w:spacing w:before="360" w:after="140"/>
      </w:pPr>
      <w:r>
        <w:rPr>
          <w:b/>
          <w:bCs/>
          <w:color w:val="1F2A44"/>
          <w:sz w:val="30"/>
          <w:szCs w:val="30"/>
        </w:rPr>
        <w:t>1. How this guide is organized</w:t>
      </w:r>
    </w:p>
    <w:tbl>
      <w:tblPr>
        <w:tblW w:w="5000" w:type="pct"/>
        <w:tblBorders>
          <w:top w:val="single" w:sz="4" w:space="0" w:color="D5DBE5"/>
          <w:left w:val="single" w:sz="4" w:space="0" w:color="D5DBE5"/>
          <w:bottom w:val="single" w:sz="4" w:space="0" w:color="D5DBE5"/>
          <w:right w:val="single" w:sz="4" w:space="0" w:color="D5DBE5"/>
          <w:insideH w:val="single" w:sz="4" w:space="0" w:color="D5DBE5"/>
          <w:insideV w:val="single" w:sz="4" w:space="0" w:color="D5DBE5"/>
        </w:tblBorders>
        <w:tblCellMar>
          <w:left w:w="10" w:type="dxa"/>
          <w:right w:w="10" w:type="dxa"/>
        </w:tblCellMar>
        <w:tblLook w:val="04A0" w:firstRow="1" w:lastRow="0" w:firstColumn="1" w:lastColumn="0" w:noHBand="0" w:noVBand="1"/>
      </w:tblPr>
      <w:tblGrid>
        <w:gridCol w:w="2660"/>
        <w:gridCol w:w="6356"/>
      </w:tblGrid>
      <w:tr w:rsidR="00B6447B" w14:paraId="2F4DE5DC" w14:textId="77777777">
        <w:tblPrEx>
          <w:tblCellMar>
            <w:top w:w="0" w:type="dxa"/>
            <w:bottom w:w="0" w:type="dxa"/>
          </w:tblCellMar>
        </w:tblPrEx>
        <w:trPr>
          <w:tblHeader/>
        </w:trPr>
        <w:tc>
          <w:tcPr>
            <w:tcW w:w="0" w:type="auto"/>
            <w:shd w:val="clear" w:color="auto" w:fill="1F2A44"/>
            <w:tcMar>
              <w:top w:w="80" w:type="dxa"/>
              <w:left w:w="120" w:type="dxa"/>
              <w:bottom w:w="80" w:type="dxa"/>
              <w:right w:w="120" w:type="dxa"/>
            </w:tcMar>
          </w:tcPr>
          <w:p w14:paraId="5121A82A" w14:textId="77777777" w:rsidR="00B6447B" w:rsidRDefault="00000000">
            <w:r>
              <w:rPr>
                <w:b/>
                <w:bCs/>
                <w:color w:val="FFFFFF"/>
                <w:sz w:val="19"/>
                <w:szCs w:val="19"/>
              </w:rPr>
              <w:t>Section</w:t>
            </w:r>
          </w:p>
        </w:tc>
        <w:tc>
          <w:tcPr>
            <w:tcW w:w="0" w:type="auto"/>
            <w:shd w:val="clear" w:color="auto" w:fill="1F2A44"/>
            <w:tcMar>
              <w:top w:w="80" w:type="dxa"/>
              <w:left w:w="120" w:type="dxa"/>
              <w:bottom w:w="80" w:type="dxa"/>
              <w:right w:w="120" w:type="dxa"/>
            </w:tcMar>
          </w:tcPr>
          <w:p w14:paraId="133D3CB0" w14:textId="77777777" w:rsidR="00B6447B" w:rsidRDefault="00000000">
            <w:r>
              <w:rPr>
                <w:b/>
                <w:bCs/>
                <w:color w:val="FFFFFF"/>
                <w:sz w:val="19"/>
                <w:szCs w:val="19"/>
              </w:rPr>
              <w:t>What you will learn</w:t>
            </w:r>
          </w:p>
        </w:tc>
      </w:tr>
      <w:tr w:rsidR="00B6447B" w14:paraId="513E5A1C"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5A77EC0E" w14:textId="77777777" w:rsidR="00B6447B" w:rsidRDefault="00000000">
            <w:r>
              <w:rPr>
                <w:sz w:val="19"/>
                <w:szCs w:val="19"/>
              </w:rPr>
              <w:t>Getting around</w:t>
            </w:r>
          </w:p>
        </w:tc>
        <w:tc>
          <w:tcPr>
            <w:tcW w:w="0" w:type="auto"/>
            <w:shd w:val="clear" w:color="auto" w:fill="FFFFFF"/>
            <w:tcMar>
              <w:top w:w="70" w:type="dxa"/>
              <w:left w:w="120" w:type="dxa"/>
              <w:bottom w:w="70" w:type="dxa"/>
              <w:right w:w="120" w:type="dxa"/>
            </w:tcMar>
          </w:tcPr>
          <w:p w14:paraId="45A7CBB3" w14:textId="77777777" w:rsidR="00B6447B" w:rsidRDefault="00000000">
            <w:r>
              <w:rPr>
                <w:sz w:val="19"/>
                <w:szCs w:val="19"/>
              </w:rPr>
              <w:t>Signing in and moving between the four areas on any device.</w:t>
            </w:r>
          </w:p>
        </w:tc>
      </w:tr>
      <w:tr w:rsidR="00B6447B" w14:paraId="72FE86E1"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6013B3F8" w14:textId="77777777" w:rsidR="00B6447B" w:rsidRDefault="00000000">
            <w:r>
              <w:rPr>
                <w:sz w:val="19"/>
                <w:szCs w:val="19"/>
              </w:rPr>
              <w:t>Reading the dashboards</w:t>
            </w:r>
          </w:p>
        </w:tc>
        <w:tc>
          <w:tcPr>
            <w:tcW w:w="0" w:type="auto"/>
            <w:shd w:val="clear" w:color="auto" w:fill="F6F8FC"/>
            <w:tcMar>
              <w:top w:w="70" w:type="dxa"/>
              <w:left w:w="120" w:type="dxa"/>
              <w:bottom w:w="70" w:type="dxa"/>
              <w:right w:w="120" w:type="dxa"/>
            </w:tcMar>
          </w:tcPr>
          <w:p w14:paraId="6EEC1C17" w14:textId="77777777" w:rsidR="00B6447B" w:rsidRDefault="00000000">
            <w:r>
              <w:rPr>
                <w:sz w:val="19"/>
                <w:szCs w:val="19"/>
              </w:rPr>
              <w:t>How the Executive Summary and KPI pages present your data.</w:t>
            </w:r>
          </w:p>
        </w:tc>
      </w:tr>
      <w:tr w:rsidR="00B6447B" w14:paraId="40F95615"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9894E91" w14:textId="77777777" w:rsidR="00B6447B" w:rsidRDefault="00000000">
            <w:r>
              <w:rPr>
                <w:sz w:val="19"/>
                <w:szCs w:val="19"/>
              </w:rPr>
              <w:t>Notifications</w:t>
            </w:r>
          </w:p>
        </w:tc>
        <w:tc>
          <w:tcPr>
            <w:tcW w:w="0" w:type="auto"/>
            <w:shd w:val="clear" w:color="auto" w:fill="FFFFFF"/>
            <w:tcMar>
              <w:top w:w="70" w:type="dxa"/>
              <w:left w:w="120" w:type="dxa"/>
              <w:bottom w:w="70" w:type="dxa"/>
              <w:right w:w="120" w:type="dxa"/>
            </w:tcMar>
          </w:tcPr>
          <w:p w14:paraId="1397C8A6" w14:textId="77777777" w:rsidR="00B6447B" w:rsidRDefault="00000000">
            <w:r>
              <w:rPr>
                <w:sz w:val="19"/>
                <w:szCs w:val="19"/>
              </w:rPr>
              <w:t>Following KPIs and choosing how you are alerted.</w:t>
            </w:r>
          </w:p>
        </w:tc>
      </w:tr>
      <w:tr w:rsidR="00B6447B" w14:paraId="7D399DAD"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38682BEF" w14:textId="77777777" w:rsidR="00B6447B" w:rsidRDefault="00000000">
            <w:r>
              <w:rPr>
                <w:sz w:val="19"/>
                <w:szCs w:val="19"/>
              </w:rPr>
              <w:t>On your phone or tablet</w:t>
            </w:r>
          </w:p>
        </w:tc>
        <w:tc>
          <w:tcPr>
            <w:tcW w:w="0" w:type="auto"/>
            <w:shd w:val="clear" w:color="auto" w:fill="F6F8FC"/>
            <w:tcMar>
              <w:top w:w="70" w:type="dxa"/>
              <w:left w:w="120" w:type="dxa"/>
              <w:bottom w:w="70" w:type="dxa"/>
              <w:right w:w="120" w:type="dxa"/>
            </w:tcMar>
          </w:tcPr>
          <w:p w14:paraId="0F6A5488" w14:textId="77777777" w:rsidR="00B6447B" w:rsidRDefault="00000000">
            <w:r>
              <w:rPr>
                <w:sz w:val="19"/>
                <w:szCs w:val="19"/>
              </w:rPr>
              <w:t>Using the same features on a smaller screen.</w:t>
            </w:r>
          </w:p>
        </w:tc>
      </w:tr>
      <w:tr w:rsidR="00B6447B" w14:paraId="351D94BC"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662DF80" w14:textId="77777777" w:rsidR="00B6447B" w:rsidRDefault="00000000">
            <w:r>
              <w:rPr>
                <w:sz w:val="19"/>
                <w:szCs w:val="19"/>
              </w:rPr>
              <w:t>Troubleshooting</w:t>
            </w:r>
          </w:p>
        </w:tc>
        <w:tc>
          <w:tcPr>
            <w:tcW w:w="0" w:type="auto"/>
            <w:shd w:val="clear" w:color="auto" w:fill="FFFFFF"/>
            <w:tcMar>
              <w:top w:w="70" w:type="dxa"/>
              <w:left w:w="120" w:type="dxa"/>
              <w:bottom w:w="70" w:type="dxa"/>
              <w:right w:w="120" w:type="dxa"/>
            </w:tcMar>
          </w:tcPr>
          <w:p w14:paraId="3A24E979" w14:textId="77777777" w:rsidR="00B6447B" w:rsidRDefault="00000000">
            <w:r>
              <w:rPr>
                <w:sz w:val="19"/>
                <w:szCs w:val="19"/>
              </w:rPr>
              <w:t>What to check if something does not look right.</w:t>
            </w:r>
          </w:p>
        </w:tc>
      </w:tr>
    </w:tbl>
    <w:p w14:paraId="4ADFB89A" w14:textId="77777777" w:rsidR="00B6447B" w:rsidRDefault="00000000">
      <w:r>
        <w:br w:type="page"/>
      </w:r>
    </w:p>
    <w:p w14:paraId="03B9D0A7" w14:textId="77777777" w:rsidR="00B6447B" w:rsidRDefault="00000000">
      <w:pPr>
        <w:pStyle w:val="Heading1"/>
        <w:spacing w:before="360" w:after="140"/>
      </w:pPr>
      <w:r>
        <w:rPr>
          <w:b/>
          <w:bCs/>
          <w:color w:val="1F2A44"/>
          <w:sz w:val="30"/>
          <w:szCs w:val="30"/>
        </w:rPr>
        <w:lastRenderedPageBreak/>
        <w:t>2. Getting around</w:t>
      </w:r>
    </w:p>
    <w:p w14:paraId="0A864EF1" w14:textId="77777777" w:rsidR="00B6447B" w:rsidRDefault="00000000">
      <w:pPr>
        <w:pStyle w:val="Heading2"/>
        <w:spacing w:before="260" w:after="100"/>
      </w:pPr>
      <w:r>
        <w:rPr>
          <w:b/>
          <w:bCs/>
          <w:color w:val="1F2A44"/>
          <w:sz w:val="24"/>
          <w:szCs w:val="24"/>
        </w:rPr>
        <w:t>2.1 Sign in</w:t>
      </w:r>
    </w:p>
    <w:p w14:paraId="5D8F36D6" w14:textId="77777777" w:rsidR="00B6447B" w:rsidRDefault="00000000">
      <w:pPr>
        <w:pStyle w:val="ListParagraph"/>
        <w:numPr>
          <w:ilvl w:val="0"/>
          <w:numId w:val="2"/>
        </w:numPr>
        <w:spacing w:after="80" w:line="276" w:lineRule="auto"/>
      </w:pPr>
      <w:r>
        <w:t>Open the dashboard web address supplied by your organization in any browser.</w:t>
      </w:r>
    </w:p>
    <w:p w14:paraId="5A378DED" w14:textId="77777777" w:rsidR="00B6447B" w:rsidRDefault="00000000">
      <w:pPr>
        <w:pStyle w:val="ListParagraph"/>
        <w:numPr>
          <w:ilvl w:val="0"/>
          <w:numId w:val="2"/>
        </w:numPr>
        <w:spacing w:after="80" w:line="276" w:lineRule="auto"/>
      </w:pPr>
      <w:r>
        <w:t>Sign in with your normal organizational account when prompted.</w:t>
      </w:r>
    </w:p>
    <w:p w14:paraId="204CA34D" w14:textId="77777777" w:rsidR="00B6447B" w:rsidRDefault="00000000">
      <w:pPr>
        <w:pStyle w:val="ListParagraph"/>
        <w:numPr>
          <w:ilvl w:val="0"/>
          <w:numId w:val="2"/>
        </w:numPr>
        <w:spacing w:after="80" w:line="276" w:lineRule="auto"/>
      </w:pPr>
      <w:r>
        <w:t>You arrive on the Executive Summary — the portfolio roll-up of all KPIs.</w:t>
      </w:r>
    </w:p>
    <w:p w14:paraId="37219185" w14:textId="77777777" w:rsidR="00B6447B" w:rsidRDefault="00000000">
      <w:pPr>
        <w:pStyle w:val="Heading2"/>
        <w:spacing w:before="260" w:after="100"/>
      </w:pPr>
      <w:r>
        <w:rPr>
          <w:b/>
          <w:bCs/>
          <w:color w:val="1F2A44"/>
          <w:sz w:val="24"/>
          <w:szCs w:val="24"/>
        </w:rPr>
        <w:t>2.2 The four areas</w:t>
      </w:r>
    </w:p>
    <w:tbl>
      <w:tblPr>
        <w:tblW w:w="5000" w:type="pct"/>
        <w:tblBorders>
          <w:top w:val="single" w:sz="4" w:space="0" w:color="D5DBE5"/>
          <w:left w:val="single" w:sz="4" w:space="0" w:color="D5DBE5"/>
          <w:bottom w:val="single" w:sz="4" w:space="0" w:color="D5DBE5"/>
          <w:right w:val="single" w:sz="4" w:space="0" w:color="D5DBE5"/>
          <w:insideH w:val="single" w:sz="4" w:space="0" w:color="D5DBE5"/>
          <w:insideV w:val="single" w:sz="4" w:space="0" w:color="D5DBE5"/>
        </w:tblBorders>
        <w:tblCellMar>
          <w:left w:w="10" w:type="dxa"/>
          <w:right w:w="10" w:type="dxa"/>
        </w:tblCellMar>
        <w:tblLook w:val="04A0" w:firstRow="1" w:lastRow="0" w:firstColumn="1" w:lastColumn="0" w:noHBand="0" w:noVBand="1"/>
      </w:tblPr>
      <w:tblGrid>
        <w:gridCol w:w="1739"/>
        <w:gridCol w:w="7277"/>
      </w:tblGrid>
      <w:tr w:rsidR="00B6447B" w14:paraId="6B40E884" w14:textId="77777777">
        <w:tblPrEx>
          <w:tblCellMar>
            <w:top w:w="0" w:type="dxa"/>
            <w:bottom w:w="0" w:type="dxa"/>
          </w:tblCellMar>
        </w:tblPrEx>
        <w:trPr>
          <w:tblHeader/>
        </w:trPr>
        <w:tc>
          <w:tcPr>
            <w:tcW w:w="0" w:type="auto"/>
            <w:shd w:val="clear" w:color="auto" w:fill="1F2A44"/>
            <w:tcMar>
              <w:top w:w="80" w:type="dxa"/>
              <w:left w:w="120" w:type="dxa"/>
              <w:bottom w:w="80" w:type="dxa"/>
              <w:right w:w="120" w:type="dxa"/>
            </w:tcMar>
          </w:tcPr>
          <w:p w14:paraId="1DD87F46" w14:textId="77777777" w:rsidR="00B6447B" w:rsidRDefault="00000000">
            <w:r>
              <w:rPr>
                <w:b/>
                <w:bCs/>
                <w:color w:val="FFFFFF"/>
                <w:sz w:val="19"/>
                <w:szCs w:val="19"/>
              </w:rPr>
              <w:t>Area</w:t>
            </w:r>
          </w:p>
        </w:tc>
        <w:tc>
          <w:tcPr>
            <w:tcW w:w="0" w:type="auto"/>
            <w:shd w:val="clear" w:color="auto" w:fill="1F2A44"/>
            <w:tcMar>
              <w:top w:w="80" w:type="dxa"/>
              <w:left w:w="120" w:type="dxa"/>
              <w:bottom w:w="80" w:type="dxa"/>
              <w:right w:w="120" w:type="dxa"/>
            </w:tcMar>
          </w:tcPr>
          <w:p w14:paraId="15975FBF" w14:textId="77777777" w:rsidR="00B6447B" w:rsidRDefault="00000000">
            <w:r>
              <w:rPr>
                <w:b/>
                <w:bCs/>
                <w:color w:val="FFFFFF"/>
                <w:sz w:val="19"/>
                <w:szCs w:val="19"/>
              </w:rPr>
              <w:t>Purpose</w:t>
            </w:r>
          </w:p>
        </w:tc>
      </w:tr>
      <w:tr w:rsidR="00B6447B" w14:paraId="6BE9F346"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342510C2" w14:textId="77777777" w:rsidR="00B6447B" w:rsidRDefault="00000000">
            <w:r>
              <w:rPr>
                <w:sz w:val="19"/>
                <w:szCs w:val="19"/>
              </w:rPr>
              <w:t>Executive Summary</w:t>
            </w:r>
          </w:p>
        </w:tc>
        <w:tc>
          <w:tcPr>
            <w:tcW w:w="0" w:type="auto"/>
            <w:shd w:val="clear" w:color="auto" w:fill="FFFFFF"/>
            <w:tcMar>
              <w:top w:w="70" w:type="dxa"/>
              <w:left w:w="120" w:type="dxa"/>
              <w:bottom w:w="70" w:type="dxa"/>
              <w:right w:w="120" w:type="dxa"/>
            </w:tcMar>
          </w:tcPr>
          <w:p w14:paraId="0D009F3F" w14:textId="77777777" w:rsidR="00B6447B" w:rsidRDefault="00000000">
            <w:r>
              <w:rPr>
                <w:sz w:val="19"/>
                <w:szCs w:val="19"/>
              </w:rPr>
              <w:t>One-page portfolio status: overall band, rolling damage points, and each KPI's status.</w:t>
            </w:r>
          </w:p>
        </w:tc>
      </w:tr>
      <w:tr w:rsidR="00B6447B" w14:paraId="488F1887"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0926B7E6" w14:textId="77777777" w:rsidR="00B6447B" w:rsidRDefault="00000000">
            <w:r>
              <w:rPr>
                <w:sz w:val="19"/>
                <w:szCs w:val="19"/>
              </w:rPr>
              <w:t>KPIs</w:t>
            </w:r>
          </w:p>
        </w:tc>
        <w:tc>
          <w:tcPr>
            <w:tcW w:w="0" w:type="auto"/>
            <w:shd w:val="clear" w:color="auto" w:fill="F6F8FC"/>
            <w:tcMar>
              <w:top w:w="70" w:type="dxa"/>
              <w:left w:w="120" w:type="dxa"/>
              <w:bottom w:w="70" w:type="dxa"/>
              <w:right w:w="120" w:type="dxa"/>
            </w:tcMar>
          </w:tcPr>
          <w:p w14:paraId="2D69A296" w14:textId="77777777" w:rsidR="00B6447B" w:rsidRDefault="00000000">
            <w:r>
              <w:rPr>
                <w:sz w:val="19"/>
                <w:szCs w:val="19"/>
              </w:rPr>
              <w:t>Detailed dashboard for each KPI (KPI-01 to KPI-21) with charts and the numbers behind them.</w:t>
            </w:r>
          </w:p>
        </w:tc>
      </w:tr>
      <w:tr w:rsidR="00B6447B" w14:paraId="097B604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34ACCA30" w14:textId="77777777" w:rsidR="00B6447B" w:rsidRDefault="00000000">
            <w:r>
              <w:rPr>
                <w:sz w:val="19"/>
                <w:szCs w:val="19"/>
              </w:rPr>
              <w:t>Reports</w:t>
            </w:r>
          </w:p>
        </w:tc>
        <w:tc>
          <w:tcPr>
            <w:tcW w:w="0" w:type="auto"/>
            <w:shd w:val="clear" w:color="auto" w:fill="FFFFFF"/>
            <w:tcMar>
              <w:top w:w="70" w:type="dxa"/>
              <w:left w:w="120" w:type="dxa"/>
              <w:bottom w:w="70" w:type="dxa"/>
              <w:right w:w="120" w:type="dxa"/>
            </w:tcMar>
          </w:tcPr>
          <w:p w14:paraId="63D5506D" w14:textId="77777777" w:rsidR="00B6447B" w:rsidRDefault="00000000">
            <w:r>
              <w:rPr>
                <w:sz w:val="19"/>
                <w:szCs w:val="19"/>
              </w:rPr>
              <w:t>Printable / exportable summaries for contract and management reporting.</w:t>
            </w:r>
          </w:p>
        </w:tc>
      </w:tr>
      <w:tr w:rsidR="00B6447B" w14:paraId="7D063199"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5D2884B7" w14:textId="77777777" w:rsidR="00B6447B" w:rsidRDefault="00000000">
            <w:r>
              <w:rPr>
                <w:sz w:val="19"/>
                <w:szCs w:val="19"/>
              </w:rPr>
              <w:t>Notifications</w:t>
            </w:r>
          </w:p>
        </w:tc>
        <w:tc>
          <w:tcPr>
            <w:tcW w:w="0" w:type="auto"/>
            <w:shd w:val="clear" w:color="auto" w:fill="F6F8FC"/>
            <w:tcMar>
              <w:top w:w="70" w:type="dxa"/>
              <w:left w:w="120" w:type="dxa"/>
              <w:bottom w:w="70" w:type="dxa"/>
              <w:right w:w="120" w:type="dxa"/>
            </w:tcMar>
          </w:tcPr>
          <w:p w14:paraId="767837EB" w14:textId="77777777" w:rsidR="00B6447B" w:rsidRDefault="00000000">
            <w:r>
              <w:rPr>
                <w:sz w:val="19"/>
                <w:szCs w:val="19"/>
              </w:rPr>
              <w:t>Your alert inbox, the KPIs you follow, and your profile.</w:t>
            </w:r>
          </w:p>
        </w:tc>
      </w:tr>
    </w:tbl>
    <w:p w14:paraId="71A9A4E7" w14:textId="77777777" w:rsidR="00B6447B" w:rsidRDefault="00B6447B">
      <w:pPr>
        <w:spacing w:after="60"/>
      </w:pPr>
    </w:p>
    <w:tbl>
      <w:tblPr>
        <w:tblW w:w="5000" w:type="pct"/>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left w:w="10" w:type="dxa"/>
          <w:right w:w="10" w:type="dxa"/>
        </w:tblCellMar>
        <w:tblLook w:val="04A0" w:firstRow="1" w:lastRow="0" w:firstColumn="1" w:lastColumn="0" w:noHBand="0" w:noVBand="1"/>
      </w:tblPr>
      <w:tblGrid>
        <w:gridCol w:w="9016"/>
      </w:tblGrid>
      <w:tr w:rsidR="00B6447B" w14:paraId="3353B815"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14282888" w14:textId="77777777" w:rsidR="00B6447B" w:rsidRDefault="00000000">
            <w:pPr>
              <w:spacing w:after="60"/>
            </w:pPr>
            <w:r>
              <w:rPr>
                <w:b/>
                <w:bCs/>
                <w:color w:val="1F2A44"/>
                <w:sz w:val="20"/>
                <w:szCs w:val="20"/>
              </w:rPr>
              <w:t>On a phone or tablet</w:t>
            </w:r>
          </w:p>
          <w:p w14:paraId="63A7B18F" w14:textId="77777777" w:rsidR="00B6447B" w:rsidRDefault="00000000">
            <w:r>
              <w:rPr>
                <w:color w:val="2B3442"/>
                <w:sz w:val="20"/>
                <w:szCs w:val="20"/>
              </w:rPr>
              <w:t>If you do not see the menu across the top, tap the menu button (three lines) in the top-right corner to open the navigation. Tap any item to jump to that area; the menu closes automatically.</w:t>
            </w:r>
          </w:p>
        </w:tc>
      </w:tr>
    </w:tbl>
    <w:p w14:paraId="2DC9BE25" w14:textId="77777777" w:rsidR="00B6447B" w:rsidRDefault="00000000">
      <w:r>
        <w:br w:type="page"/>
      </w:r>
    </w:p>
    <w:p w14:paraId="2F9053FB" w14:textId="77777777" w:rsidR="00B6447B" w:rsidRDefault="00000000">
      <w:pPr>
        <w:pStyle w:val="Heading1"/>
        <w:spacing w:before="360" w:after="140"/>
      </w:pPr>
      <w:r>
        <w:rPr>
          <w:b/>
          <w:bCs/>
          <w:color w:val="1F2A44"/>
          <w:sz w:val="30"/>
          <w:szCs w:val="30"/>
        </w:rPr>
        <w:lastRenderedPageBreak/>
        <w:t>3. Reading the dashboards</w:t>
      </w:r>
    </w:p>
    <w:p w14:paraId="4EF2830C" w14:textId="77777777" w:rsidR="00B6447B" w:rsidRDefault="00000000">
      <w:pPr>
        <w:spacing w:after="120" w:line="288" w:lineRule="auto"/>
      </w:pPr>
      <w:r>
        <w:t>Every number you see is calculated live from the source spreadsheets maintained for each KPI. When the underlying spreadsheet is updated, the dashboard reflects the new values on the next refresh — there is no separate data entry in the app.</w:t>
      </w:r>
    </w:p>
    <w:p w14:paraId="489A4C69" w14:textId="77777777" w:rsidR="00B6447B" w:rsidRDefault="00000000">
      <w:pPr>
        <w:pStyle w:val="Heading2"/>
        <w:spacing w:before="260" w:after="100"/>
      </w:pPr>
      <w:r>
        <w:rPr>
          <w:b/>
          <w:bCs/>
          <w:color w:val="1F2A44"/>
          <w:sz w:val="24"/>
          <w:szCs w:val="24"/>
        </w:rPr>
        <w:t>3.1 Executive Summary</w:t>
      </w:r>
    </w:p>
    <w:p w14:paraId="627224F2" w14:textId="77777777" w:rsidR="00B6447B" w:rsidRDefault="00000000">
      <w:pPr>
        <w:pStyle w:val="ListParagraph"/>
        <w:numPr>
          <w:ilvl w:val="0"/>
          <w:numId w:val="1"/>
        </w:numPr>
        <w:spacing w:after="60" w:line="276" w:lineRule="auto"/>
      </w:pPr>
      <w:r>
        <w:t>The overall portfolio band (for example, Event-of-Default Threshold Reached) summarizes all KPIs together.</w:t>
      </w:r>
    </w:p>
    <w:p w14:paraId="500038B9" w14:textId="77777777" w:rsidR="00B6447B" w:rsidRDefault="00000000">
      <w:pPr>
        <w:pStyle w:val="ListParagraph"/>
        <w:numPr>
          <w:ilvl w:val="0"/>
          <w:numId w:val="1"/>
        </w:numPr>
        <w:spacing w:after="60" w:line="276" w:lineRule="auto"/>
      </w:pPr>
      <w:r>
        <w:t>Rolling 6-month damage points and the default threshold show how close the portfolio is to a breach.</w:t>
      </w:r>
    </w:p>
    <w:p w14:paraId="338CDEC2" w14:textId="77777777" w:rsidR="00B6447B" w:rsidRDefault="00000000">
      <w:pPr>
        <w:pStyle w:val="ListParagraph"/>
        <w:numPr>
          <w:ilvl w:val="0"/>
          <w:numId w:val="1"/>
        </w:numPr>
        <w:spacing w:after="60" w:line="276" w:lineRule="auto"/>
      </w:pPr>
      <w:r>
        <w:t xml:space="preserve">Each KPI shows a green / amber / red status so you can spot problem areas </w:t>
      </w:r>
      <w:proofErr w:type="gramStart"/>
      <w:r>
        <w:t>at a glance</w:t>
      </w:r>
      <w:proofErr w:type="gramEnd"/>
      <w:r>
        <w:t>.</w:t>
      </w:r>
    </w:p>
    <w:p w14:paraId="3E4A923E" w14:textId="77777777" w:rsidR="00B6447B" w:rsidRDefault="00000000">
      <w:pPr>
        <w:pStyle w:val="Heading2"/>
        <w:spacing w:before="260" w:after="100"/>
      </w:pPr>
      <w:r>
        <w:rPr>
          <w:b/>
          <w:bCs/>
          <w:color w:val="1F2A44"/>
          <w:sz w:val="24"/>
          <w:szCs w:val="24"/>
        </w:rPr>
        <w:t>3.2 KPI pages</w:t>
      </w:r>
    </w:p>
    <w:p w14:paraId="4DD91F3A" w14:textId="77777777" w:rsidR="00B6447B" w:rsidRDefault="00000000">
      <w:pPr>
        <w:pStyle w:val="ListParagraph"/>
        <w:numPr>
          <w:ilvl w:val="0"/>
          <w:numId w:val="1"/>
        </w:numPr>
        <w:spacing w:after="60" w:line="276" w:lineRule="auto"/>
      </w:pPr>
      <w:r>
        <w:t>Open the KPIs area and choose a KPI (KPI-01 to KPI-21).</w:t>
      </w:r>
    </w:p>
    <w:p w14:paraId="1D8FD195" w14:textId="77777777" w:rsidR="00B6447B" w:rsidRDefault="00000000">
      <w:pPr>
        <w:pStyle w:val="ListParagraph"/>
        <w:numPr>
          <w:ilvl w:val="0"/>
          <w:numId w:val="1"/>
        </w:numPr>
        <w:spacing w:after="60" w:line="276" w:lineRule="auto"/>
      </w:pPr>
      <w:r>
        <w:t>Each page shows the headline status, the counts behind it, damage points, and trend charts.</w:t>
      </w:r>
    </w:p>
    <w:p w14:paraId="31680EFB" w14:textId="77777777" w:rsidR="00B6447B" w:rsidRDefault="00000000">
      <w:pPr>
        <w:pStyle w:val="ListParagraph"/>
        <w:numPr>
          <w:ilvl w:val="0"/>
          <w:numId w:val="1"/>
        </w:numPr>
        <w:spacing w:after="60" w:line="276" w:lineRule="auto"/>
      </w:pPr>
      <w:r>
        <w:t>Charts and tables are driven entirely by that KPI's spreadsheet, so they always match the source of record.</w:t>
      </w:r>
    </w:p>
    <w:tbl>
      <w:tblPr>
        <w:tblW w:w="5000" w:type="pct"/>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left w:w="10" w:type="dxa"/>
          <w:right w:w="10" w:type="dxa"/>
        </w:tblCellMar>
        <w:tblLook w:val="04A0" w:firstRow="1" w:lastRow="0" w:firstColumn="1" w:lastColumn="0" w:noHBand="0" w:noVBand="1"/>
      </w:tblPr>
      <w:tblGrid>
        <w:gridCol w:w="9016"/>
      </w:tblGrid>
      <w:tr w:rsidR="00B6447B" w14:paraId="6CFD6200"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00138276" w14:textId="77777777" w:rsidR="00B6447B" w:rsidRDefault="00000000">
            <w:pPr>
              <w:spacing w:after="60"/>
            </w:pPr>
            <w:r>
              <w:rPr>
                <w:b/>
                <w:bCs/>
                <w:color w:val="1F2A44"/>
                <w:sz w:val="20"/>
                <w:szCs w:val="20"/>
              </w:rPr>
              <w:t>Status colors</w:t>
            </w:r>
          </w:p>
          <w:p w14:paraId="0780A317" w14:textId="77777777" w:rsidR="00B6447B" w:rsidRDefault="00000000">
            <w:r>
              <w:rPr>
                <w:color w:val="2B3442"/>
                <w:sz w:val="20"/>
                <w:szCs w:val="20"/>
              </w:rPr>
              <w:t>Green = on target. Amber (warning) = attention needed. Red (critical) = target missed / damage incurred. The same colors are used in notifications so the two always agree.</w:t>
            </w:r>
          </w:p>
        </w:tc>
      </w:tr>
    </w:tbl>
    <w:p w14:paraId="4FA58DC8" w14:textId="77777777" w:rsidR="00B6447B" w:rsidRDefault="00000000">
      <w:r>
        <w:br w:type="page"/>
      </w:r>
    </w:p>
    <w:p w14:paraId="1D3D1C22" w14:textId="77777777" w:rsidR="00B6447B" w:rsidRDefault="00000000">
      <w:pPr>
        <w:pStyle w:val="Heading1"/>
        <w:spacing w:before="360" w:after="140"/>
      </w:pPr>
      <w:r>
        <w:rPr>
          <w:b/>
          <w:bCs/>
          <w:color w:val="1F2A44"/>
          <w:sz w:val="30"/>
          <w:szCs w:val="30"/>
        </w:rPr>
        <w:lastRenderedPageBreak/>
        <w:t>4. Notifications</w:t>
      </w:r>
    </w:p>
    <w:p w14:paraId="4C6CFC19" w14:textId="77777777" w:rsidR="00B6447B" w:rsidRDefault="00000000">
      <w:pPr>
        <w:spacing w:after="120" w:line="288" w:lineRule="auto"/>
      </w:pPr>
      <w:r>
        <w:t>The Notifications area lets you decide which KPI changes you want to follow and how you want to hear about them. A notification is created when a KPI or the overall portfolio changes status, worsens, recovers, or crosses an alert band. The dashboard inbox is the authoritative record of every alert the application generates.</w:t>
      </w:r>
    </w:p>
    <w:p w14:paraId="0C102A52" w14:textId="77777777" w:rsidR="00B6447B" w:rsidRDefault="00000000">
      <w:pPr>
        <w:pStyle w:val="ListParagraph"/>
        <w:numPr>
          <w:ilvl w:val="0"/>
          <w:numId w:val="1"/>
        </w:numPr>
        <w:spacing w:after="60" w:line="276" w:lineRule="auto"/>
      </w:pPr>
      <w:r>
        <w:t>Dashboard notifications are available immediately.</w:t>
      </w:r>
    </w:p>
    <w:p w14:paraId="63343A18" w14:textId="77777777" w:rsidR="00B6447B" w:rsidRDefault="00000000">
      <w:pPr>
        <w:pStyle w:val="ListParagraph"/>
        <w:numPr>
          <w:ilvl w:val="0"/>
          <w:numId w:val="1"/>
        </w:numPr>
        <w:spacing w:after="60" w:line="276" w:lineRule="auto"/>
      </w:pPr>
      <w:r>
        <w:t>Email and Microsoft Teams delivery become available after IT enables those channels.</w:t>
      </w:r>
    </w:p>
    <w:p w14:paraId="65A58E4C" w14:textId="77777777" w:rsidR="00B6447B" w:rsidRDefault="00000000">
      <w:pPr>
        <w:pStyle w:val="ListParagraph"/>
        <w:numPr>
          <w:ilvl w:val="0"/>
          <w:numId w:val="1"/>
        </w:numPr>
        <w:spacing w:after="60" w:line="276" w:lineRule="auto"/>
      </w:pPr>
      <w:r>
        <w:t>The first evaluation records a silent baseline, so you are not flooded with historical alerts.</w:t>
      </w:r>
    </w:p>
    <w:p w14:paraId="1B50E2D0" w14:textId="77777777" w:rsidR="00B6447B" w:rsidRDefault="00000000">
      <w:pPr>
        <w:pStyle w:val="Heading2"/>
        <w:spacing w:before="260" w:after="100"/>
      </w:pPr>
      <w:r>
        <w:rPr>
          <w:b/>
          <w:bCs/>
          <w:color w:val="1F2A44"/>
          <w:sz w:val="24"/>
          <w:szCs w:val="24"/>
        </w:rPr>
        <w:t>4.1 Open Notifications</w:t>
      </w:r>
    </w:p>
    <w:p w14:paraId="0919F9F1" w14:textId="77777777" w:rsidR="00B6447B" w:rsidRDefault="00000000">
      <w:pPr>
        <w:pStyle w:val="ListParagraph"/>
        <w:numPr>
          <w:ilvl w:val="0"/>
          <w:numId w:val="2"/>
        </w:numPr>
        <w:spacing w:after="80" w:line="276" w:lineRule="auto"/>
      </w:pPr>
      <w:r>
        <w:t xml:space="preserve">Select Notifications in the top </w:t>
      </w:r>
      <w:proofErr w:type="gramStart"/>
      <w:r>
        <w:t>navigation, or</w:t>
      </w:r>
      <w:proofErr w:type="gramEnd"/>
      <w:r>
        <w:t xml:space="preserve"> select the bell icon and then View all notifications.</w:t>
      </w:r>
    </w:p>
    <w:p w14:paraId="449644C1" w14:textId="77777777" w:rsidR="00B6447B" w:rsidRDefault="00000000">
      <w:pPr>
        <w:pStyle w:val="ListParagraph"/>
        <w:numPr>
          <w:ilvl w:val="0"/>
          <w:numId w:val="2"/>
        </w:numPr>
        <w:spacing w:after="80" w:line="276" w:lineRule="auto"/>
      </w:pPr>
      <w:r>
        <w:t>Use the Inbox tab to review alerts, Subscriptions to choose what you follow, and Profile to check your account and role.</w:t>
      </w:r>
    </w:p>
    <w:p w14:paraId="53D86E6A" w14:textId="77777777" w:rsidR="00B6447B" w:rsidRDefault="00000000">
      <w:pPr>
        <w:spacing w:before="120" w:after="40"/>
        <w:jc w:val="center"/>
      </w:pPr>
      <w:r>
        <w:rPr>
          <w:noProof/>
        </w:rPr>
        <w:drawing>
          <wp:inline distT="0" distB="0" distL="0" distR="0" wp14:anchorId="5335E4F6" wp14:editId="559D9ADD">
            <wp:extent cx="3810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028825"/>
                    </a:xfrm>
                    <a:prstGeom prst="rect">
                      <a:avLst/>
                    </a:prstGeom>
                  </pic:spPr>
                </pic:pic>
              </a:graphicData>
            </a:graphic>
          </wp:inline>
        </w:drawing>
      </w:r>
    </w:p>
    <w:p w14:paraId="3110AB3B" w14:textId="77777777" w:rsidR="00B6447B" w:rsidRDefault="00000000">
      <w:pPr>
        <w:spacing w:after="160"/>
        <w:jc w:val="center"/>
      </w:pPr>
      <w:r>
        <w:rPr>
          <w:i/>
          <w:iCs/>
          <w:color w:val="5B6472"/>
          <w:sz w:val="17"/>
          <w:szCs w:val="17"/>
        </w:rPr>
        <w:t>Figure 1. The header bell shows unread alerts and a quick panel with a link to all notifications.</w:t>
      </w:r>
    </w:p>
    <w:p w14:paraId="6785BE4A" w14:textId="77777777" w:rsidR="00B6447B" w:rsidRDefault="00000000">
      <w:pPr>
        <w:pStyle w:val="Heading2"/>
        <w:spacing w:before="260" w:after="100"/>
      </w:pPr>
      <w:r>
        <w:rPr>
          <w:b/>
          <w:bCs/>
          <w:color w:val="1F2A44"/>
          <w:sz w:val="24"/>
          <w:szCs w:val="24"/>
        </w:rPr>
        <w:t>4.2 Review your alerts (Inbox)</w:t>
      </w:r>
    </w:p>
    <w:p w14:paraId="10E1FE25" w14:textId="77777777" w:rsidR="00B6447B" w:rsidRDefault="00000000">
      <w:pPr>
        <w:pStyle w:val="ListParagraph"/>
        <w:numPr>
          <w:ilvl w:val="0"/>
          <w:numId w:val="1"/>
        </w:numPr>
        <w:spacing w:after="60" w:line="276" w:lineRule="auto"/>
      </w:pPr>
      <w:r>
        <w:t>Unread alerts appear in the inbox and increase the bell badge count.</w:t>
      </w:r>
    </w:p>
    <w:p w14:paraId="48DF7C13" w14:textId="77777777" w:rsidR="00B6447B" w:rsidRDefault="00000000">
      <w:pPr>
        <w:pStyle w:val="ListParagraph"/>
        <w:numPr>
          <w:ilvl w:val="0"/>
          <w:numId w:val="1"/>
        </w:numPr>
        <w:spacing w:after="60" w:line="276" w:lineRule="auto"/>
      </w:pPr>
      <w:r>
        <w:t>Open an alert to see the KPI, the status change, severity, timestamp, and message.</w:t>
      </w:r>
    </w:p>
    <w:p w14:paraId="40A7CC4E" w14:textId="77777777" w:rsidR="00B6447B" w:rsidRDefault="00000000">
      <w:pPr>
        <w:pStyle w:val="ListParagraph"/>
        <w:numPr>
          <w:ilvl w:val="0"/>
          <w:numId w:val="1"/>
        </w:numPr>
        <w:spacing w:after="60" w:line="276" w:lineRule="auto"/>
      </w:pPr>
      <w:r>
        <w:t>Use Mark as read after reviewing, or Mark all as read once you have triaged the inbox.</w:t>
      </w:r>
    </w:p>
    <w:p w14:paraId="0055994B" w14:textId="77777777" w:rsidR="00B6447B" w:rsidRDefault="00000000">
      <w:pPr>
        <w:pStyle w:val="ListParagraph"/>
        <w:numPr>
          <w:ilvl w:val="0"/>
          <w:numId w:val="1"/>
        </w:numPr>
        <w:spacing w:after="60" w:line="276" w:lineRule="auto"/>
      </w:pPr>
      <w:r>
        <w:t>Use Check now only when you want an immediate evaluation — normally this runs automatically.</w:t>
      </w:r>
    </w:p>
    <w:p w14:paraId="6EE67443" w14:textId="77777777" w:rsidR="00B6447B" w:rsidRDefault="00000000">
      <w:pPr>
        <w:pStyle w:val="ListParagraph"/>
        <w:numPr>
          <w:ilvl w:val="0"/>
          <w:numId w:val="1"/>
        </w:numPr>
        <w:spacing w:after="60" w:line="276" w:lineRule="auto"/>
      </w:pPr>
      <w:r>
        <w:t>A recovery alert confirms a KPI has improved from a worse band to a better one.</w:t>
      </w:r>
    </w:p>
    <w:p w14:paraId="1A071A04" w14:textId="77777777" w:rsidR="00B6447B" w:rsidRDefault="00000000">
      <w:pPr>
        <w:spacing w:before="120" w:after="40"/>
        <w:jc w:val="center"/>
      </w:pPr>
      <w:r>
        <w:rPr>
          <w:noProof/>
        </w:rPr>
        <w:lastRenderedPageBreak/>
        <w:drawing>
          <wp:inline distT="0" distB="0" distL="0" distR="0" wp14:anchorId="1A4B06E6" wp14:editId="4B546DA3">
            <wp:extent cx="5334000" cy="2428875"/>
            <wp:effectExtent l="0" t="0" r="0" b="0"/>
            <wp:docPr id="26041265" name="Picture 2604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28875"/>
                    </a:xfrm>
                    <a:prstGeom prst="rect">
                      <a:avLst/>
                    </a:prstGeom>
                  </pic:spPr>
                </pic:pic>
              </a:graphicData>
            </a:graphic>
          </wp:inline>
        </w:drawing>
      </w:r>
    </w:p>
    <w:p w14:paraId="1D7DCE11" w14:textId="77777777" w:rsidR="00B6447B" w:rsidRDefault="00000000">
      <w:pPr>
        <w:spacing w:after="160"/>
        <w:jc w:val="center"/>
      </w:pPr>
      <w:r>
        <w:rPr>
          <w:i/>
          <w:iCs/>
          <w:color w:val="5B6472"/>
          <w:sz w:val="17"/>
          <w:szCs w:val="17"/>
        </w:rPr>
        <w:t>Figure 2. The Notifications inbox with the manual "Check now" evaluation.</w:t>
      </w:r>
    </w:p>
    <w:p w14:paraId="7E572801" w14:textId="77777777" w:rsidR="00B6447B" w:rsidRDefault="00000000">
      <w:r>
        <w:br w:type="page"/>
      </w:r>
    </w:p>
    <w:p w14:paraId="70A6B9A7" w14:textId="77777777" w:rsidR="00B6447B" w:rsidRDefault="00000000">
      <w:pPr>
        <w:pStyle w:val="Heading2"/>
        <w:spacing w:before="260" w:after="100"/>
      </w:pPr>
      <w:r>
        <w:rPr>
          <w:b/>
          <w:bCs/>
          <w:color w:val="1F2A44"/>
          <w:sz w:val="24"/>
          <w:szCs w:val="24"/>
        </w:rPr>
        <w:lastRenderedPageBreak/>
        <w:t>4.3 Choose what you follow (Subscriptions)</w:t>
      </w:r>
    </w:p>
    <w:p w14:paraId="472D2F48" w14:textId="77777777" w:rsidR="00B6447B" w:rsidRDefault="00000000">
      <w:pPr>
        <w:pStyle w:val="ListParagraph"/>
        <w:numPr>
          <w:ilvl w:val="0"/>
          <w:numId w:val="2"/>
        </w:numPr>
        <w:spacing w:after="80" w:line="276" w:lineRule="auto"/>
      </w:pPr>
      <w:r>
        <w:t>Select the Subscriptions tab.</w:t>
      </w:r>
    </w:p>
    <w:p w14:paraId="2B7BC17D" w14:textId="77777777" w:rsidR="00B6447B" w:rsidRDefault="00000000">
      <w:pPr>
        <w:pStyle w:val="ListParagraph"/>
        <w:numPr>
          <w:ilvl w:val="0"/>
          <w:numId w:val="2"/>
        </w:numPr>
        <w:spacing w:after="80" w:line="276" w:lineRule="auto"/>
      </w:pPr>
      <w:r>
        <w:t>Enable Dashboard under Overall portfolio status to follow the combined KPI status.</w:t>
      </w:r>
    </w:p>
    <w:p w14:paraId="45BA9434" w14:textId="77777777" w:rsidR="00B6447B" w:rsidRDefault="00000000">
      <w:pPr>
        <w:pStyle w:val="ListParagraph"/>
        <w:numPr>
          <w:ilvl w:val="0"/>
          <w:numId w:val="2"/>
        </w:numPr>
        <w:spacing w:after="80" w:line="276" w:lineRule="auto"/>
      </w:pPr>
      <w:r>
        <w:t>Enable Dashboard beside each KPI you are responsible for or need to monitor.</w:t>
      </w:r>
    </w:p>
    <w:p w14:paraId="21D466C9" w14:textId="77777777" w:rsidR="00B6447B" w:rsidRDefault="00000000">
      <w:pPr>
        <w:pStyle w:val="ListParagraph"/>
        <w:numPr>
          <w:ilvl w:val="0"/>
          <w:numId w:val="2"/>
        </w:numPr>
        <w:spacing w:after="80" w:line="276" w:lineRule="auto"/>
      </w:pPr>
      <w:r>
        <w:t>Choose a minimum severity — Info, Warning, or Critical. You receive only alerts at or above that level.</w:t>
      </w:r>
    </w:p>
    <w:p w14:paraId="6C77E2F7" w14:textId="77777777" w:rsidR="00B6447B" w:rsidRDefault="00000000">
      <w:pPr>
        <w:pStyle w:val="ListParagraph"/>
        <w:numPr>
          <w:ilvl w:val="0"/>
          <w:numId w:val="2"/>
        </w:numPr>
        <w:spacing w:after="80" w:line="276" w:lineRule="auto"/>
      </w:pPr>
      <w:r>
        <w:t>Leave Email and Teams for later; enable them once IT activates those channels.</w:t>
      </w:r>
    </w:p>
    <w:p w14:paraId="4E4B158A" w14:textId="77777777" w:rsidR="00B6447B" w:rsidRDefault="00000000">
      <w:pPr>
        <w:pStyle w:val="ListParagraph"/>
        <w:numPr>
          <w:ilvl w:val="0"/>
          <w:numId w:val="2"/>
        </w:numPr>
        <w:spacing w:after="80" w:line="276" w:lineRule="auto"/>
      </w:pPr>
      <w:r>
        <w:t>Changes save automatically; a check mark confirms each save.</w:t>
      </w:r>
    </w:p>
    <w:p w14:paraId="31863A0F" w14:textId="77777777" w:rsidR="00B6447B" w:rsidRDefault="00000000">
      <w:pPr>
        <w:spacing w:before="120" w:after="40"/>
        <w:jc w:val="center"/>
      </w:pPr>
      <w:r>
        <w:rPr>
          <w:noProof/>
        </w:rPr>
        <w:drawing>
          <wp:inline distT="0" distB="0" distL="0" distR="0" wp14:anchorId="00FED605" wp14:editId="4B651C16">
            <wp:extent cx="5143500" cy="3914775"/>
            <wp:effectExtent l="0" t="0" r="0" b="0"/>
            <wp:docPr id="407650467" name="Picture 40765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914775"/>
                    </a:xfrm>
                    <a:prstGeom prst="rect">
                      <a:avLst/>
                    </a:prstGeom>
                  </pic:spPr>
                </pic:pic>
              </a:graphicData>
            </a:graphic>
          </wp:inline>
        </w:drawing>
      </w:r>
    </w:p>
    <w:p w14:paraId="056E0CA5" w14:textId="77777777" w:rsidR="00B6447B" w:rsidRDefault="00000000">
      <w:pPr>
        <w:spacing w:after="160"/>
        <w:jc w:val="center"/>
      </w:pPr>
      <w:r>
        <w:rPr>
          <w:i/>
          <w:iCs/>
          <w:color w:val="5B6472"/>
          <w:sz w:val="17"/>
          <w:szCs w:val="17"/>
        </w:rPr>
        <w:t>Figure 3. Subscription controls for the portfolio and for individual KPI-01 through KPI-21.</w:t>
      </w:r>
    </w:p>
    <w:tbl>
      <w:tblPr>
        <w:tblW w:w="5000" w:type="pct"/>
        <w:tblBorders>
          <w:top w:val="single" w:sz="4" w:space="0" w:color="D5DBE5"/>
          <w:left w:val="single" w:sz="4" w:space="0" w:color="D5DBE5"/>
          <w:bottom w:val="single" w:sz="4" w:space="0" w:color="D5DBE5"/>
          <w:right w:val="single" w:sz="4" w:space="0" w:color="D5DBE5"/>
          <w:insideH w:val="single" w:sz="4" w:space="0" w:color="D5DBE5"/>
          <w:insideV w:val="single" w:sz="4" w:space="0" w:color="D5DBE5"/>
        </w:tblBorders>
        <w:tblCellMar>
          <w:left w:w="10" w:type="dxa"/>
          <w:right w:w="10" w:type="dxa"/>
        </w:tblCellMar>
        <w:tblLook w:val="04A0" w:firstRow="1" w:lastRow="0" w:firstColumn="1" w:lastColumn="0" w:noHBand="0" w:noVBand="1"/>
      </w:tblPr>
      <w:tblGrid>
        <w:gridCol w:w="899"/>
        <w:gridCol w:w="4976"/>
        <w:gridCol w:w="3141"/>
      </w:tblGrid>
      <w:tr w:rsidR="00B6447B" w14:paraId="49F85644" w14:textId="77777777">
        <w:tblPrEx>
          <w:tblCellMar>
            <w:top w:w="0" w:type="dxa"/>
            <w:bottom w:w="0" w:type="dxa"/>
          </w:tblCellMar>
        </w:tblPrEx>
        <w:trPr>
          <w:tblHeader/>
        </w:trPr>
        <w:tc>
          <w:tcPr>
            <w:tcW w:w="0" w:type="auto"/>
            <w:shd w:val="clear" w:color="auto" w:fill="1F2A44"/>
            <w:tcMar>
              <w:top w:w="80" w:type="dxa"/>
              <w:left w:w="120" w:type="dxa"/>
              <w:bottom w:w="80" w:type="dxa"/>
              <w:right w:w="120" w:type="dxa"/>
            </w:tcMar>
          </w:tcPr>
          <w:p w14:paraId="69E7DC72" w14:textId="77777777" w:rsidR="00B6447B" w:rsidRDefault="00000000">
            <w:r>
              <w:rPr>
                <w:b/>
                <w:bCs/>
                <w:color w:val="FFFFFF"/>
                <w:sz w:val="19"/>
                <w:szCs w:val="19"/>
              </w:rPr>
              <w:t>Severity</w:t>
            </w:r>
          </w:p>
        </w:tc>
        <w:tc>
          <w:tcPr>
            <w:tcW w:w="0" w:type="auto"/>
            <w:shd w:val="clear" w:color="auto" w:fill="1F2A44"/>
            <w:tcMar>
              <w:top w:w="80" w:type="dxa"/>
              <w:left w:w="120" w:type="dxa"/>
              <w:bottom w:w="80" w:type="dxa"/>
              <w:right w:w="120" w:type="dxa"/>
            </w:tcMar>
          </w:tcPr>
          <w:p w14:paraId="7F00FEB1" w14:textId="77777777" w:rsidR="00B6447B" w:rsidRDefault="00000000">
            <w:r>
              <w:rPr>
                <w:b/>
                <w:bCs/>
                <w:color w:val="FFFFFF"/>
                <w:sz w:val="19"/>
                <w:szCs w:val="19"/>
              </w:rPr>
              <w:t>Use when</w:t>
            </w:r>
          </w:p>
        </w:tc>
        <w:tc>
          <w:tcPr>
            <w:tcW w:w="0" w:type="auto"/>
            <w:shd w:val="clear" w:color="auto" w:fill="1F2A44"/>
            <w:tcMar>
              <w:top w:w="80" w:type="dxa"/>
              <w:left w:w="120" w:type="dxa"/>
              <w:bottom w:w="80" w:type="dxa"/>
              <w:right w:w="120" w:type="dxa"/>
            </w:tcMar>
          </w:tcPr>
          <w:p w14:paraId="6437C11D" w14:textId="77777777" w:rsidR="00B6447B" w:rsidRDefault="00000000">
            <w:r>
              <w:rPr>
                <w:b/>
                <w:bCs/>
                <w:color w:val="FFFFFF"/>
                <w:sz w:val="19"/>
                <w:szCs w:val="19"/>
              </w:rPr>
              <w:t>Typical result</w:t>
            </w:r>
          </w:p>
        </w:tc>
      </w:tr>
      <w:tr w:rsidR="00B6447B" w14:paraId="69CA2205"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57125BA6" w14:textId="77777777" w:rsidR="00B6447B" w:rsidRDefault="00000000">
            <w:r>
              <w:rPr>
                <w:sz w:val="19"/>
                <w:szCs w:val="19"/>
              </w:rPr>
              <w:t>Info</w:t>
            </w:r>
          </w:p>
        </w:tc>
        <w:tc>
          <w:tcPr>
            <w:tcW w:w="0" w:type="auto"/>
            <w:shd w:val="clear" w:color="auto" w:fill="FFFFFF"/>
            <w:tcMar>
              <w:top w:w="70" w:type="dxa"/>
              <w:left w:w="120" w:type="dxa"/>
              <w:bottom w:w="70" w:type="dxa"/>
              <w:right w:w="120" w:type="dxa"/>
            </w:tcMar>
          </w:tcPr>
          <w:p w14:paraId="7652CD30" w14:textId="77777777" w:rsidR="00B6447B" w:rsidRDefault="00000000">
            <w:r>
              <w:rPr>
                <w:sz w:val="19"/>
                <w:szCs w:val="19"/>
              </w:rPr>
              <w:t>You want visibility into all status changes, including minor ones.</w:t>
            </w:r>
          </w:p>
        </w:tc>
        <w:tc>
          <w:tcPr>
            <w:tcW w:w="0" w:type="auto"/>
            <w:shd w:val="clear" w:color="auto" w:fill="FFFFFF"/>
            <w:tcMar>
              <w:top w:w="70" w:type="dxa"/>
              <w:left w:w="120" w:type="dxa"/>
              <w:bottom w:w="70" w:type="dxa"/>
              <w:right w:w="120" w:type="dxa"/>
            </w:tcMar>
          </w:tcPr>
          <w:p w14:paraId="61969B21" w14:textId="77777777" w:rsidR="00B6447B" w:rsidRDefault="00000000">
            <w:r>
              <w:rPr>
                <w:sz w:val="19"/>
                <w:szCs w:val="19"/>
              </w:rPr>
              <w:t>Highest message volume.</w:t>
            </w:r>
          </w:p>
        </w:tc>
      </w:tr>
      <w:tr w:rsidR="00B6447B" w14:paraId="6FF04532"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0A87FC47" w14:textId="77777777" w:rsidR="00B6447B" w:rsidRDefault="00000000">
            <w:r>
              <w:rPr>
                <w:sz w:val="19"/>
                <w:szCs w:val="19"/>
              </w:rPr>
              <w:t>Warning</w:t>
            </w:r>
          </w:p>
        </w:tc>
        <w:tc>
          <w:tcPr>
            <w:tcW w:w="0" w:type="auto"/>
            <w:shd w:val="clear" w:color="auto" w:fill="F6F8FC"/>
            <w:tcMar>
              <w:top w:w="70" w:type="dxa"/>
              <w:left w:w="120" w:type="dxa"/>
              <w:bottom w:w="70" w:type="dxa"/>
              <w:right w:w="120" w:type="dxa"/>
            </w:tcMar>
          </w:tcPr>
          <w:p w14:paraId="1DE5D6D5" w14:textId="77777777" w:rsidR="00B6447B" w:rsidRDefault="00000000">
            <w:r>
              <w:rPr>
                <w:sz w:val="19"/>
                <w:szCs w:val="19"/>
              </w:rPr>
              <w:t>You need operational exceptions and worsening performance.</w:t>
            </w:r>
          </w:p>
        </w:tc>
        <w:tc>
          <w:tcPr>
            <w:tcW w:w="0" w:type="auto"/>
            <w:shd w:val="clear" w:color="auto" w:fill="F6F8FC"/>
            <w:tcMar>
              <w:top w:w="70" w:type="dxa"/>
              <w:left w:w="120" w:type="dxa"/>
              <w:bottom w:w="70" w:type="dxa"/>
              <w:right w:w="120" w:type="dxa"/>
            </w:tcMar>
          </w:tcPr>
          <w:p w14:paraId="156F7536" w14:textId="77777777" w:rsidR="00B6447B" w:rsidRDefault="00000000">
            <w:r>
              <w:rPr>
                <w:sz w:val="19"/>
                <w:szCs w:val="19"/>
              </w:rPr>
              <w:t>Recommended default for KPI owners.</w:t>
            </w:r>
          </w:p>
        </w:tc>
      </w:tr>
      <w:tr w:rsidR="00B6447B" w14:paraId="7BE263FE"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F9B9249" w14:textId="77777777" w:rsidR="00B6447B" w:rsidRDefault="00000000">
            <w:r>
              <w:rPr>
                <w:sz w:val="19"/>
                <w:szCs w:val="19"/>
              </w:rPr>
              <w:t>Critical</w:t>
            </w:r>
          </w:p>
        </w:tc>
        <w:tc>
          <w:tcPr>
            <w:tcW w:w="0" w:type="auto"/>
            <w:shd w:val="clear" w:color="auto" w:fill="FFFFFF"/>
            <w:tcMar>
              <w:top w:w="70" w:type="dxa"/>
              <w:left w:w="120" w:type="dxa"/>
              <w:bottom w:w="70" w:type="dxa"/>
              <w:right w:w="120" w:type="dxa"/>
            </w:tcMar>
          </w:tcPr>
          <w:p w14:paraId="3E47F5ED" w14:textId="77777777" w:rsidR="00B6447B" w:rsidRDefault="00000000">
            <w:r>
              <w:rPr>
                <w:sz w:val="19"/>
                <w:szCs w:val="19"/>
              </w:rPr>
              <w:t>You only need urgent, damage-point-level conditions.</w:t>
            </w:r>
          </w:p>
        </w:tc>
        <w:tc>
          <w:tcPr>
            <w:tcW w:w="0" w:type="auto"/>
            <w:shd w:val="clear" w:color="auto" w:fill="FFFFFF"/>
            <w:tcMar>
              <w:top w:w="70" w:type="dxa"/>
              <w:left w:w="120" w:type="dxa"/>
              <w:bottom w:w="70" w:type="dxa"/>
              <w:right w:w="120" w:type="dxa"/>
            </w:tcMar>
          </w:tcPr>
          <w:p w14:paraId="69B2653A" w14:textId="77777777" w:rsidR="00B6447B" w:rsidRDefault="00000000">
            <w:r>
              <w:rPr>
                <w:sz w:val="19"/>
                <w:szCs w:val="19"/>
              </w:rPr>
              <w:t>Lowest volume; highest urgency.</w:t>
            </w:r>
          </w:p>
        </w:tc>
      </w:tr>
    </w:tbl>
    <w:p w14:paraId="37230621" w14:textId="77777777" w:rsidR="00B6447B" w:rsidRDefault="00B6447B">
      <w:pPr>
        <w:spacing w:after="60"/>
      </w:pPr>
    </w:p>
    <w:tbl>
      <w:tblPr>
        <w:tblW w:w="5000" w:type="pct"/>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left w:w="10" w:type="dxa"/>
          <w:right w:w="10" w:type="dxa"/>
        </w:tblCellMar>
        <w:tblLook w:val="04A0" w:firstRow="1" w:lastRow="0" w:firstColumn="1" w:lastColumn="0" w:noHBand="0" w:noVBand="1"/>
      </w:tblPr>
      <w:tblGrid>
        <w:gridCol w:w="9016"/>
      </w:tblGrid>
      <w:tr w:rsidR="00B6447B" w14:paraId="5C2A7739"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55AEE765" w14:textId="77777777" w:rsidR="00B6447B" w:rsidRDefault="00000000">
            <w:pPr>
              <w:spacing w:after="60"/>
            </w:pPr>
            <w:r>
              <w:rPr>
                <w:b/>
                <w:bCs/>
                <w:color w:val="1F2A44"/>
                <w:sz w:val="20"/>
                <w:szCs w:val="20"/>
              </w:rPr>
              <w:t>Recommended setup</w:t>
            </w:r>
          </w:p>
          <w:p w14:paraId="31EFEB81" w14:textId="77777777" w:rsidR="00B6447B" w:rsidRDefault="00000000">
            <w:r>
              <w:rPr>
                <w:color w:val="2B3442"/>
                <w:sz w:val="20"/>
                <w:szCs w:val="20"/>
              </w:rPr>
              <w:t>KPI owners: follow your assigned KPIs on Dashboard at Warning. Operational managers: also follow Overall portfolio status. Executives: Critical-only for urgent exceptions rather than routine changes.</w:t>
            </w:r>
          </w:p>
        </w:tc>
      </w:tr>
    </w:tbl>
    <w:p w14:paraId="642CAADC" w14:textId="77777777" w:rsidR="00B6447B" w:rsidRDefault="00000000">
      <w:r>
        <w:br w:type="page"/>
      </w:r>
    </w:p>
    <w:p w14:paraId="20A39C01" w14:textId="77777777" w:rsidR="00B6447B" w:rsidRDefault="00000000">
      <w:pPr>
        <w:pStyle w:val="Heading2"/>
        <w:spacing w:before="260" w:after="100"/>
      </w:pPr>
      <w:r>
        <w:rPr>
          <w:b/>
          <w:bCs/>
          <w:color w:val="1F2A44"/>
          <w:sz w:val="24"/>
          <w:szCs w:val="24"/>
        </w:rPr>
        <w:lastRenderedPageBreak/>
        <w:t>4.4 Verify your profile</w:t>
      </w:r>
    </w:p>
    <w:p w14:paraId="3FA4A349" w14:textId="77777777" w:rsidR="00B6447B" w:rsidRDefault="00000000">
      <w:pPr>
        <w:spacing w:after="120" w:line="288" w:lineRule="auto"/>
      </w:pPr>
      <w:r>
        <w:t>The Profile tab shows the identity and role the application is using for you. In production this comes from your Microsoft Entra ID account; in a preview it may be a test identity.</w:t>
      </w:r>
    </w:p>
    <w:p w14:paraId="2A1907F4" w14:textId="77777777" w:rsidR="00B6447B" w:rsidRDefault="00000000">
      <w:pPr>
        <w:spacing w:before="120" w:after="40"/>
        <w:jc w:val="center"/>
      </w:pPr>
      <w:r>
        <w:rPr>
          <w:noProof/>
        </w:rPr>
        <w:drawing>
          <wp:inline distT="0" distB="0" distL="0" distR="0" wp14:anchorId="00F36086" wp14:editId="13CA9C2C">
            <wp:extent cx="5334000" cy="3000375"/>
            <wp:effectExtent l="0" t="0" r="0" b="0"/>
            <wp:docPr id="1422675051" name="Picture 142267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1D52ECB7" w14:textId="77777777" w:rsidR="00B6447B" w:rsidRDefault="00000000">
      <w:pPr>
        <w:spacing w:after="160"/>
        <w:jc w:val="center"/>
      </w:pPr>
      <w:r>
        <w:rPr>
          <w:i/>
          <w:iCs/>
          <w:color w:val="5B6472"/>
          <w:sz w:val="17"/>
          <w:szCs w:val="17"/>
        </w:rPr>
        <w:t>Figure 4. Profile view showing your identity, application role, and directory identifier.</w:t>
      </w:r>
    </w:p>
    <w:tbl>
      <w:tblPr>
        <w:tblW w:w="5000" w:type="pct"/>
        <w:tblBorders>
          <w:top w:val="single" w:sz="4" w:space="0" w:color="D5DBE5"/>
          <w:left w:val="single" w:sz="4" w:space="0" w:color="D5DBE5"/>
          <w:bottom w:val="single" w:sz="4" w:space="0" w:color="D5DBE5"/>
          <w:right w:val="single" w:sz="4" w:space="0" w:color="D5DBE5"/>
          <w:insideH w:val="single" w:sz="4" w:space="0" w:color="D5DBE5"/>
          <w:insideV w:val="single" w:sz="4" w:space="0" w:color="D5DBE5"/>
        </w:tblBorders>
        <w:tblCellMar>
          <w:left w:w="10" w:type="dxa"/>
          <w:right w:w="10" w:type="dxa"/>
        </w:tblCellMar>
        <w:tblLook w:val="04A0" w:firstRow="1" w:lastRow="0" w:firstColumn="1" w:lastColumn="0" w:noHBand="0" w:noVBand="1"/>
      </w:tblPr>
      <w:tblGrid>
        <w:gridCol w:w="1774"/>
        <w:gridCol w:w="7242"/>
      </w:tblGrid>
      <w:tr w:rsidR="00B6447B" w14:paraId="4F147747" w14:textId="77777777">
        <w:tblPrEx>
          <w:tblCellMar>
            <w:top w:w="0" w:type="dxa"/>
            <w:bottom w:w="0" w:type="dxa"/>
          </w:tblCellMar>
        </w:tblPrEx>
        <w:trPr>
          <w:tblHeader/>
        </w:trPr>
        <w:tc>
          <w:tcPr>
            <w:tcW w:w="0" w:type="auto"/>
            <w:shd w:val="clear" w:color="auto" w:fill="1F2A44"/>
            <w:tcMar>
              <w:top w:w="80" w:type="dxa"/>
              <w:left w:w="120" w:type="dxa"/>
              <w:bottom w:w="80" w:type="dxa"/>
              <w:right w:w="120" w:type="dxa"/>
            </w:tcMar>
          </w:tcPr>
          <w:p w14:paraId="114FF07D" w14:textId="77777777" w:rsidR="00B6447B" w:rsidRDefault="00000000">
            <w:r>
              <w:rPr>
                <w:b/>
                <w:bCs/>
                <w:color w:val="FFFFFF"/>
                <w:sz w:val="19"/>
                <w:szCs w:val="19"/>
              </w:rPr>
              <w:t>Role</w:t>
            </w:r>
          </w:p>
        </w:tc>
        <w:tc>
          <w:tcPr>
            <w:tcW w:w="0" w:type="auto"/>
            <w:shd w:val="clear" w:color="auto" w:fill="1F2A44"/>
            <w:tcMar>
              <w:top w:w="80" w:type="dxa"/>
              <w:left w:w="120" w:type="dxa"/>
              <w:bottom w:w="80" w:type="dxa"/>
              <w:right w:w="120" w:type="dxa"/>
            </w:tcMar>
          </w:tcPr>
          <w:p w14:paraId="42C9B43E" w14:textId="77777777" w:rsidR="00B6447B" w:rsidRDefault="00000000">
            <w:r>
              <w:rPr>
                <w:b/>
                <w:bCs/>
                <w:color w:val="FFFFFF"/>
                <w:sz w:val="19"/>
                <w:szCs w:val="19"/>
              </w:rPr>
              <w:t>What you can do</w:t>
            </w:r>
          </w:p>
        </w:tc>
      </w:tr>
      <w:tr w:rsidR="00B6447B" w14:paraId="3CCC1F30"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5F30C6F1" w14:textId="77777777" w:rsidR="00B6447B" w:rsidRDefault="00000000">
            <w:r>
              <w:rPr>
                <w:sz w:val="19"/>
                <w:szCs w:val="19"/>
              </w:rPr>
              <w:t>Viewer</w:t>
            </w:r>
          </w:p>
        </w:tc>
        <w:tc>
          <w:tcPr>
            <w:tcW w:w="0" w:type="auto"/>
            <w:shd w:val="clear" w:color="auto" w:fill="FFFFFF"/>
            <w:tcMar>
              <w:top w:w="70" w:type="dxa"/>
              <w:left w:w="120" w:type="dxa"/>
              <w:bottom w:w="70" w:type="dxa"/>
              <w:right w:w="120" w:type="dxa"/>
            </w:tcMar>
          </w:tcPr>
          <w:p w14:paraId="6D4CF7D2" w14:textId="77777777" w:rsidR="00B6447B" w:rsidRDefault="00000000">
            <w:r>
              <w:rPr>
                <w:sz w:val="19"/>
                <w:szCs w:val="19"/>
              </w:rPr>
              <w:t>Read dashboards and manage your own notification preferences.</w:t>
            </w:r>
          </w:p>
        </w:tc>
      </w:tr>
      <w:tr w:rsidR="00B6447B" w14:paraId="6975C642"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7DD53D7D" w14:textId="77777777" w:rsidR="00B6447B" w:rsidRDefault="00000000">
            <w:r>
              <w:rPr>
                <w:sz w:val="19"/>
                <w:szCs w:val="19"/>
              </w:rPr>
              <w:t>KPI Owner</w:t>
            </w:r>
          </w:p>
        </w:tc>
        <w:tc>
          <w:tcPr>
            <w:tcW w:w="0" w:type="auto"/>
            <w:shd w:val="clear" w:color="auto" w:fill="F6F8FC"/>
            <w:tcMar>
              <w:top w:w="70" w:type="dxa"/>
              <w:left w:w="120" w:type="dxa"/>
              <w:bottom w:w="70" w:type="dxa"/>
              <w:right w:w="120" w:type="dxa"/>
            </w:tcMar>
          </w:tcPr>
          <w:p w14:paraId="78A4E86E" w14:textId="77777777" w:rsidR="00B6447B" w:rsidRDefault="00000000">
            <w:r>
              <w:rPr>
                <w:sz w:val="19"/>
                <w:szCs w:val="19"/>
              </w:rPr>
              <w:t>Viewer access plus responsibility for assigned KPIs and their alerts.</w:t>
            </w:r>
          </w:p>
        </w:tc>
      </w:tr>
      <w:tr w:rsidR="00B6447B" w14:paraId="57F80FFD"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643CD62" w14:textId="77777777" w:rsidR="00B6447B" w:rsidRDefault="00000000">
            <w:r>
              <w:rPr>
                <w:sz w:val="19"/>
                <w:szCs w:val="19"/>
              </w:rPr>
              <w:t>Manager</w:t>
            </w:r>
          </w:p>
        </w:tc>
        <w:tc>
          <w:tcPr>
            <w:tcW w:w="0" w:type="auto"/>
            <w:shd w:val="clear" w:color="auto" w:fill="FFFFFF"/>
            <w:tcMar>
              <w:top w:w="70" w:type="dxa"/>
              <w:left w:w="120" w:type="dxa"/>
              <w:bottom w:w="70" w:type="dxa"/>
              <w:right w:w="120" w:type="dxa"/>
            </w:tcMar>
          </w:tcPr>
          <w:p w14:paraId="522B08A9" w14:textId="77777777" w:rsidR="00B6447B" w:rsidRDefault="00000000">
            <w:r>
              <w:rPr>
                <w:sz w:val="19"/>
                <w:szCs w:val="19"/>
              </w:rPr>
              <w:t>Broader portfolio visibility and operational reporting access.</w:t>
            </w:r>
          </w:p>
        </w:tc>
      </w:tr>
      <w:tr w:rsidR="00B6447B" w14:paraId="48329794"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628A3985" w14:textId="77777777" w:rsidR="00B6447B" w:rsidRDefault="00000000">
            <w:r>
              <w:rPr>
                <w:sz w:val="19"/>
                <w:szCs w:val="19"/>
              </w:rPr>
              <w:t>Administrator</w:t>
            </w:r>
          </w:p>
        </w:tc>
        <w:tc>
          <w:tcPr>
            <w:tcW w:w="0" w:type="auto"/>
            <w:shd w:val="clear" w:color="auto" w:fill="F6F8FC"/>
            <w:tcMar>
              <w:top w:w="70" w:type="dxa"/>
              <w:left w:w="120" w:type="dxa"/>
              <w:bottom w:w="70" w:type="dxa"/>
              <w:right w:w="120" w:type="dxa"/>
            </w:tcMar>
          </w:tcPr>
          <w:p w14:paraId="6BCD90A2" w14:textId="77777777" w:rsidR="00B6447B" w:rsidRDefault="00000000">
            <w:r>
              <w:rPr>
                <w:sz w:val="19"/>
                <w:szCs w:val="19"/>
              </w:rPr>
              <w:t>Full access, including subscription assignment and audit review.</w:t>
            </w:r>
          </w:p>
        </w:tc>
      </w:tr>
    </w:tbl>
    <w:p w14:paraId="57EDE500" w14:textId="77777777" w:rsidR="00B6447B" w:rsidRDefault="00000000">
      <w:r>
        <w:br w:type="page"/>
      </w:r>
    </w:p>
    <w:p w14:paraId="5C7721D7" w14:textId="77777777" w:rsidR="00B6447B" w:rsidRDefault="00000000">
      <w:pPr>
        <w:pStyle w:val="Heading1"/>
        <w:spacing w:before="360" w:after="140"/>
      </w:pPr>
      <w:r>
        <w:rPr>
          <w:b/>
          <w:bCs/>
          <w:color w:val="1F2A44"/>
          <w:sz w:val="30"/>
          <w:szCs w:val="30"/>
        </w:rPr>
        <w:lastRenderedPageBreak/>
        <w:t>5. Using the dashboard on your phone or tablet</w:t>
      </w:r>
    </w:p>
    <w:p w14:paraId="615A2413" w14:textId="77777777" w:rsidR="00B6447B" w:rsidRDefault="00000000">
      <w:pPr>
        <w:spacing w:after="120" w:line="288" w:lineRule="auto"/>
      </w:pPr>
      <w:r>
        <w:t>The dashboard is designed to work the same way on small screens as on a computer.</w:t>
      </w:r>
    </w:p>
    <w:p w14:paraId="5A26C71D" w14:textId="77777777" w:rsidR="00B6447B" w:rsidRDefault="00000000">
      <w:pPr>
        <w:pStyle w:val="ListParagraph"/>
        <w:numPr>
          <w:ilvl w:val="0"/>
          <w:numId w:val="1"/>
        </w:numPr>
        <w:spacing w:after="60" w:line="276" w:lineRule="auto"/>
      </w:pPr>
      <w:r>
        <w:t>iPhone / Android phone: open the web address in Safari or Chrome and sign in as usual.</w:t>
      </w:r>
    </w:p>
    <w:p w14:paraId="1CB1980D" w14:textId="77777777" w:rsidR="00B6447B" w:rsidRDefault="00000000">
      <w:pPr>
        <w:pStyle w:val="ListParagraph"/>
        <w:numPr>
          <w:ilvl w:val="0"/>
          <w:numId w:val="1"/>
        </w:numPr>
        <w:spacing w:after="60" w:line="276" w:lineRule="auto"/>
      </w:pPr>
      <w:r>
        <w:t>Use the menu button (three lines, top-right) to move between areas.</w:t>
      </w:r>
    </w:p>
    <w:p w14:paraId="6422EF81" w14:textId="77777777" w:rsidR="00B6447B" w:rsidRDefault="00000000">
      <w:pPr>
        <w:pStyle w:val="ListParagraph"/>
        <w:numPr>
          <w:ilvl w:val="0"/>
          <w:numId w:val="1"/>
        </w:numPr>
        <w:spacing w:after="60" w:line="276" w:lineRule="auto"/>
      </w:pPr>
      <w:r>
        <w:t>KPI cards and charts stack into a single column so they stay readable — scroll to see more.</w:t>
      </w:r>
    </w:p>
    <w:p w14:paraId="2B4B1E54" w14:textId="77777777" w:rsidR="00B6447B" w:rsidRDefault="00000000">
      <w:pPr>
        <w:pStyle w:val="ListParagraph"/>
        <w:numPr>
          <w:ilvl w:val="0"/>
          <w:numId w:val="1"/>
        </w:numPr>
        <w:spacing w:after="60" w:line="276" w:lineRule="auto"/>
      </w:pPr>
      <w:r>
        <w:t>The Subscriptions controls wrap to fit; tap a channel button to turn it on or off.</w:t>
      </w:r>
    </w:p>
    <w:p w14:paraId="7BD736A8" w14:textId="77777777" w:rsidR="00B6447B" w:rsidRDefault="00000000">
      <w:pPr>
        <w:pStyle w:val="ListParagraph"/>
        <w:numPr>
          <w:ilvl w:val="0"/>
          <w:numId w:val="1"/>
        </w:numPr>
        <w:spacing w:after="60" w:line="276" w:lineRule="auto"/>
      </w:pPr>
      <w:r>
        <w:t>Add the site to your Home Screen (Share → "Add to Home Screen") for quick, app-like access.</w:t>
      </w:r>
    </w:p>
    <w:tbl>
      <w:tblPr>
        <w:tblW w:w="5000" w:type="pct"/>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left w:w="10" w:type="dxa"/>
          <w:right w:w="10" w:type="dxa"/>
        </w:tblCellMar>
        <w:tblLook w:val="04A0" w:firstRow="1" w:lastRow="0" w:firstColumn="1" w:lastColumn="0" w:noHBand="0" w:noVBand="1"/>
      </w:tblPr>
      <w:tblGrid>
        <w:gridCol w:w="9016"/>
      </w:tblGrid>
      <w:tr w:rsidR="00B6447B" w14:paraId="7AC45D7A"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0A58C970" w14:textId="77777777" w:rsidR="00B6447B" w:rsidRDefault="00000000">
            <w:pPr>
              <w:spacing w:after="60"/>
            </w:pPr>
            <w:r>
              <w:rPr>
                <w:b/>
                <w:bCs/>
                <w:color w:val="1F2A44"/>
                <w:sz w:val="20"/>
                <w:szCs w:val="20"/>
              </w:rPr>
              <w:t>Tip</w:t>
            </w:r>
          </w:p>
          <w:p w14:paraId="0B3491A7" w14:textId="77777777" w:rsidR="00B6447B" w:rsidRDefault="00000000">
            <w:r>
              <w:rPr>
                <w:color w:val="2B3442"/>
                <w:sz w:val="20"/>
                <w:szCs w:val="20"/>
              </w:rPr>
              <w:t>Everything is saved to your account, not the device. Preferences you set on your computer show up on your phone and vice-versa.</w:t>
            </w:r>
          </w:p>
        </w:tc>
      </w:tr>
    </w:tbl>
    <w:p w14:paraId="5A42F8CC" w14:textId="77777777" w:rsidR="00B6447B" w:rsidRDefault="00000000">
      <w:pPr>
        <w:pStyle w:val="Heading1"/>
        <w:spacing w:before="360" w:after="140"/>
      </w:pPr>
      <w:r>
        <w:rPr>
          <w:b/>
          <w:bCs/>
          <w:color w:val="1F2A44"/>
          <w:sz w:val="30"/>
          <w:szCs w:val="30"/>
        </w:rPr>
        <w:t>6. Troubleshooting</w:t>
      </w:r>
    </w:p>
    <w:tbl>
      <w:tblPr>
        <w:tblW w:w="5000" w:type="pct"/>
        <w:tblBorders>
          <w:top w:val="single" w:sz="4" w:space="0" w:color="D5DBE5"/>
          <w:left w:val="single" w:sz="4" w:space="0" w:color="D5DBE5"/>
          <w:bottom w:val="single" w:sz="4" w:space="0" w:color="D5DBE5"/>
          <w:right w:val="single" w:sz="4" w:space="0" w:color="D5DBE5"/>
          <w:insideH w:val="single" w:sz="4" w:space="0" w:color="D5DBE5"/>
          <w:insideV w:val="single" w:sz="4" w:space="0" w:color="D5DBE5"/>
        </w:tblBorders>
        <w:tblCellMar>
          <w:left w:w="10" w:type="dxa"/>
          <w:right w:w="10" w:type="dxa"/>
        </w:tblCellMar>
        <w:tblLook w:val="04A0" w:firstRow="1" w:lastRow="0" w:firstColumn="1" w:lastColumn="0" w:noHBand="0" w:noVBand="1"/>
      </w:tblPr>
      <w:tblGrid>
        <w:gridCol w:w="2212"/>
        <w:gridCol w:w="6804"/>
      </w:tblGrid>
      <w:tr w:rsidR="00B6447B" w14:paraId="66864A31" w14:textId="77777777">
        <w:tblPrEx>
          <w:tblCellMar>
            <w:top w:w="0" w:type="dxa"/>
            <w:bottom w:w="0" w:type="dxa"/>
          </w:tblCellMar>
        </w:tblPrEx>
        <w:trPr>
          <w:tblHeader/>
        </w:trPr>
        <w:tc>
          <w:tcPr>
            <w:tcW w:w="0" w:type="auto"/>
            <w:shd w:val="clear" w:color="auto" w:fill="1F2A44"/>
            <w:tcMar>
              <w:top w:w="80" w:type="dxa"/>
              <w:left w:w="120" w:type="dxa"/>
              <w:bottom w:w="80" w:type="dxa"/>
              <w:right w:w="120" w:type="dxa"/>
            </w:tcMar>
          </w:tcPr>
          <w:p w14:paraId="564F7E1A" w14:textId="77777777" w:rsidR="00B6447B" w:rsidRDefault="00000000">
            <w:r>
              <w:rPr>
                <w:b/>
                <w:bCs/>
                <w:color w:val="FFFFFF"/>
                <w:sz w:val="19"/>
                <w:szCs w:val="19"/>
              </w:rPr>
              <w:t>Situation</w:t>
            </w:r>
          </w:p>
        </w:tc>
        <w:tc>
          <w:tcPr>
            <w:tcW w:w="0" w:type="auto"/>
            <w:shd w:val="clear" w:color="auto" w:fill="1F2A44"/>
            <w:tcMar>
              <w:top w:w="80" w:type="dxa"/>
              <w:left w:w="120" w:type="dxa"/>
              <w:bottom w:w="80" w:type="dxa"/>
              <w:right w:w="120" w:type="dxa"/>
            </w:tcMar>
          </w:tcPr>
          <w:p w14:paraId="42A59D09" w14:textId="77777777" w:rsidR="00B6447B" w:rsidRDefault="00000000">
            <w:r>
              <w:rPr>
                <w:b/>
                <w:bCs/>
                <w:color w:val="FFFFFF"/>
                <w:sz w:val="19"/>
                <w:szCs w:val="19"/>
              </w:rPr>
              <w:t>What to check</w:t>
            </w:r>
          </w:p>
        </w:tc>
      </w:tr>
      <w:tr w:rsidR="00B6447B" w14:paraId="7CE12E44"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48D93788" w14:textId="77777777" w:rsidR="00B6447B" w:rsidRDefault="00000000">
            <w:r>
              <w:rPr>
                <w:sz w:val="19"/>
                <w:szCs w:val="19"/>
              </w:rPr>
              <w:t xml:space="preserve">I expected an </w:t>
            </w:r>
            <w:proofErr w:type="gramStart"/>
            <w:r>
              <w:rPr>
                <w:sz w:val="19"/>
                <w:szCs w:val="19"/>
              </w:rPr>
              <w:t>alert</w:t>
            </w:r>
            <w:proofErr w:type="gramEnd"/>
            <w:r>
              <w:rPr>
                <w:sz w:val="19"/>
                <w:szCs w:val="19"/>
              </w:rPr>
              <w:t xml:space="preserve"> but none appeared</w:t>
            </w:r>
          </w:p>
        </w:tc>
        <w:tc>
          <w:tcPr>
            <w:tcW w:w="0" w:type="auto"/>
            <w:shd w:val="clear" w:color="auto" w:fill="FFFFFF"/>
            <w:tcMar>
              <w:top w:w="70" w:type="dxa"/>
              <w:left w:w="120" w:type="dxa"/>
              <w:bottom w:w="70" w:type="dxa"/>
              <w:right w:w="120" w:type="dxa"/>
            </w:tcMar>
          </w:tcPr>
          <w:p w14:paraId="50342E4D" w14:textId="77777777" w:rsidR="00B6447B" w:rsidRDefault="00000000">
            <w:r>
              <w:rPr>
                <w:sz w:val="19"/>
                <w:szCs w:val="19"/>
              </w:rPr>
              <w:t xml:space="preserve">Confirm the KPI is enabled under Subscriptions, your severity threshold includes the event, and the status </w:t>
            </w:r>
            <w:proofErr w:type="gramStart"/>
            <w:r>
              <w:rPr>
                <w:sz w:val="19"/>
                <w:szCs w:val="19"/>
              </w:rPr>
              <w:t>actually changed</w:t>
            </w:r>
            <w:proofErr w:type="gramEnd"/>
            <w:r>
              <w:rPr>
                <w:sz w:val="19"/>
                <w:szCs w:val="19"/>
              </w:rPr>
              <w:t xml:space="preserve"> after the baseline.</w:t>
            </w:r>
          </w:p>
        </w:tc>
      </w:tr>
      <w:tr w:rsidR="00B6447B" w14:paraId="2D91A3E4"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65B8CEED" w14:textId="77777777" w:rsidR="00B6447B" w:rsidRDefault="00000000">
            <w:r>
              <w:rPr>
                <w:sz w:val="19"/>
                <w:szCs w:val="19"/>
              </w:rPr>
              <w:t>The menu is missing on my phone</w:t>
            </w:r>
          </w:p>
        </w:tc>
        <w:tc>
          <w:tcPr>
            <w:tcW w:w="0" w:type="auto"/>
            <w:shd w:val="clear" w:color="auto" w:fill="F6F8FC"/>
            <w:tcMar>
              <w:top w:w="70" w:type="dxa"/>
              <w:left w:w="120" w:type="dxa"/>
              <w:bottom w:w="70" w:type="dxa"/>
              <w:right w:w="120" w:type="dxa"/>
            </w:tcMar>
          </w:tcPr>
          <w:p w14:paraId="7DE74D69" w14:textId="77777777" w:rsidR="00B6447B" w:rsidRDefault="00000000">
            <w:r>
              <w:rPr>
                <w:sz w:val="19"/>
                <w:szCs w:val="19"/>
              </w:rPr>
              <w:t>Tap the menu button (three lines) in the top-right corner.</w:t>
            </w:r>
          </w:p>
        </w:tc>
      </w:tr>
      <w:tr w:rsidR="00B6447B" w14:paraId="102622E1"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47492749" w14:textId="77777777" w:rsidR="00B6447B" w:rsidRDefault="00000000">
            <w:r>
              <w:rPr>
                <w:sz w:val="19"/>
                <w:szCs w:val="19"/>
              </w:rPr>
              <w:t>Numbers look out of date</w:t>
            </w:r>
          </w:p>
        </w:tc>
        <w:tc>
          <w:tcPr>
            <w:tcW w:w="0" w:type="auto"/>
            <w:shd w:val="clear" w:color="auto" w:fill="FFFFFF"/>
            <w:tcMar>
              <w:top w:w="70" w:type="dxa"/>
              <w:left w:w="120" w:type="dxa"/>
              <w:bottom w:w="70" w:type="dxa"/>
              <w:right w:w="120" w:type="dxa"/>
            </w:tcMar>
          </w:tcPr>
          <w:p w14:paraId="5C7503F8" w14:textId="77777777" w:rsidR="00B6447B" w:rsidRDefault="00000000">
            <w:r>
              <w:rPr>
                <w:sz w:val="19"/>
                <w:szCs w:val="19"/>
              </w:rPr>
              <w:t>Data refreshes periodically from the source spreadsheets; check the 'Data refreshed' time and try again shortly.</w:t>
            </w:r>
          </w:p>
        </w:tc>
      </w:tr>
      <w:tr w:rsidR="00B6447B" w14:paraId="308CAFC3" w14:textId="77777777">
        <w:tblPrEx>
          <w:tblCellMar>
            <w:top w:w="0" w:type="dxa"/>
            <w:bottom w:w="0" w:type="dxa"/>
          </w:tblCellMar>
        </w:tblPrEx>
        <w:tc>
          <w:tcPr>
            <w:tcW w:w="0" w:type="auto"/>
            <w:shd w:val="clear" w:color="auto" w:fill="F6F8FC"/>
            <w:tcMar>
              <w:top w:w="70" w:type="dxa"/>
              <w:left w:w="120" w:type="dxa"/>
              <w:bottom w:w="70" w:type="dxa"/>
              <w:right w:w="120" w:type="dxa"/>
            </w:tcMar>
          </w:tcPr>
          <w:p w14:paraId="2214C6CA" w14:textId="77777777" w:rsidR="00B6447B" w:rsidRDefault="00000000">
            <w:r>
              <w:rPr>
                <w:sz w:val="19"/>
                <w:szCs w:val="19"/>
              </w:rPr>
              <w:t>Email / Teams options are greyed out</w:t>
            </w:r>
          </w:p>
        </w:tc>
        <w:tc>
          <w:tcPr>
            <w:tcW w:w="0" w:type="auto"/>
            <w:shd w:val="clear" w:color="auto" w:fill="F6F8FC"/>
            <w:tcMar>
              <w:top w:w="70" w:type="dxa"/>
              <w:left w:w="120" w:type="dxa"/>
              <w:bottom w:w="70" w:type="dxa"/>
              <w:right w:w="120" w:type="dxa"/>
            </w:tcMar>
          </w:tcPr>
          <w:p w14:paraId="121AFDF1" w14:textId="77777777" w:rsidR="00B6447B" w:rsidRDefault="00000000">
            <w:r>
              <w:rPr>
                <w:sz w:val="19"/>
                <w:szCs w:val="19"/>
              </w:rPr>
              <w:t>Those channels are enabled by IT. Use Dashboard alerts until then.</w:t>
            </w:r>
          </w:p>
        </w:tc>
      </w:tr>
      <w:tr w:rsidR="00B6447B" w14:paraId="1E3069F6"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03FA1EF" w14:textId="77777777" w:rsidR="00B6447B" w:rsidRDefault="00000000">
            <w:r>
              <w:rPr>
                <w:sz w:val="19"/>
                <w:szCs w:val="19"/>
              </w:rPr>
              <w:t>I cannot sign in</w:t>
            </w:r>
          </w:p>
        </w:tc>
        <w:tc>
          <w:tcPr>
            <w:tcW w:w="0" w:type="auto"/>
            <w:shd w:val="clear" w:color="auto" w:fill="FFFFFF"/>
            <w:tcMar>
              <w:top w:w="70" w:type="dxa"/>
              <w:left w:w="120" w:type="dxa"/>
              <w:bottom w:w="70" w:type="dxa"/>
              <w:right w:w="120" w:type="dxa"/>
            </w:tcMar>
          </w:tcPr>
          <w:p w14:paraId="44341C59" w14:textId="77777777" w:rsidR="00B6447B" w:rsidRDefault="00000000">
            <w:r>
              <w:rPr>
                <w:sz w:val="19"/>
                <w:szCs w:val="19"/>
              </w:rPr>
              <w:t>Use your normal organizational account; contact IT if the problem persists.</w:t>
            </w:r>
          </w:p>
        </w:tc>
      </w:tr>
    </w:tbl>
    <w:p w14:paraId="425DBDDC" w14:textId="77777777" w:rsidR="00B6447B" w:rsidRDefault="00B6447B">
      <w:pPr>
        <w:spacing w:after="60"/>
      </w:pPr>
    </w:p>
    <w:tbl>
      <w:tblPr>
        <w:tblW w:w="5000" w:type="pct"/>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left w:w="10" w:type="dxa"/>
          <w:right w:w="10" w:type="dxa"/>
        </w:tblCellMar>
        <w:tblLook w:val="04A0" w:firstRow="1" w:lastRow="0" w:firstColumn="1" w:lastColumn="0" w:noHBand="0" w:noVBand="1"/>
      </w:tblPr>
      <w:tblGrid>
        <w:gridCol w:w="9016"/>
      </w:tblGrid>
      <w:tr w:rsidR="00B6447B" w14:paraId="3A000E84"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2149834E" w14:textId="77777777" w:rsidR="00B6447B" w:rsidRDefault="00000000">
            <w:pPr>
              <w:spacing w:after="60"/>
            </w:pPr>
            <w:r>
              <w:rPr>
                <w:b/>
                <w:bCs/>
                <w:color w:val="1F2A44"/>
                <w:sz w:val="20"/>
                <w:szCs w:val="20"/>
              </w:rPr>
              <w:t>Your responsibilities</w:t>
            </w:r>
          </w:p>
          <w:p w14:paraId="1C3F0DC5" w14:textId="77777777" w:rsidR="00B6447B" w:rsidRDefault="00000000">
            <w:r>
              <w:rPr>
                <w:color w:val="2B3442"/>
                <w:sz w:val="20"/>
                <w:szCs w:val="20"/>
              </w:rPr>
              <w:t xml:space="preserve">Keep subscriptions limited to KPIs relevant to your </w:t>
            </w:r>
            <w:proofErr w:type="gramStart"/>
            <w:r>
              <w:rPr>
                <w:color w:val="2B3442"/>
                <w:sz w:val="20"/>
                <w:szCs w:val="20"/>
              </w:rPr>
              <w:t>role, and</w:t>
            </w:r>
            <w:proofErr w:type="gramEnd"/>
            <w:r>
              <w:rPr>
                <w:color w:val="2B3442"/>
                <w:sz w:val="20"/>
                <w:szCs w:val="20"/>
              </w:rPr>
              <w:t xml:space="preserve"> remember the dashboard inbox — not email — is the official record of alerts.</w:t>
            </w:r>
          </w:p>
        </w:tc>
      </w:tr>
    </w:tbl>
    <w:p w14:paraId="2F39B087" w14:textId="77777777" w:rsidR="00213ED1" w:rsidRDefault="00213ED1"/>
    <w:sectPr w:rsidR="00213ED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491EA" w14:textId="77777777" w:rsidR="00213ED1" w:rsidRDefault="00213ED1">
      <w:r>
        <w:separator/>
      </w:r>
    </w:p>
  </w:endnote>
  <w:endnote w:type="continuationSeparator" w:id="0">
    <w:p w14:paraId="084F59F8" w14:textId="77777777" w:rsidR="00213ED1" w:rsidRDefault="0021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6146" w14:textId="77777777" w:rsidR="00B6447B" w:rsidRDefault="00000000">
    <w:pPr>
      <w:pBdr>
        <w:top w:val="single" w:sz="4" w:space="0" w:color="D5DBE5"/>
      </w:pBdr>
      <w:jc w:val="center"/>
      <w:rPr>
        <w:color w:val="5B6472"/>
        <w:sz w:val="16"/>
        <w:szCs w:val="16"/>
      </w:rPr>
    </w:pPr>
    <w:r>
      <w:rPr>
        <w:color w:val="5B6472"/>
        <w:sz w:val="16"/>
        <w:szCs w:val="16"/>
      </w:rPr>
      <w:t xml:space="preserve">CNS HIAA Airport KPI </w:t>
    </w:r>
    <w:proofErr w:type="gramStart"/>
    <w:r>
      <w:rPr>
        <w:color w:val="5B6472"/>
        <w:sz w:val="16"/>
        <w:szCs w:val="16"/>
      </w:rPr>
      <w:t>Dashboard  ·</w:t>
    </w:r>
    <w:proofErr w:type="gramEnd"/>
    <w:r>
      <w:rPr>
        <w:color w:val="5B6472"/>
        <w:sz w:val="16"/>
        <w:szCs w:val="16"/>
      </w:rPr>
      <w:t xml:space="preserve">  Page </w:t>
    </w:r>
    <w:r>
      <w:rPr>
        <w:color w:val="5B6472"/>
        <w:sz w:val="16"/>
        <w:szCs w:val="16"/>
      </w:rPr>
      <w:fldChar w:fldCharType="begin"/>
    </w:r>
    <w:r>
      <w:rPr>
        <w:color w:val="5B6472"/>
        <w:sz w:val="16"/>
        <w:szCs w:val="16"/>
      </w:rPr>
      <w:instrText>PAGE</w:instrText>
    </w:r>
    <w:r>
      <w:rPr>
        <w:color w:val="5B6472"/>
        <w:sz w:val="16"/>
        <w:szCs w:val="16"/>
      </w:rPr>
      <w:fldChar w:fldCharType="separate"/>
    </w:r>
    <w:r w:rsidR="008D5E68">
      <w:rPr>
        <w:noProof/>
        <w:color w:val="5B6472"/>
        <w:sz w:val="16"/>
        <w:szCs w:val="16"/>
      </w:rPr>
      <w:t>1</w:t>
    </w:r>
    <w:r>
      <w:rPr>
        <w:color w:val="5B6472"/>
        <w:sz w:val="16"/>
        <w:szCs w:val="16"/>
      </w:rPr>
      <w:fldChar w:fldCharType="end"/>
    </w:r>
  </w:p>
  <w:p w14:paraId="5D7BB329" w14:textId="6D951730" w:rsidR="008D5E68" w:rsidRDefault="008D5E68">
    <w:pPr>
      <w:pBdr>
        <w:top w:val="single" w:sz="4" w:space="0" w:color="D5DBE5"/>
      </w:pBdr>
      <w:jc w:val="center"/>
    </w:pPr>
    <w:r>
      <w:rPr>
        <w:color w:val="5B6472"/>
        <w:sz w:val="16"/>
        <w:szCs w:val="16"/>
      </w:rPr>
      <w:t>created by s macneil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97C4" w14:textId="77777777" w:rsidR="00213ED1" w:rsidRDefault="00213ED1">
      <w:r>
        <w:separator/>
      </w:r>
    </w:p>
  </w:footnote>
  <w:footnote w:type="continuationSeparator" w:id="0">
    <w:p w14:paraId="14B8D260" w14:textId="77777777" w:rsidR="00213ED1" w:rsidRDefault="0021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7D99" w14:textId="557FB6BC" w:rsidR="00B6447B" w:rsidRDefault="00000000">
    <w:pPr>
      <w:pBdr>
        <w:bottom w:val="single" w:sz="4" w:space="0" w:color="D5DBE5"/>
      </w:pBdr>
      <w:spacing w:after="40"/>
      <w:jc w:val="right"/>
    </w:pPr>
    <w:r>
      <w:rPr>
        <w:color w:val="5B6472"/>
        <w:sz w:val="16"/>
        <w:szCs w:val="16"/>
      </w:rPr>
      <w:t>CNS HIAA KPI Dashboard — User Guide</w:t>
    </w:r>
    <w:r w:rsidR="008D5E68">
      <w:rPr>
        <w:color w:val="5B6472"/>
        <w:sz w:val="16"/>
        <w:szCs w:val="16"/>
      </w:rPr>
      <w:t xml:space="preserve"> created by s macneil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AF5"/>
    <w:multiLevelType w:val="hybridMultilevel"/>
    <w:tmpl w:val="2D324DE0"/>
    <w:lvl w:ilvl="0" w:tplc="063ED028">
      <w:start w:val="1"/>
      <w:numFmt w:val="bullet"/>
      <w:lvlText w:val="●"/>
      <w:lvlJc w:val="left"/>
      <w:pPr>
        <w:ind w:left="720" w:hanging="360"/>
      </w:pPr>
    </w:lvl>
    <w:lvl w:ilvl="1" w:tplc="224059FA">
      <w:start w:val="1"/>
      <w:numFmt w:val="bullet"/>
      <w:lvlText w:val="○"/>
      <w:lvlJc w:val="left"/>
      <w:pPr>
        <w:ind w:left="1440" w:hanging="360"/>
      </w:pPr>
    </w:lvl>
    <w:lvl w:ilvl="2" w:tplc="5EE6FF80">
      <w:start w:val="1"/>
      <w:numFmt w:val="bullet"/>
      <w:lvlText w:val="■"/>
      <w:lvlJc w:val="left"/>
      <w:pPr>
        <w:ind w:left="2160" w:hanging="360"/>
      </w:pPr>
    </w:lvl>
    <w:lvl w:ilvl="3" w:tplc="8894FFB2">
      <w:start w:val="1"/>
      <w:numFmt w:val="bullet"/>
      <w:lvlText w:val="●"/>
      <w:lvlJc w:val="left"/>
      <w:pPr>
        <w:ind w:left="2880" w:hanging="360"/>
      </w:pPr>
    </w:lvl>
    <w:lvl w:ilvl="4" w:tplc="14DC7CD6">
      <w:start w:val="1"/>
      <w:numFmt w:val="bullet"/>
      <w:lvlText w:val="○"/>
      <w:lvlJc w:val="left"/>
      <w:pPr>
        <w:ind w:left="3600" w:hanging="360"/>
      </w:pPr>
    </w:lvl>
    <w:lvl w:ilvl="5" w:tplc="86DAEA6A">
      <w:start w:val="1"/>
      <w:numFmt w:val="bullet"/>
      <w:lvlText w:val="■"/>
      <w:lvlJc w:val="left"/>
      <w:pPr>
        <w:ind w:left="4320" w:hanging="360"/>
      </w:pPr>
    </w:lvl>
    <w:lvl w:ilvl="6" w:tplc="9A505B60">
      <w:start w:val="1"/>
      <w:numFmt w:val="bullet"/>
      <w:lvlText w:val="●"/>
      <w:lvlJc w:val="left"/>
      <w:pPr>
        <w:ind w:left="5040" w:hanging="360"/>
      </w:pPr>
    </w:lvl>
    <w:lvl w:ilvl="7" w:tplc="001CB10C">
      <w:start w:val="1"/>
      <w:numFmt w:val="bullet"/>
      <w:lvlText w:val="●"/>
      <w:lvlJc w:val="left"/>
      <w:pPr>
        <w:ind w:left="5760" w:hanging="360"/>
      </w:pPr>
    </w:lvl>
    <w:lvl w:ilvl="8" w:tplc="CDDA9D48">
      <w:start w:val="1"/>
      <w:numFmt w:val="bullet"/>
      <w:lvlText w:val="●"/>
      <w:lvlJc w:val="left"/>
      <w:pPr>
        <w:ind w:left="6480" w:hanging="360"/>
      </w:pPr>
    </w:lvl>
  </w:abstractNum>
  <w:abstractNum w:abstractNumId="1" w15:restartNumberingAfterBreak="0">
    <w:nsid w:val="55416675"/>
    <w:multiLevelType w:val="hybridMultilevel"/>
    <w:tmpl w:val="C276D078"/>
    <w:lvl w:ilvl="0" w:tplc="07A47D4A">
      <w:start w:val="1"/>
      <w:numFmt w:val="decimal"/>
      <w:lvlText w:val="%1."/>
      <w:lvlJc w:val="left"/>
      <w:pPr>
        <w:ind w:left="460" w:hanging="300"/>
      </w:pPr>
    </w:lvl>
    <w:lvl w:ilvl="1" w:tplc="14FA0446">
      <w:numFmt w:val="decimal"/>
      <w:lvlText w:val=""/>
      <w:lvlJc w:val="left"/>
    </w:lvl>
    <w:lvl w:ilvl="2" w:tplc="6E868B9C">
      <w:numFmt w:val="decimal"/>
      <w:lvlText w:val=""/>
      <w:lvlJc w:val="left"/>
    </w:lvl>
    <w:lvl w:ilvl="3" w:tplc="4A54F684">
      <w:numFmt w:val="decimal"/>
      <w:lvlText w:val=""/>
      <w:lvlJc w:val="left"/>
    </w:lvl>
    <w:lvl w:ilvl="4" w:tplc="CD32A89A">
      <w:numFmt w:val="decimal"/>
      <w:lvlText w:val=""/>
      <w:lvlJc w:val="left"/>
    </w:lvl>
    <w:lvl w:ilvl="5" w:tplc="9CCCCBE8">
      <w:numFmt w:val="decimal"/>
      <w:lvlText w:val=""/>
      <w:lvlJc w:val="left"/>
    </w:lvl>
    <w:lvl w:ilvl="6" w:tplc="27FEC402">
      <w:numFmt w:val="decimal"/>
      <w:lvlText w:val=""/>
      <w:lvlJc w:val="left"/>
    </w:lvl>
    <w:lvl w:ilvl="7" w:tplc="0292D578">
      <w:numFmt w:val="decimal"/>
      <w:lvlText w:val=""/>
      <w:lvlJc w:val="left"/>
    </w:lvl>
    <w:lvl w:ilvl="8" w:tplc="0EA895BC">
      <w:numFmt w:val="decimal"/>
      <w:lvlText w:val=""/>
      <w:lvlJc w:val="left"/>
    </w:lvl>
  </w:abstractNum>
  <w:num w:numId="1" w16cid:durableId="505291036">
    <w:abstractNumId w:val="0"/>
    <w:lvlOverride w:ilvl="0">
      <w:startOverride w:val="1"/>
    </w:lvlOverride>
  </w:num>
  <w:num w:numId="2" w16cid:durableId="1413696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47B"/>
    <w:rsid w:val="00213ED1"/>
    <w:rsid w:val="008D5E68"/>
    <w:rsid w:val="00B6447B"/>
    <w:rsid w:val="00C619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19B9"/>
  <w15:docId w15:val="{DD111688-29FE-4453-8A8B-8D37F0EF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933"/>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5E68"/>
    <w:pPr>
      <w:tabs>
        <w:tab w:val="center" w:pos="4680"/>
        <w:tab w:val="right" w:pos="9360"/>
      </w:tabs>
    </w:pPr>
  </w:style>
  <w:style w:type="character" w:customStyle="1" w:styleId="HeaderChar">
    <w:name w:val="Header Char"/>
    <w:basedOn w:val="DefaultParagraphFont"/>
    <w:link w:val="Header"/>
    <w:uiPriority w:val="99"/>
    <w:rsid w:val="008D5E68"/>
  </w:style>
  <w:style w:type="paragraph" w:styleId="Footer">
    <w:name w:val="footer"/>
    <w:basedOn w:val="Normal"/>
    <w:link w:val="FooterChar"/>
    <w:uiPriority w:val="99"/>
    <w:unhideWhenUsed/>
    <w:rsid w:val="008D5E68"/>
    <w:pPr>
      <w:tabs>
        <w:tab w:val="center" w:pos="4680"/>
        <w:tab w:val="right" w:pos="9360"/>
      </w:tabs>
    </w:pPr>
  </w:style>
  <w:style w:type="character" w:customStyle="1" w:styleId="FooterChar">
    <w:name w:val="Footer Char"/>
    <w:basedOn w:val="DefaultParagraphFont"/>
    <w:link w:val="Footer"/>
    <w:uiPriority w:val="99"/>
    <w:rsid w:val="008D5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1274</Words>
  <Characters>6511</Characters>
  <Application>Microsoft Office Word</Application>
  <DocSecurity>0</DocSecurity>
  <Lines>176</Lines>
  <Paragraphs>128</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HIAA KPI Dashboard — User Guide</dc:title>
  <dc:creator>CNS HIAA KPI Dashboard</dc:creator>
  <cp:lastModifiedBy>Stephen MacNeil</cp:lastModifiedBy>
  <cp:revision>2</cp:revision>
  <dcterms:created xsi:type="dcterms:W3CDTF">2026-08-01T22:52:00Z</dcterms:created>
  <dcterms:modified xsi:type="dcterms:W3CDTF">2026-08-01T23:58:00Z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b5065f3f-0497-4668-b95f-673609d9a502</vt:lpwstr>
  </property>
  <property fmtid="{D5CDD505-2E9C-101B-9397-08002B2CF9AE}" pid="3" name="MSIP_Label_beacb195-7c3d-441b-a879-2d08078e31b4_Enabled">
    <vt:lpwstr>true</vt:lpwstr>
  </property>
  <property fmtid="{D5CDD505-2E9C-101B-9397-08002B2CF9AE}" pid="4" name="MSIP_Label_beacb195-7c3d-441b-a879-2d08078e31b4_SetDate">
    <vt:lpwstr>2026-08-01T23:58:04Z</vt:lpwstr>
  </property>
  <property fmtid="{D5CDD505-2E9C-101B-9397-08002B2CF9AE}" pid="5" name="MSIP_Label_beacb195-7c3d-441b-a879-2d08078e31b4_Method">
    <vt:lpwstr>Standard</vt:lpwstr>
  </property>
  <property fmtid="{D5CDD505-2E9C-101B-9397-08002B2CF9AE}" pid="6" name="MSIP_Label_beacb195-7c3d-441b-a879-2d08078e31b4_Name">
    <vt:lpwstr>defa4170-0d19-0005-0004-bc88714345d2</vt:lpwstr>
  </property>
  <property fmtid="{D5CDD505-2E9C-101B-9397-08002B2CF9AE}" pid="7" name="MSIP_Label_beacb195-7c3d-441b-a879-2d08078e31b4_SiteId">
    <vt:lpwstr>87c6ba3d-a523-46dd-9c0a-548aa71b4fb3</vt:lpwstr>
  </property>
  <property fmtid="{D5CDD505-2E9C-101B-9397-08002B2CF9AE}" pid="8" name="MSIP_Label_beacb195-7c3d-441b-a879-2d08078e31b4_ActionId">
    <vt:lpwstr>3c5802eb-aff2-49b4-8777-6e5a7bb824d5</vt:lpwstr>
  </property>
  <property fmtid="{D5CDD505-2E9C-101B-9397-08002B2CF9AE}" pid="9" name="MSIP_Label_beacb195-7c3d-441b-a879-2d08078e31b4_ContentBits">
    <vt:lpwstr>0</vt:lpwstr>
  </property>
  <property fmtid="{D5CDD505-2E9C-101B-9397-08002B2CF9AE}" pid="10" name="MSIP_Label_beacb195-7c3d-441b-a879-2d08078e31b4_Tag">
    <vt:lpwstr>10, 3, 0, 1</vt:lpwstr>
  </property>
</Properties>
</file>