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4BA" w:rsidRDefault="00131243">
      <w:r w:rsidRPr="00131243">
        <w:rPr>
          <w:b/>
        </w:rPr>
        <w:t>Changes to the VR pole experiment</w:t>
      </w:r>
      <w:r w:rsidR="001F0025">
        <w:rPr>
          <w:b/>
        </w:rPr>
        <w:t xml:space="preserve"> (29</w:t>
      </w:r>
      <w:r w:rsidR="001F0025" w:rsidRPr="001F0025">
        <w:rPr>
          <w:b/>
          <w:vertAlign w:val="superscript"/>
        </w:rPr>
        <w:t>th</w:t>
      </w:r>
      <w:r w:rsidR="001F0025">
        <w:rPr>
          <w:b/>
        </w:rPr>
        <w:t xml:space="preserve"> September 2017)</w:t>
      </w:r>
    </w:p>
    <w:p w:rsidR="00131243" w:rsidRDefault="00131243">
      <w:r>
        <w:t>We tested several aspect</w:t>
      </w:r>
      <w:r w:rsidR="005C48A3">
        <w:t>s over two sessions and below is</w:t>
      </w:r>
      <w:r>
        <w:t xml:space="preserve"> our detailed </w:t>
      </w:r>
      <w:r w:rsidR="005C48A3">
        <w:t>“</w:t>
      </w:r>
      <w:r>
        <w:t>wish</w:t>
      </w:r>
      <w:r w:rsidR="005C48A3">
        <w:t>-</w:t>
      </w:r>
      <w:r>
        <w:t>list</w:t>
      </w:r>
      <w:r w:rsidR="005C48A3">
        <w:t>” for changes.</w:t>
      </w:r>
    </w:p>
    <w:p w:rsidR="00131243" w:rsidRDefault="005C48A3">
      <w:r>
        <w:t>W</w:t>
      </w:r>
      <w:r w:rsidR="00131243">
        <w:t>e had slight problems connecting the trackers, but on day 2 we paired them one by one and after that it worked, so this might not be an issue in the future</w:t>
      </w:r>
      <w:r>
        <w:t>.</w:t>
      </w:r>
      <w:r w:rsidR="001F0025">
        <w:t xml:space="preserve"> There might have been an firm update?</w:t>
      </w:r>
    </w:p>
    <w:p w:rsidR="001F0025" w:rsidRDefault="001F0025" w:rsidP="001F0025">
      <w:pPr>
        <w:rPr>
          <w:b/>
        </w:rPr>
      </w:pPr>
    </w:p>
    <w:p w:rsidR="001F0025" w:rsidRPr="00131243" w:rsidRDefault="001F0025" w:rsidP="001F0025">
      <w:pPr>
        <w:rPr>
          <w:b/>
        </w:rPr>
      </w:pPr>
      <w:r w:rsidRPr="00131243">
        <w:rPr>
          <w:b/>
        </w:rPr>
        <w:t>Conditions</w:t>
      </w:r>
    </w:p>
    <w:p w:rsidR="00131243" w:rsidRDefault="00131243">
      <w:r>
        <w:t>-I made a Condition overview (sorry should have done that before) detailing the different</w:t>
      </w:r>
      <w:r w:rsidR="001F0025">
        <w:t xml:space="preserve"> settings we need for each condition</w:t>
      </w:r>
      <w:r w:rsidR="005C48A3">
        <w:t>:</w:t>
      </w:r>
      <w:r>
        <w:t xml:space="preserve"> </w:t>
      </w:r>
    </w:p>
    <w:tbl>
      <w:tblPr>
        <w:tblStyle w:val="TableGrid"/>
        <w:tblW w:w="0" w:type="auto"/>
        <w:tblInd w:w="0" w:type="dxa"/>
        <w:tblLook w:val="04A0" w:firstRow="1" w:lastRow="0" w:firstColumn="1" w:lastColumn="0" w:noHBand="0" w:noVBand="1"/>
      </w:tblPr>
      <w:tblGrid>
        <w:gridCol w:w="1804"/>
        <w:gridCol w:w="1803"/>
        <w:gridCol w:w="1803"/>
        <w:gridCol w:w="1803"/>
        <w:gridCol w:w="1803"/>
      </w:tblGrid>
      <w:tr w:rsidR="00131243" w:rsidTr="00131243">
        <w:tc>
          <w:tcPr>
            <w:tcW w:w="1804"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1</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2</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3</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4</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 xml:space="preserve">VR </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No</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No</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Short (Hip)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High (Shoulder)</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Short (Hip)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High (Shoulder)</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Positions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Virtual Setting</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Virtual Setting</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Trackers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Aperture Reference – WIDTH</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Height of Pole</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height</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2 m</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Height</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2 m</w:t>
            </w:r>
          </w:p>
        </w:tc>
      </w:tr>
      <w:tr w:rsidR="00131243" w:rsidTr="00131243">
        <w:tc>
          <w:tcPr>
            <w:tcW w:w="1804"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Hand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bl>
    <w:p w:rsidR="00131243" w:rsidRDefault="00131243"/>
    <w:p w:rsidR="00131243" w:rsidRDefault="00131243">
      <w:r>
        <w:t>1. At the moment we can change from one condition to another by renaming the parameter file, which is fine (e.g., we can have 4 files for each condition and then rename them each time we start a new condition). Alternatively, is there any other options we could easily implement? E.g. ask the program for a condition and then use a parameter file condition dependent?</w:t>
      </w:r>
    </w:p>
    <w:p w:rsidR="000D4743" w:rsidRPr="000D4743" w:rsidRDefault="000D4743">
      <w:pPr>
        <w:rPr>
          <w:color w:val="70AD47" w:themeColor="accent6"/>
        </w:rPr>
      </w:pPr>
      <w:r w:rsidRPr="000D4743">
        <w:rPr>
          <w:color w:val="70AD47" w:themeColor="accent6"/>
        </w:rPr>
        <w:t>SP: You can now have 5 different parameter files. They should be named: parameters.txt (default), condition1.txt, condition2.txt, condition3.txt and condition4.txt. Put whatever you like in these files. When you first execute the experiment, the experimenter will be prompted to choose the parameter file by pressing 0, 1, 2, 3 or 4.</w:t>
      </w:r>
    </w:p>
    <w:p w:rsidR="00131243" w:rsidRDefault="00131243">
      <w:r>
        <w:t xml:space="preserve">2. Condition 2 and 4 require the poles to be position based on shoulder width. Could we </w:t>
      </w:r>
      <w:r w:rsidR="001F0025">
        <w:t xml:space="preserve">please </w:t>
      </w:r>
      <w:r>
        <w:t>add that option to the parameter file?</w:t>
      </w:r>
      <w:r w:rsidR="00347EBF">
        <w:t xml:space="preserve"> </w:t>
      </w:r>
    </w:p>
    <w:p w:rsidR="004D52B1" w:rsidRDefault="004D52B1">
      <w:r w:rsidRPr="000D4743">
        <w:rPr>
          <w:color w:val="70AD47" w:themeColor="accent6"/>
        </w:rPr>
        <w:t xml:space="preserve">SP: </w:t>
      </w:r>
      <w:r>
        <w:rPr>
          <w:color w:val="70AD47" w:themeColor="accent6"/>
        </w:rPr>
        <w:t xml:space="preserve">Previously, the experiment would pick </w:t>
      </w:r>
      <w:r w:rsidR="004E0AEC">
        <w:rPr>
          <w:color w:val="70AD47" w:themeColor="accent6"/>
        </w:rPr>
        <w:t>shoulders</w:t>
      </w:r>
      <w:r>
        <w:rPr>
          <w:color w:val="70AD47" w:themeColor="accent6"/>
        </w:rPr>
        <w:t xml:space="preserve"> if </w:t>
      </w:r>
      <w:r w:rsidR="004E0AEC">
        <w:rPr>
          <w:color w:val="70AD47" w:themeColor="accent6"/>
        </w:rPr>
        <w:t>shoulders</w:t>
      </w:r>
      <w:r>
        <w:rPr>
          <w:color w:val="70AD47" w:themeColor="accent6"/>
        </w:rPr>
        <w:t xml:space="preserve"> or hips a</w:t>
      </w:r>
      <w:r w:rsidR="004E0AEC">
        <w:rPr>
          <w:color w:val="70AD47" w:themeColor="accent6"/>
        </w:rPr>
        <w:t>nd shoulders were tracked, and hips</w:t>
      </w:r>
      <w:r>
        <w:rPr>
          <w:color w:val="70AD47" w:themeColor="accent6"/>
        </w:rPr>
        <w:t xml:space="preserve"> if only </w:t>
      </w:r>
      <w:r w:rsidR="004E0AEC">
        <w:rPr>
          <w:color w:val="70AD47" w:themeColor="accent6"/>
        </w:rPr>
        <w:t>hips</w:t>
      </w:r>
      <w:r>
        <w:rPr>
          <w:color w:val="70AD47" w:themeColor="accent6"/>
        </w:rPr>
        <w:t xml:space="preserve"> were tracked. Now, you can choose using the BodyWidthMeasurement parameter, so that you can use shoulders even if hips are also tracked. 0 = hips, 1 = shoulders</w:t>
      </w:r>
    </w:p>
    <w:p w:rsidR="00131243" w:rsidRDefault="00131243">
      <w:r>
        <w:t>3. At the moment it seems when running Condition 3 it automat</w:t>
      </w:r>
      <w:r w:rsidR="007738A1">
        <w:t xml:space="preserve">ically uses shoulder width, </w:t>
      </w:r>
      <w:r>
        <w:t xml:space="preserve">solving 2. would probably </w:t>
      </w:r>
      <w:r w:rsidR="007738A1">
        <w:t>solve</w:t>
      </w:r>
      <w:r>
        <w:t xml:space="preserve"> this.</w:t>
      </w:r>
    </w:p>
    <w:p w:rsidR="004D52B1" w:rsidRDefault="004D52B1" w:rsidP="004D52B1">
      <w:r w:rsidRPr="000D4743">
        <w:rPr>
          <w:color w:val="70AD47" w:themeColor="accent6"/>
        </w:rPr>
        <w:t xml:space="preserve">SP: </w:t>
      </w:r>
      <w:r w:rsidR="004E0AEC">
        <w:rPr>
          <w:color w:val="70AD47" w:themeColor="accent6"/>
        </w:rPr>
        <w:t>F</w:t>
      </w:r>
      <w:r>
        <w:rPr>
          <w:color w:val="70AD47" w:themeColor="accent6"/>
        </w:rPr>
        <w:t>ixed so that you pick based on the BodyWidthMeasurement setting. I will present an error message if, for example, you choose shoulders, but there are no shoulder trackers detected.</w:t>
      </w:r>
    </w:p>
    <w:p w:rsidR="004D52B1" w:rsidRDefault="004D52B1"/>
    <w:p w:rsidR="00131243" w:rsidRDefault="00131243">
      <w:r>
        <w:lastRenderedPageBreak/>
        <w:t>4. Running Condition 2 (virtual high poles) the poles where both positioned to the side (possible bug?)</w:t>
      </w:r>
    </w:p>
    <w:p w:rsidR="00070510" w:rsidRPr="00070510" w:rsidRDefault="00070510">
      <w:pPr>
        <w:rPr>
          <w:color w:val="70AD47" w:themeColor="accent6"/>
        </w:rPr>
      </w:pPr>
      <w:r>
        <w:rPr>
          <w:color w:val="70AD47" w:themeColor="accent6"/>
        </w:rPr>
        <w:t>I don’t know why this would happen for that specific case. The pole placement is set independently of pole height. Maybe something got mixed up on this particular execution of the experiment. Maybe the vive sensor got bumped, dunno. Would need to see it to try and reproduce this error.</w:t>
      </w:r>
    </w:p>
    <w:p w:rsidR="00131243" w:rsidRPr="00131243" w:rsidRDefault="00131243">
      <w:pPr>
        <w:rPr>
          <w:b/>
        </w:rPr>
      </w:pPr>
      <w:r w:rsidRPr="00131243">
        <w:rPr>
          <w:b/>
        </w:rPr>
        <w:t>Subject names</w:t>
      </w:r>
    </w:p>
    <w:p w:rsidR="00131243" w:rsidRPr="00070510" w:rsidRDefault="00131243">
      <w:pPr>
        <w:rPr>
          <w:color w:val="70AD47" w:themeColor="accent6"/>
        </w:rPr>
      </w:pPr>
      <w:r>
        <w:t>Could there be an option to enter subject</w:t>
      </w:r>
      <w:r w:rsidR="001F0025">
        <w:t>/condition</w:t>
      </w:r>
      <w:r>
        <w:t xml:space="preserve"> numbers and add these to the output file folder? (no problem if not, we can work around, just if easy)</w:t>
      </w:r>
    </w:p>
    <w:p w:rsidR="001D16B9" w:rsidRPr="00070510" w:rsidRDefault="00EB5239">
      <w:pPr>
        <w:rPr>
          <w:color w:val="70AD47" w:themeColor="accent6"/>
        </w:rPr>
      </w:pPr>
      <w:r>
        <w:rPr>
          <w:color w:val="70AD47" w:themeColor="accent6"/>
        </w:rPr>
        <w:t>Can now choose participant ID and condition before the experiment starts. Subdirectories will be named “&lt;ParticipantID&gt;_Condition&lt;condition number&gt;”. So, if you enter participant id “RZ” and condition “2”, the subdirectory will be “RZ_Condition2”</w:t>
      </w:r>
    </w:p>
    <w:p w:rsidR="00131243" w:rsidRPr="00131243" w:rsidRDefault="00131243">
      <w:pPr>
        <w:rPr>
          <w:b/>
        </w:rPr>
      </w:pPr>
      <w:r w:rsidRPr="00131243">
        <w:rPr>
          <w:b/>
        </w:rPr>
        <w:t>Change Instructions</w:t>
      </w:r>
    </w:p>
    <w:p w:rsidR="00131243" w:rsidRDefault="00131243">
      <w:r>
        <w:t>-I think we can get rid of the countdown, as after this participants have to turn around to screen, so we adjust the poles</w:t>
      </w:r>
    </w:p>
    <w:p w:rsidR="000D7EA6" w:rsidRPr="000D7EA6" w:rsidRDefault="000D7EA6">
      <w:pPr>
        <w:rPr>
          <w:color w:val="70AD47" w:themeColor="accent6"/>
        </w:rPr>
      </w:pPr>
      <w:r w:rsidRPr="000D7EA6">
        <w:rPr>
          <w:color w:val="70AD47" w:themeColor="accent6"/>
        </w:rPr>
        <w:t>Countdown commented out in the source code.</w:t>
      </w:r>
    </w:p>
    <w:p w:rsidR="00131243" w:rsidRDefault="00131243">
      <w:r>
        <w:t>-Text changes:</w:t>
      </w:r>
    </w:p>
    <w:p w:rsidR="00131243" w:rsidRDefault="00131243">
      <w:r>
        <w:t xml:space="preserve">1. </w:t>
      </w:r>
      <w:r w:rsidR="005C48A3">
        <w:t>“Please walk to the finish line</w:t>
      </w:r>
      <w:r w:rsidR="001F0025">
        <w:t xml:space="preserve"> holding the hand trackers as level as possible</w:t>
      </w:r>
      <w:r w:rsidR="005C48A3">
        <w:t>.” (let’s simplify this as we cannot control where participants look)</w:t>
      </w:r>
    </w:p>
    <w:p w:rsidR="00026BDC" w:rsidRDefault="00026BDC" w:rsidP="00026BDC">
      <w:pPr>
        <w:rPr>
          <w:color w:val="70AD47" w:themeColor="accent6"/>
        </w:rPr>
      </w:pPr>
      <w:r w:rsidRPr="00026BDC">
        <w:rPr>
          <w:color w:val="70AD47" w:themeColor="accent6"/>
        </w:rPr>
        <w:t xml:space="preserve">Changed </w:t>
      </w:r>
      <w:r>
        <w:rPr>
          <w:color w:val="70AD47" w:themeColor="accent6"/>
        </w:rPr>
        <w:t>to:</w:t>
      </w:r>
    </w:p>
    <w:p w:rsidR="00026BDC" w:rsidRPr="00026BDC" w:rsidRDefault="00026BDC" w:rsidP="00026BDC">
      <w:pPr>
        <w:rPr>
          <w:color w:val="70AD47" w:themeColor="accent6"/>
        </w:rPr>
      </w:pPr>
      <w:r w:rsidRPr="00026BDC">
        <w:rPr>
          <w:color w:val="70AD47" w:themeColor="accent6"/>
        </w:rPr>
        <w:t>“Walk to the finish line</w:t>
      </w:r>
    </w:p>
    <w:p w:rsidR="00026BDC" w:rsidRPr="00026BDC" w:rsidRDefault="00026BDC" w:rsidP="00026BDC">
      <w:pPr>
        <w:rPr>
          <w:color w:val="70AD47" w:themeColor="accent6"/>
        </w:rPr>
      </w:pPr>
      <w:r w:rsidRPr="00026BDC">
        <w:rPr>
          <w:color w:val="70AD47" w:themeColor="accent6"/>
        </w:rPr>
        <w:t>holding the hand controllers</w:t>
      </w:r>
    </w:p>
    <w:p w:rsidR="00026BDC" w:rsidRPr="00026BDC" w:rsidRDefault="00026BDC" w:rsidP="00026BDC">
      <w:pPr>
        <w:rPr>
          <w:color w:val="70AD47" w:themeColor="accent6"/>
        </w:rPr>
      </w:pPr>
      <w:r w:rsidRPr="00026BDC">
        <w:rPr>
          <w:color w:val="70AD47" w:themeColor="accent6"/>
        </w:rPr>
        <w:t>as level as possible.”</w:t>
      </w:r>
    </w:p>
    <w:p w:rsidR="005C48A3" w:rsidRDefault="005C48A3">
      <w:r>
        <w:t>2. “Tell experiment when you are ready”</w:t>
      </w:r>
    </w:p>
    <w:p w:rsidR="00026BDC" w:rsidRPr="00026BDC" w:rsidRDefault="00026BDC">
      <w:pPr>
        <w:rPr>
          <w:color w:val="70AD47" w:themeColor="accent6"/>
        </w:rPr>
      </w:pPr>
      <w:r w:rsidRPr="00026BDC">
        <w:rPr>
          <w:color w:val="70AD47" w:themeColor="accent6"/>
        </w:rPr>
        <w:t>done</w:t>
      </w:r>
    </w:p>
    <w:p w:rsidR="005C48A3" w:rsidRDefault="005C48A3">
      <w:r>
        <w:t>3. “Please return to the start line and wait until the experimenter tells you to turn around.”</w:t>
      </w:r>
    </w:p>
    <w:p w:rsidR="00A61937" w:rsidRPr="00A61937" w:rsidRDefault="00A61937" w:rsidP="00A61937">
      <w:pPr>
        <w:rPr>
          <w:color w:val="70AD47" w:themeColor="accent6"/>
        </w:rPr>
      </w:pPr>
      <w:r w:rsidRPr="00A61937">
        <w:rPr>
          <w:color w:val="70AD47" w:themeColor="accent6"/>
        </w:rPr>
        <w:t>Change to:</w:t>
      </w:r>
    </w:p>
    <w:p w:rsidR="00A61937" w:rsidRPr="00A61937" w:rsidRDefault="00A61937" w:rsidP="00A61937">
      <w:pPr>
        <w:rPr>
          <w:color w:val="70AD47" w:themeColor="accent6"/>
        </w:rPr>
      </w:pPr>
      <w:r w:rsidRPr="00A61937">
        <w:rPr>
          <w:color w:val="70AD47" w:themeColor="accent6"/>
        </w:rPr>
        <w:t>“Return to the start line.</w:t>
      </w:r>
    </w:p>
    <w:p w:rsidR="00A61937" w:rsidRPr="00A61937" w:rsidRDefault="00A61937" w:rsidP="00A61937">
      <w:pPr>
        <w:rPr>
          <w:color w:val="70AD47" w:themeColor="accent6"/>
        </w:rPr>
      </w:pPr>
      <w:r w:rsidRPr="00A61937">
        <w:rPr>
          <w:color w:val="70AD47" w:themeColor="accent6"/>
        </w:rPr>
        <w:t>Wait for the experimenter</w:t>
      </w:r>
    </w:p>
    <w:p w:rsidR="002C7154" w:rsidRPr="00A61937" w:rsidRDefault="00A61937" w:rsidP="00A61937">
      <w:pPr>
        <w:rPr>
          <w:color w:val="70AD47" w:themeColor="accent6"/>
        </w:rPr>
      </w:pPr>
      <w:r w:rsidRPr="00A61937">
        <w:rPr>
          <w:color w:val="70AD47" w:themeColor="accent6"/>
        </w:rPr>
        <w:t>to tell you to turn around.”</w:t>
      </w:r>
    </w:p>
    <w:p w:rsidR="00347EBF" w:rsidRPr="00347EBF" w:rsidRDefault="00347EBF">
      <w:pPr>
        <w:rPr>
          <w:b/>
        </w:rPr>
      </w:pPr>
      <w:r w:rsidRPr="00347EBF">
        <w:rPr>
          <w:b/>
        </w:rPr>
        <w:t>Start and Finish line</w:t>
      </w:r>
    </w:p>
    <w:p w:rsidR="00347EBF" w:rsidRDefault="00347EBF">
      <w:r>
        <w:t>-have a wider line but also a crossed line in the middle like this: -------|-------</w:t>
      </w:r>
    </w:p>
    <w:p w:rsidR="00347EBF" w:rsidRPr="00A61937" w:rsidRDefault="00A61937">
      <w:pPr>
        <w:rPr>
          <w:color w:val="70AD47" w:themeColor="accent6"/>
        </w:rPr>
      </w:pPr>
      <w:r w:rsidRPr="00A61937">
        <w:rPr>
          <w:color w:val="70AD47" w:themeColor="accent6"/>
        </w:rPr>
        <w:t>done</w:t>
      </w:r>
    </w:p>
    <w:p w:rsidR="002C7154" w:rsidRPr="002C7154" w:rsidRDefault="002C7154">
      <w:pPr>
        <w:rPr>
          <w:b/>
        </w:rPr>
      </w:pPr>
      <w:r w:rsidRPr="002C7154">
        <w:rPr>
          <w:b/>
        </w:rPr>
        <w:t>Experimenter Control and View</w:t>
      </w:r>
    </w:p>
    <w:p w:rsidR="002C7154" w:rsidRDefault="002C7154">
      <w:r>
        <w:lastRenderedPageBreak/>
        <w:t>-</w:t>
      </w:r>
      <w:r w:rsidR="00347EBF">
        <w:t xml:space="preserve">for Conditions 3 and 4: move display of aperture a bit up if possible (was at bottom of screen and partly covered), If possible also display X and Z values </w:t>
      </w:r>
    </w:p>
    <w:p w:rsidR="00C86B8E" w:rsidRPr="00C86B8E" w:rsidRDefault="00C86B8E">
      <w:pPr>
        <w:rPr>
          <w:color w:val="70AD47" w:themeColor="accent6"/>
        </w:rPr>
      </w:pPr>
      <w:r w:rsidRPr="00C86B8E">
        <w:rPr>
          <w:color w:val="70AD47" w:themeColor="accent6"/>
        </w:rPr>
        <w:t>done</w:t>
      </w:r>
    </w:p>
    <w:p w:rsidR="00347EBF" w:rsidRDefault="00347EBF">
      <w:r>
        <w:t>-could we please start the trial number with 1 instead of 0?</w:t>
      </w:r>
    </w:p>
    <w:p w:rsidR="007D3AEF" w:rsidRPr="007D3AEF" w:rsidRDefault="007D3AEF">
      <w:pPr>
        <w:rPr>
          <w:color w:val="70AD47" w:themeColor="accent6"/>
        </w:rPr>
      </w:pPr>
      <w:r w:rsidRPr="007D3AEF">
        <w:rPr>
          <w:color w:val="70AD47" w:themeColor="accent6"/>
        </w:rPr>
        <w:t>Done</w:t>
      </w:r>
      <w:r>
        <w:rPr>
          <w:color w:val="70AD47" w:themeColor="accent6"/>
        </w:rPr>
        <w:t xml:space="preserve"> – </w:t>
      </w:r>
    </w:p>
    <w:p w:rsidR="00347EBF" w:rsidRDefault="001D06BB">
      <w:r>
        <w:t>-last practice trial did not have the walking back screen? (not sure</w:t>
      </w:r>
      <w:r w:rsidR="007738A1">
        <w:t xml:space="preserve"> if this was just random</w:t>
      </w:r>
      <w:r>
        <w:t>)</w:t>
      </w:r>
    </w:p>
    <w:p w:rsidR="007D3AEF" w:rsidRPr="007D3AEF" w:rsidRDefault="007D3AEF">
      <w:pPr>
        <w:rPr>
          <w:color w:val="70AD47" w:themeColor="accent6"/>
        </w:rPr>
      </w:pPr>
      <w:r w:rsidRPr="007D3AEF">
        <w:rPr>
          <w:color w:val="70AD47" w:themeColor="accent6"/>
        </w:rPr>
        <w:t>At the end of an experiment block (including the practice block) the participant sees a screen telling them to advise the experimenter when they are ready to continue to the next block.</w:t>
      </w:r>
      <w:r>
        <w:rPr>
          <w:color w:val="70AD47" w:themeColor="accent6"/>
        </w:rPr>
        <w:t xml:space="preserve"> I condensed the wording slightly.</w:t>
      </w:r>
    </w:p>
    <w:p w:rsidR="007D3AEF" w:rsidRDefault="007D3AEF">
      <w:r>
        <w:t>The practice trials</w:t>
      </w:r>
    </w:p>
    <w:p w:rsidR="001F0025" w:rsidRDefault="001D06BB">
      <w:r>
        <w:t>-Could we</w:t>
      </w:r>
      <w:r w:rsidR="007738A1">
        <w:t xml:space="preserve"> please</w:t>
      </w:r>
      <w:r>
        <w:t xml:space="preserve"> have it so participants walk back to starting line and only when they are across the starting line back</w:t>
      </w:r>
      <w:r w:rsidR="001F0025">
        <w:t xml:space="preserve"> facing the wall</w:t>
      </w:r>
      <w:r>
        <w:t xml:space="preserve"> can the experimenter press space to move the poles (this would ensure that participants always go all the way back</w:t>
      </w:r>
      <w:r w:rsidR="001F0025">
        <w:t xml:space="preserve"> and experimenter does not accidently move poles too early), something similar for non-VR version, next aperture only appears once they are back at that line (perhaps could also have it so the experiment does not start if they are not near the starting line?</w:t>
      </w:r>
      <w:r w:rsidR="007738A1">
        <w:t xml:space="preserve"> E.g., the screen “Tell experiment when you are ready” does not move to next if not near starting line</w:t>
      </w:r>
      <w:r w:rsidR="001F0025">
        <w:t>)</w:t>
      </w:r>
    </w:p>
    <w:p w:rsidR="00D716E9" w:rsidRPr="00D716E9" w:rsidRDefault="00D716E9">
      <w:pPr>
        <w:rPr>
          <w:color w:val="70AD47" w:themeColor="accent6"/>
        </w:rPr>
      </w:pPr>
      <w:r w:rsidRPr="00D716E9">
        <w:rPr>
          <w:color w:val="70AD47" w:themeColor="accent6"/>
        </w:rPr>
        <w:t>The screen where the participant returns to the starting line and nothing proceeds until the experimenter presses space will stay on screen until both the experimenter presses space, AND the right hand controller is within 10cm of the starting position. (I chose the right hand controller, because if I chose the head, it wouldn’t work in the non-VR version because the participant wouldn’t be wearing the HMD.</w:t>
      </w:r>
    </w:p>
    <w:p w:rsidR="001F0025" w:rsidRDefault="001F0025">
      <w:r>
        <w:t xml:space="preserve">-After the calibration, could we </w:t>
      </w:r>
      <w:r w:rsidR="007738A1">
        <w:t xml:space="preserve">please </w:t>
      </w:r>
      <w:r>
        <w:t>have an instruction for experimenter “Calibration finished”/and participant “Calibration is done you can now put your hands back down”</w:t>
      </w:r>
      <w:r w:rsidR="007738A1">
        <w:t>?</w:t>
      </w:r>
    </w:p>
    <w:p w:rsidR="00347EBF" w:rsidRPr="001A0521" w:rsidRDefault="001A0521">
      <w:pPr>
        <w:rPr>
          <w:color w:val="70AD47" w:themeColor="accent6"/>
        </w:rPr>
      </w:pPr>
      <w:r w:rsidRPr="001A0521">
        <w:rPr>
          <w:color w:val="70AD47" w:themeColor="accent6"/>
        </w:rPr>
        <w:t>I put in a screen for the participant to view to tell them to put their hands down. The experimenter will need to hit space to proceed to this screen, and again to proceed past this screen. However, the experimenter needs to actively decide (and hit space) that the calibration has worked. On the experimenter screen they will get info regarding he calibration, whether something hasn’t worked, and what body parts have been bound. The experiment will need to look at this info, and, if the calibration seems to be ok, they can hit space to continue. If not, they need to make adjustments and then press C again to try calibration again.</w:t>
      </w:r>
    </w:p>
    <w:p w:rsidR="00347EBF" w:rsidRPr="00347EBF" w:rsidRDefault="00347EBF">
      <w:pPr>
        <w:rPr>
          <w:b/>
        </w:rPr>
      </w:pPr>
      <w:r w:rsidRPr="00347EBF">
        <w:rPr>
          <w:b/>
        </w:rPr>
        <w:t>Data file</w:t>
      </w:r>
    </w:p>
    <w:p w:rsidR="00347EBF" w:rsidRDefault="00347EBF">
      <w:r>
        <w:t>-could we please store shoulder and hip width in the file</w:t>
      </w:r>
      <w:r w:rsidR="007738A1">
        <w:t>?</w:t>
      </w:r>
    </w:p>
    <w:p w:rsidR="004528B0" w:rsidRPr="004528B0" w:rsidRDefault="004528B0">
      <w:pPr>
        <w:rPr>
          <w:color w:val="70AD47" w:themeColor="accent6"/>
        </w:rPr>
      </w:pPr>
      <w:r w:rsidRPr="004528B0">
        <w:rPr>
          <w:color w:val="70AD47" w:themeColor="accent6"/>
        </w:rPr>
        <w:t>done</w:t>
      </w:r>
    </w:p>
    <w:p w:rsidR="00347EBF" w:rsidRDefault="00347EBF">
      <w:r>
        <w:t>-could we please safe the aperture for each trial in one data column as well next to shoulder, hip width and pole details</w:t>
      </w:r>
      <w:r w:rsidR="007738A1">
        <w:t>?</w:t>
      </w:r>
    </w:p>
    <w:p w:rsidR="0064750E" w:rsidRPr="0064750E" w:rsidRDefault="0064750E">
      <w:pPr>
        <w:rPr>
          <w:color w:val="70AD47" w:themeColor="accent6"/>
        </w:rPr>
      </w:pPr>
      <w:r w:rsidRPr="0064750E">
        <w:rPr>
          <w:color w:val="70AD47" w:themeColor="accent6"/>
        </w:rPr>
        <w:t xml:space="preserve">Aperture is already saved for each trial? Now added shoulder and hip separately. </w:t>
      </w:r>
      <w:r>
        <w:rPr>
          <w:color w:val="70AD47" w:themeColor="accent6"/>
        </w:rPr>
        <w:t xml:space="preserve">A asterisk on the column label </w:t>
      </w:r>
      <w:r w:rsidRPr="0064750E">
        <w:rPr>
          <w:color w:val="70AD47" w:themeColor="accent6"/>
        </w:rPr>
        <w:t xml:space="preserve">indicates whether hip or shoulder was used for body width measurement for calculating the aperture from the intended </w:t>
      </w:r>
      <w:r>
        <w:rPr>
          <w:color w:val="70AD47" w:themeColor="accent6"/>
        </w:rPr>
        <w:t>Aperture2Body ratio</w:t>
      </w:r>
      <w:r w:rsidRPr="0064750E">
        <w:rPr>
          <w:color w:val="70AD47" w:themeColor="accent6"/>
        </w:rPr>
        <w:t>.</w:t>
      </w:r>
    </w:p>
    <w:p w:rsidR="00347EBF" w:rsidRDefault="001F0025">
      <w:r>
        <w:lastRenderedPageBreak/>
        <w:t>-I think you said that it is not feasible to save data after each trial? I think we should stick with the blocks, alternatively could experimenter press a button to save data in case participant does not finish all trials? (not super important, just if easy to do)</w:t>
      </w:r>
    </w:p>
    <w:p w:rsidR="00347EBF" w:rsidRPr="002B5CC4" w:rsidRDefault="0064750E">
      <w:pPr>
        <w:rPr>
          <w:color w:val="70AD47" w:themeColor="accent6"/>
        </w:rPr>
      </w:pPr>
      <w:r w:rsidRPr="002B5CC4">
        <w:rPr>
          <w:color w:val="70AD47" w:themeColor="accent6"/>
        </w:rPr>
        <w:t xml:space="preserve">IF you hit backspace at any time during the experiment, it will dump all data currently </w:t>
      </w:r>
      <w:r w:rsidR="002B5CC4" w:rsidRPr="002B5CC4">
        <w:rPr>
          <w:color w:val="70AD47" w:themeColor="accent6"/>
        </w:rPr>
        <w:t>in the buffer to a file called P</w:t>
      </w:r>
      <w:r w:rsidRPr="002B5CC4">
        <w:rPr>
          <w:color w:val="70AD47" w:themeColor="accent6"/>
        </w:rPr>
        <w:t>artial</w:t>
      </w:r>
      <w:r w:rsidR="002B5CC4" w:rsidRPr="002B5CC4">
        <w:rPr>
          <w:color w:val="70AD47" w:themeColor="accent6"/>
        </w:rPr>
        <w:t>DataDump.csv, and then quit the application.</w:t>
      </w:r>
    </w:p>
    <w:p w:rsidR="00131243" w:rsidRPr="00347EBF" w:rsidRDefault="00347EBF">
      <w:pPr>
        <w:rPr>
          <w:b/>
        </w:rPr>
      </w:pPr>
      <w:r w:rsidRPr="00347EBF">
        <w:rPr>
          <w:b/>
        </w:rPr>
        <w:t>Eye-distance</w:t>
      </w:r>
    </w:p>
    <w:p w:rsidR="00347EBF" w:rsidRDefault="00347EBF">
      <w:r>
        <w:t>-Could you find an App we could easily use to adjust for each participant?</w:t>
      </w:r>
    </w:p>
    <w:p w:rsidR="00131243" w:rsidRPr="00D3326C" w:rsidRDefault="00D3326C">
      <w:pPr>
        <w:rPr>
          <w:color w:val="70AD47" w:themeColor="accent6"/>
        </w:rPr>
      </w:pPr>
      <w:r w:rsidRPr="00D3326C">
        <w:rPr>
          <w:color w:val="70AD47" w:themeColor="accent6"/>
        </w:rPr>
        <w:t>So long as steam VR is running (it will start running automatically when you run the experiment) you can do this:</w:t>
      </w:r>
    </w:p>
    <w:p w:rsidR="00D3326C" w:rsidRPr="00D3326C" w:rsidRDefault="00D3326C">
      <w:pPr>
        <w:rPr>
          <w:color w:val="70AD47" w:themeColor="accent6"/>
        </w:rPr>
      </w:pPr>
    </w:p>
    <w:p w:rsidR="00D3326C" w:rsidRDefault="00D3326C">
      <w:pPr>
        <w:rPr>
          <w:color w:val="70AD47" w:themeColor="accent6"/>
        </w:rPr>
      </w:pPr>
      <w:r w:rsidRPr="00D3326C">
        <w:rPr>
          <w:color w:val="70AD47" w:themeColor="accent6"/>
        </w:rPr>
        <w:t>Slowly start turning the knob on the side of the HMD, in one direction (not rapidly back and forth). After some time, a display will appear on the screen inside the HMD that shows the  current setting of the inter-pupillary distance (IPD). For most people, it should be around 64-65mm. Once the display appears on the HMD, you can then adjust the knob as much as you like and it will show you the current distance. When you stop adjusting, the display will eventually disappear.</w:t>
      </w:r>
    </w:p>
    <w:p w:rsidR="00320935" w:rsidRPr="00D3326C" w:rsidRDefault="00320935">
      <w:pPr>
        <w:rPr>
          <w:color w:val="70AD47" w:themeColor="accent6"/>
        </w:rPr>
      </w:pPr>
      <w:r>
        <w:rPr>
          <w:color w:val="70AD47" w:themeColor="accent6"/>
        </w:rPr>
        <w:t>Unfortunately, the display of IPD only appears in the HMD, not on the laptop screen. However, if you hold the HMD just right, you can see the number displayed through the lens</w:t>
      </w:r>
      <w:r w:rsidR="00F33720">
        <w:rPr>
          <w:color w:val="70AD47" w:themeColor="accent6"/>
        </w:rPr>
        <w:t>es of the HMD without completely</w:t>
      </w:r>
      <w:r>
        <w:rPr>
          <w:color w:val="70AD47" w:themeColor="accent6"/>
        </w:rPr>
        <w:t xml:space="preserve"> putting the HMD on, so the experimenter can perform this adjustment immediately before putting the HMD on the participant</w:t>
      </w:r>
      <w:r w:rsidR="00071022">
        <w:rPr>
          <w:color w:val="70AD47" w:themeColor="accent6"/>
        </w:rPr>
        <w:t xml:space="preserve"> without actually wearing the HMD themself</w:t>
      </w:r>
      <w:bookmarkStart w:id="0" w:name="_GoBack"/>
      <w:bookmarkEnd w:id="0"/>
      <w:r>
        <w:rPr>
          <w:color w:val="70AD47" w:themeColor="accent6"/>
        </w:rPr>
        <w:t>. I recommend just measuring the participants actual IPD with a ruler held up to the eyes, resting on the bridge of the nose. Measure the distance between pupils while the participant looks straight ahead over your shoulder (the further away they look, the less eye convergence).</w:t>
      </w:r>
    </w:p>
    <w:p w:rsidR="00131243" w:rsidRDefault="00131243"/>
    <w:sectPr w:rsidR="0013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DF"/>
    <w:rsid w:val="000230DF"/>
    <w:rsid w:val="00026BDC"/>
    <w:rsid w:val="00070510"/>
    <w:rsid w:val="00071022"/>
    <w:rsid w:val="000D4743"/>
    <w:rsid w:val="000D7EA6"/>
    <w:rsid w:val="00131243"/>
    <w:rsid w:val="001A0521"/>
    <w:rsid w:val="001D06BB"/>
    <w:rsid w:val="001D16B9"/>
    <w:rsid w:val="001F0025"/>
    <w:rsid w:val="002B5CC4"/>
    <w:rsid w:val="002C7154"/>
    <w:rsid w:val="00320935"/>
    <w:rsid w:val="00347EBF"/>
    <w:rsid w:val="00401BBC"/>
    <w:rsid w:val="004528B0"/>
    <w:rsid w:val="004D52B1"/>
    <w:rsid w:val="004E0AEC"/>
    <w:rsid w:val="005C48A3"/>
    <w:rsid w:val="0064750E"/>
    <w:rsid w:val="007738A1"/>
    <w:rsid w:val="007D3AEF"/>
    <w:rsid w:val="00A61937"/>
    <w:rsid w:val="00B514BA"/>
    <w:rsid w:val="00C86B8E"/>
    <w:rsid w:val="00D3326C"/>
    <w:rsid w:val="00D716E9"/>
    <w:rsid w:val="00EB5239"/>
    <w:rsid w:val="00F33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403C"/>
  <w15:chartTrackingRefBased/>
  <w15:docId w15:val="{FA9E738D-8F51-4B33-B5B7-08ED9C0F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2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2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Regine Zopf </dc:creator>
  <cp:keywords/>
  <dc:description/>
  <cp:lastModifiedBy>Stephen Pritchard</cp:lastModifiedBy>
  <cp:revision>14</cp:revision>
  <dcterms:created xsi:type="dcterms:W3CDTF">2017-09-29T03:56:00Z</dcterms:created>
  <dcterms:modified xsi:type="dcterms:W3CDTF">2017-10-10T04:20:00Z</dcterms:modified>
</cp:coreProperties>
</file>