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 (rev 12 July)</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w:t>
      </w:r>
      <w:r>
        <w:t xml:space="preserve">— and Episode 2 mints the repeatable calling-card signature: one face worn blank, a crescent nick in the rim.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gold wire-rim glasses, and a neat white moustache (canon retcon with portrait set v2 — the approved image rules, per Ch 8.2).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Vega’s pronouns are deliberately unset — no script has featured Vega yet; the first that does decides, on purpose. Recorded in the roster (2026-07-12).</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f3969ca750feac4c28e1bcfcc3c48ea216c3067"/>
    <w:p>
      <w:pPr>
        <w:pStyle w:val="Heading2"/>
      </w:pPr>
      <w:r>
        <w:t xml:space="preserve">6.2 Episode 2 —</w:t>
      </w:r>
      <w:r>
        <w:t xml:space="preserve"> </w:t>
      </w:r>
      <w:r>
        <w:t xml:space="preserve">“The Ferryman”</w:t>
      </w:r>
      <w:r>
        <w:t xml:space="preserve"> </w:t>
      </w:r>
      <w:r>
        <w:t xml:space="preserve">· DRAFT v6 (STRUCTURE LOCKED 2026-07-12 — table-read candidate)</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Re-points applied in v3 (2026-07-12).</w:t>
      </w:r>
      <w:r>
        <w:t xml:space="preserve"> </w:t>
      </w:r>
      <w:r>
        <w:t xml:space="preserve">The draft was written when</w:t>
      </w:r>
      <w:r>
        <w:t xml:space="preserve"> </w:t>
      </w:r>
      <w:r>
        <w:t xml:space="preserve">“The Ghost Student”</w:t>
      </w:r>
      <w:r>
        <w:t xml:space="preserve"> </w:t>
      </w:r>
      <w:r>
        <w:t xml:space="preserve">was Episode 1; its callbacks now point at The Listener. What changed, and what was deliberately preserved:</w:t>
      </w:r>
      <w:r>
        <w:t xml:space="preserve"> </w:t>
      </w:r>
      <w:r>
        <w:t xml:space="preserve">- L1’s caller now opens on The Listener’s goodnight-harbour ritual (</w:t>
      </w:r>
      <w:r>
        <w:t xml:space="preserve">“You say goodnight to the harbour… It kept my father”</w:t>
      </w:r>
      <w:r>
        <w:t xml:space="preserve">) — the caller trusts the show because it listens, not because of a named prior case.</w:t>
      </w:r>
      <w:r>
        <w:t xml:space="preserve"> </w:t>
      </w:r>
      <w:r>
        <w:t xml:space="preserve">- L9n3 generalizes Voss Bio to</w:t>
      </w:r>
      <w:r>
        <w:t xml:space="preserve"> </w:t>
      </w:r>
      <w:r>
        <w:t xml:space="preserve">“another story wouldn’t let him sleep”</w:t>
      </w:r>
      <w:r>
        <w:t xml:space="preserve"> </w:t>
      </w:r>
      <w:r>
        <w:t xml:space="preserve">— the two-year fact survives, the name stays off-air until ~Ep5.</w:t>
      </w:r>
      <w:r>
        <w:t xml:space="preserve"> </w:t>
      </w:r>
      <w:r>
        <w:t xml:space="preserve">- The aired-so-far audit found no other on-air references to prior episodes; the writers-prompt’s aired-so-far list is updated to the new season order.</w:t>
      </w:r>
      <w:r>
        <w:t xml:space="preserve"> </w:t>
      </w:r>
      <w:r>
        <w:t xml:space="preserve">- The optional resonance was taken: one line at L6 (Dot’s quiet boats —</w:t>
      </w:r>
      <w:r>
        <w:t xml:space="preserve"> </w:t>
      </w:r>
      <w:r>
        <w:t xml:space="preserve">“Different water, same discipline”</w:t>
      </w:r>
      <w:r>
        <w:t xml:space="preserve">) sews the two cases into one harbour; villain identity deliberately unconnected, reserved for an explicit season decision.</w:t>
      </w:r>
    </w:p>
    <w:p>
      <w:pPr>
        <w:pStyle w:val="BodyText"/>
      </w:pPr>
      <w:r>
        <w:rPr>
          <w:b/>
          <w:bCs/>
        </w:rPr>
        <w:t xml:space="preserve">v4 (external review triaged against canon, 2026-07-12)</w:t>
      </w:r>
      <w:r>
        <w:t xml:space="preserve"> </w:t>
      </w:r>
      <w:r>
        <w:t xml:space="preserve">hardened the episode’s logic: Rosa opens by voicemail (tip-line canon) and speaks with a portrait; the second ledger comes from a fused cashbox cut open at Malone’s; the forged entry is matched to Merrick through Eddie’s gate book; the vessel is locked as a launch; a full D1–D13 dateline clock (the investigation waits for Thursday’s tide) and 2006 anchors are locked; the envelope now holds Thomas’s</w:t>
      </w:r>
      <w:r>
        <w:t xml:space="preserve"> </w:t>
      </w:r>
      <w:r>
        <w:rPr>
          <w:i/>
          <w:iCs/>
        </w:rPr>
        <w:t xml:space="preserve">original</w:t>
      </w:r>
      <w:r>
        <w:t xml:space="preserve"> </w:t>
      </w:r>
      <w:r>
        <w:t xml:space="preserve">press badge; the Ep1 coin is connected by type at L3; Del’s intake is formal (interview room three, evidence under real names, Eddie protected); L12’s requirement is ceremonial; and L5 echoes the Ep1 PUBLIC/PROTECTED flag via variant nodes.</w:t>
      </w:r>
      <w:r>
        <w:t xml:space="preserve"> </w:t>
      </w:r>
      <w:r>
        <w:rPr>
          <w:b/>
          <w:bCs/>
        </w:rPr>
        <w:t xml:space="preserve">v5 adds the branch (Stephen-approved):</w:t>
      </w:r>
      <w:r>
        <w:t xml:space="preserve"> </w:t>
      </w:r>
      <w:r>
        <w:t xml:space="preserve">at L11, after Del voices Eddie’s own wish (</w:t>
      </w:r>
      <w:r>
        <w:t xml:space="preserve">“Eddie says use his name. I say move him first”</w:t>
      </w:r>
      <w:r>
        <w:t xml:space="preserve">), the player chooses</w:t>
      </w:r>
      <w:r>
        <w:t xml:space="preserve"> </w:t>
      </w:r>
      <w:r>
        <w:rPr>
          <w:b/>
          <w:bCs/>
        </w:rPr>
        <w:t xml:space="preserve">WITNESS SHIELDED</w:t>
      </w:r>
      <w:r>
        <w:t xml:space="preserve"> </w:t>
      </w:r>
      <w:r>
        <w:t xml:space="preserve">(</w:t>
      </w:r>
      <w:r>
        <w:rPr>
          <w:rStyle w:val="VerbatimChar"/>
        </w:rPr>
        <w:t xml:space="preserve">aq.e2.eddie_protected</w:t>
      </w:r>
      <w:r>
        <w:t xml:space="preserve"> </w:t>
      </w:r>
      <w:r>
        <w:t xml:space="preserve">— Eddie moved, the match sealed inside the system Del distrusts) or</w:t>
      </w:r>
      <w:r>
        <w:t xml:space="preserve"> </w:t>
      </w:r>
      <w:r>
        <w:rPr>
          <w:b/>
          <w:bCs/>
        </w:rPr>
        <w:t xml:space="preserve">TRUTH IN DAYLIGHT</w:t>
      </w:r>
      <w:r>
        <w:t xml:space="preserve"> </w:t>
      </w:r>
      <w:r>
        <w:t xml:space="preserve">(</w:t>
      </w:r>
      <w:r>
        <w:rPr>
          <w:rStyle w:val="VerbatimChar"/>
        </w:rPr>
        <w:t xml:space="preserve">aq.e2.merrick_published</w:t>
      </w:r>
      <w:r>
        <w:t xml:space="preserve"> </w:t>
      </w:r>
      <w:r>
        <w:t xml:space="preserve">— the reopening too loud to bury; Eddie inferable, the Ferryman aware). Paths converge; one variant line at L12n1. Rosa’s portrait is approved (prompt block in the portrait doc); press icons are P0 and garage import P1 in the art schedule. v6 applied the pre-table-read continuity pass (career/route years, launch consistency, recorder discipline at intake, branch-timing fixes, the fuller Merrick match, the coin’s crescent-nick signature, the T.Q. routing slip, toasts on L7/L10). Remaining: table read → runtime pacing pass → revision passes → VO LOCK.</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(golden path corrected to its lead table’s sum, 2026-07-12). The tuning intent: a full FTUE energy tank (100) carries roughly through Phase 1; the pinch lands mid-Phase-2, where the energy-out popup funnel takes over. Bands are narrative pacing as much as economy: Easy leads are story beats you walk into; Very Hard leads (climax, finale) are earned. One schema rule minted by the Ep2 pass: requirement difficulty and reward band are</w:t>
      </w:r>
      <w:r>
        <w:t xml:space="preserve"> </w:t>
      </w:r>
      <w:r>
        <w:rPr>
          <w:b/>
          <w:bCs/>
        </w:rPr>
        <w:t xml:space="preserve">separate axes</w:t>
      </w:r>
      <w:r>
        <w:t xml:space="preserve"> </w:t>
      </w:r>
      <w:r>
        <w:t xml:space="preserve">(</w:t>
      </w:r>
      <w:r>
        <w:rPr>
          <w:rStyle w:val="VerbatimChar"/>
        </w:rPr>
        <w:t xml:space="preserve">RequirementDifficulty</w:t>
      </w:r>
      <w:r>
        <w:t xml:space="preserve"> </w:t>
      </w:r>
      <w:r>
        <w:t xml:space="preserve">/</w:t>
      </w:r>
      <w:r>
        <w:t xml:space="preserve"> </w:t>
      </w:r>
      <w:r>
        <w:rPr>
          <w:rStyle w:val="VerbatimChar"/>
        </w:rPr>
        <w:t xml:space="preserve">RewardBand</w:t>
      </w:r>
      <w:r>
        <w:t xml:space="preserve">) — a milestone finale pays Very Hard rewards over a</w:t>
      </w:r>
      <w:r>
        <w:t xml:space="preserve"> </w:t>
      </w:r>
      <w:r>
        <w:rPr>
          <w:i/>
          <w:iCs/>
        </w:rPr>
        <w:t xml:space="preserve">ceremonial</w:t>
      </w:r>
      <w:r>
        <w:t xml:space="preserve"> </w:t>
      </w:r>
      <w:r>
        <w:t xml:space="preserve">requirement (Ep1 and Ep2 both do), and nobody should balance a grind onto a finale by reading its reward tier. Authoring-time validation should enforce it: a ceremonial requirement rejects high-tier or multi-item configurations, by rule rather than by designer discipline.</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rPr>
                <w:rStyle w:val="VerbatimChar"/>
              </w:rPr>
              <w:t xml:space="preserve">aq.e2.eddie_protected</w:t>
            </w:r>
          </w:p>
        </w:tc>
        <w:tc>
          <w:tcPr/>
          <w:p>
            <w:pPr>
              <w:pStyle w:val="Compact"/>
            </w:pPr>
            <w:r>
              <w:t xml:space="preserve">Ep2 L11 choice ① (draft)</w:t>
            </w:r>
          </w:p>
        </w:tc>
        <w:tc>
          <w:tcPr/>
          <w:p>
            <w:pPr>
              <w:pStyle w:val="Compact"/>
            </w:pPr>
            <w:r>
              <w:t xml:space="preserve">WITNESS SHIELDED — Eddie moved first, match sealed; the evidence sleeps inside the system Del distrusts (Ep3 leak-thread fuse); L12n1a variant</w:t>
            </w:r>
          </w:p>
        </w:tc>
      </w:tr>
      <w:tr>
        <w:tc>
          <w:tcPr/>
          <w:p>
            <w:pPr>
              <w:pStyle w:val="Compact"/>
            </w:pPr>
            <w:r>
              <w:rPr>
                <w:rStyle w:val="VerbatimChar"/>
              </w:rPr>
              <w:t xml:space="preserve">aq.e2.merrick_published</w:t>
            </w:r>
          </w:p>
        </w:tc>
        <w:tc>
          <w:tcPr/>
          <w:p>
            <w:pPr>
              <w:pStyle w:val="Compact"/>
            </w:pPr>
            <w:r>
              <w:t xml:space="preserve">Ep2 L11 choice ② (draft)</w:t>
            </w:r>
          </w:p>
        </w:tc>
        <w:tc>
          <w:tcPr/>
          <w:p>
            <w:pPr>
              <w:pStyle w:val="Compact"/>
            </w:pPr>
            <w:r>
              <w:t xml:space="preserve">TRUTH IN DAYLIGHT — reopening un-buryable; Eddie inferable; the Ferryman knows what Ally holds; L12n1b variant</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2026-07-13T00:04:07Z</dcterms:created>
  <dcterms:modified xsi:type="dcterms:W3CDTF">2026-07-13T00:04:07Z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 (rev 12 July)</vt:lpwstr>
  </property>
  <property fmtid="{D5CDD505-2E9C-101B-9397-08002B2CF9AE}" pid="3" name="subtitle">
    <vt:lpwstr>Master Bible — the world, the season, the cast, the craft</vt:lpwstr>
  </property>
</Properties>
</file>