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A5F"/>
          <w:sz w:val="56"/>
          <w:szCs w:val="56"/>
        </w:rPr>
        <w:t xml:space="preserve">Hometown Pathway Atlas</w:t>
      </w:r>
    </w:p>
    <w:p>
      <w:pPr>
        <w:spacing w:after="400"/>
        <w:jc w:val="center"/>
      </w:pPr>
      <w:r>
        <w:rPr>
          <w:color w:val="2E75B6"/>
          <w:sz w:val="32"/>
          <w:szCs w:val="32"/>
        </w:rPr>
        <w:t xml:space="preserve">Architecture Specification</w:t>
      </w:r>
    </w:p>
    <w:p>
      <w:pPr>
        <w:spacing w:after="100"/>
        <w:jc w:val="center"/>
      </w:pPr>
      <w:r>
        <w:rPr>
          <w:sz w:val="24"/>
          <w:szCs w:val="24"/>
        </w:rPr>
        <w:t xml:space="preserve">Team USA × Google Cloud Hackathon — Challenge 2</w:t>
      </w:r>
    </w:p>
    <w:p>
      <w:pPr>
        <w:spacing w:after="800"/>
        <w:jc w:val="center"/>
      </w:pPr>
      <w:r>
        <w:rPr>
          <w:color w:val="666666"/>
          <w:sz w:val="22"/>
          <w:szCs w:val="22"/>
        </w:rPr>
        <w:t xml:space="preserve">Submission deadline: May 11, 2026 — 5:00 PM PT</w:t>
      </w:r>
    </w:p>
    <w:p>
      <w:pPr>
        <w:spacing w:after="80"/>
        <w:jc w:val="center"/>
      </w:pPr>
      <w:r>
        <w:rPr>
          <w:sz w:val="22"/>
          <w:szCs w:val="22"/>
        </w:rPr>
        <w:t xml:space="preserve">Stephen Sookra — Frontend / Pitch / Project Architect</w:t>
      </w:r>
    </w:p>
    <w:p>
      <w:pPr>
        <w:spacing w:after="800"/>
        <w:jc w:val="center"/>
      </w:pPr>
      <w:r>
        <w:rPr>
          <w:sz w:val="22"/>
          <w:szCs w:val="22"/>
        </w:rPr>
        <w:t xml:space="preserve">Vinh Le — Backend / Data Pipeline</w:t>
      </w:r>
    </w:p>
    <w:p>
      <w:pPr>
        <w:spacing w:after="200"/>
        <w:jc w:val="center"/>
      </w:pPr>
      <w:r>
        <w:rPr>
          <w:i/>
          <w:iCs/>
          <w:color w:val="888888"/>
          <w:sz w:val="18"/>
          <w:szCs w:val="18"/>
        </w:rPr>
        <w:t xml:space="preserve">Master architecture document. Reference throughout the build. Do not let scope creep contradict locked decisions in this document without explicit consent.</w:t>
      </w:r>
    </w:p>
    <w:p>
      <w:r>
        <w:br w:type="page"/>
      </w:r>
    </w:p>
    <w:p>
      <w:pPr>
        <w:pStyle w:val="Heading1"/>
        <w:spacing w:after="180" w:before="360"/>
      </w:pPr>
      <w:r>
        <w:t xml:space="preserve">1. Project Overview</w:t>
      </w:r>
    </w:p>
    <w:p>
      <w:pPr>
        <w:pStyle w:val="Heading2"/>
        <w:spacing w:after="120" w:before="240"/>
      </w:pPr>
      <w:r>
        <w:t xml:space="preserve">1.1 What We Are Building</w:t>
      </w:r>
    </w:p>
    <w:p>
      <w:pPr>
        <w:spacing w:after="120"/>
      </w:pPr>
      <w:r>
        <w:t xml:space="preserve">A web app where a user enters their ZIP code, the app maps that ZIP to a U.S. county (FIPS code), and shows the county's Team USA story — Olympic and Paralympic athlete density (per-capita normalized, percentile-ranked, side-by-side with evidence-strength labels), top sports the county over-indexes on, NOAA climate signature, and adaptive sports infrastructure context (Move United chapter density, display only). The app then surfaces three peer counties with similar profiles, with similarity scored on athlete profile (40%), sport mix (35%), and climate (25%). For the source county and analogs, it generates Pattern Gaps in three categories: Observed Strength (athlete data), Public Access Signal (directory data), and Opportunity Hypothesis (cautious inference where the two diverge). Every Gemini output is reviewed by a hybrid auditor — deterministic regex + Gemini semantic causal-tone analysis — with auditor activity visible in a live Compliance Log panel.</w:t>
      </w:r>
    </w:p>
    <w:p>
      <w:pPr>
        <w:pStyle w:val="Heading2"/>
        <w:spacing w:after="120" w:before="240"/>
      </w:pPr>
      <w:r>
        <w:t xml:space="preserve">1.2 Locked Architectural Decisions</w:t>
      </w:r>
    </w:p>
    <w:p>
      <w:pPr>
        <w:spacing w:after="120"/>
      </w:pPr>
      <w:r>
        <w:t xml:space="preserve">These decisions emerged from five rounds of adversarial council review. They are non-negotiable. If a build choice would contradict any of these, escalate before changing.</w:t>
      </w:r>
    </w:p>
    <w:p>
      <w:pPr>
        <w:pStyle w:val="ListParagraph"/>
        <w:numPr>
          <w:ilvl w:val="0"/>
          <w:numId w:val="2"/>
        </w:numPr>
        <w:spacing w:after="80"/>
      </w:pPr>
      <w:r>
        <w:t xml:space="preserve">ZIP is the input only. County (FIPS) is the analytical unit. The UI displays the resolved county/MSA label explicitly so users see what region the analysis is actually running on.</w:t>
      </w:r>
    </w:p>
    <w:p>
      <w:pPr>
        <w:pStyle w:val="ListParagraph"/>
        <w:numPr>
          <w:ilvl w:val="0"/>
          <w:numId w:val="2"/>
        </w:numPr>
        <w:spacing w:after="80"/>
      </w:pPr>
      <w:r>
        <w:t xml:space="preserve">Adaptive Access (Move United chapter data) is display-only with confidence labels. NEVER load-bearing in similarity matching.</w:t>
      </w:r>
    </w:p>
    <w:p>
      <w:pPr>
        <w:pStyle w:val="ListParagraph"/>
        <w:numPr>
          <w:ilvl w:val="0"/>
          <w:numId w:val="2"/>
        </w:numPr>
        <w:spacing w:after="80"/>
      </w:pPr>
      <w:r>
        <w:t xml:space="preserve">Per-capita normalization with Bayesian (empirical Bayes) shrinkage for small-sample volatility. Raw counts are never the headline metric.</w:t>
      </w:r>
    </w:p>
    <w:p>
      <w:pPr>
        <w:pStyle w:val="ListParagraph"/>
        <w:numPr>
          <w:ilvl w:val="0"/>
          <w:numId w:val="2"/>
        </w:numPr>
        <w:spacing w:after="80"/>
      </w:pPr>
      <w:r>
        <w:t xml:space="preserve">Olympic and Paralympic ranked separately via percentile rank against the national distribution. NEVER merged into a single parity score.</w:t>
      </w:r>
    </w:p>
    <w:p>
      <w:pPr>
        <w:pStyle w:val="ListParagraph"/>
        <w:numPr>
          <w:ilvl w:val="0"/>
          <w:numId w:val="2"/>
        </w:numPr>
        <w:spacing w:after="80"/>
      </w:pPr>
      <w:r>
        <w:t xml:space="preserve">Athlete names dropped at the data-aggregation step. Never persisted in parquet files. Never reach Gemini. Never appear in the UI.</w:t>
      </w:r>
    </w:p>
    <w:p>
      <w:pPr>
        <w:pStyle w:val="ListParagraph"/>
        <w:numPr>
          <w:ilvl w:val="0"/>
          <w:numId w:val="2"/>
        </w:numPr>
        <w:spacing w:after="80"/>
      </w:pPr>
      <w:r>
        <w:t xml:space="preserve">Backend precomputes the similarity matrix at build time. Runtime is fast lookup, not live ETL.</w:t>
      </w:r>
    </w:p>
    <w:p>
      <w:pPr>
        <w:pStyle w:val="ListParagraph"/>
        <w:numPr>
          <w:ilvl w:val="0"/>
          <w:numId w:val="2"/>
        </w:numPr>
        <w:spacing w:after="80"/>
      </w:pPr>
      <w:r>
        <w:t xml:space="preserve">Three similarity dimensions only. No temporal layer. No OSM accessibility scraping.</w:t>
      </w:r>
    </w:p>
    <w:p>
      <w:pPr>
        <w:pStyle w:val="ListParagraph"/>
        <w:numPr>
          <w:ilvl w:val="0"/>
          <w:numId w:val="2"/>
        </w:numPr>
        <w:spacing w:after="80"/>
      </w:pPr>
      <w:r>
        <w:t xml:space="preserve">Hometown is locked to the athlete's recognized hometown as designated on the Team USA roster. NOT birthplace, NOT training residence. UI states this explicitly. Gemini system instructions enforce "originates from" / "shows representation patterns" — NEVER "produces" or "was developed in."</w:t>
      </w:r>
    </w:p>
    <w:p>
      <w:pPr>
        <w:pStyle w:val="ListParagraph"/>
        <w:numPr>
          <w:ilvl w:val="0"/>
          <w:numId w:val="2"/>
        </w:numPr>
        <w:spacing w:after="80"/>
      </w:pPr>
      <w:r>
        <w:t xml:space="preserve">Analytical baseline window is 2016–2024 only. Pre-2016 Paralympic data is too sparse for symmetric parity claims. This is documented transparently in the methodology disclosure on the UI and in the demo voiceover.</w:t>
      </w:r>
    </w:p>
    <w:p>
      <w:pPr>
        <w:pStyle w:val="ListParagraph"/>
        <w:numPr>
          <w:ilvl w:val="0"/>
          <w:numId w:val="2"/>
        </w:numPr>
        <w:spacing w:after="80"/>
      </w:pPr>
      <w:r>
        <w:t xml:space="preserve">Geographic diversity constraint on analog selection: no two of the three top analogs may come from the same MSA. Forces analog set to span actual geography, not cluster in one metro.</w:t>
      </w:r>
    </w:p>
    <w:p>
      <w:pPr>
        <w:pStyle w:val="Heading2"/>
        <w:spacing w:after="120" w:before="240"/>
      </w:pPr>
      <w:r>
        <w:t xml:space="preserve">1.3 What We Are Explicitly NOT Building</w:t>
      </w:r>
    </w:p>
    <w:p>
      <w:pPr>
        <w:spacing w:after="120"/>
      </w:pPr>
      <w:r>
        <w:t xml:space="preserve">These were proposed during ideation, evaluated, and cut. Do not let scope creep reintroduce them.</w:t>
      </w:r>
    </w:p>
    <w:p>
      <w:pPr>
        <w:pStyle w:val="ListParagraph"/>
        <w:numPr>
          <w:ilvl w:val="0"/>
          <w:numId w:val="3"/>
        </w:numPr>
        <w:spacing w:after="80"/>
      </w:pPr>
      <w:r>
        <w:t xml:space="preserve">Temporal layer (1980 vs. 2020 comparison).</w:t>
      </w:r>
    </w:p>
    <w:p>
      <w:pPr>
        <w:pStyle w:val="ListParagraph"/>
        <w:numPr>
          <w:ilvl w:val="0"/>
          <w:numId w:val="3"/>
        </w:numPr>
        <w:spacing w:after="80"/>
      </w:pPr>
      <w:r>
        <w:t xml:space="preserve">OSM accessibility tag scraping.</w:t>
      </w:r>
    </w:p>
    <w:p>
      <w:pPr>
        <w:pStyle w:val="ListParagraph"/>
        <w:numPr>
          <w:ilvl w:val="0"/>
          <w:numId w:val="3"/>
        </w:numPr>
        <w:spacing w:after="80"/>
      </w:pPr>
      <w:r>
        <w:t xml:space="preserve">Multi-candidate Gemini ranking. Backend ranks deterministically; Gemini explains tradeoffs only.</w:t>
      </w:r>
    </w:p>
    <w:p>
      <w:pPr>
        <w:pStyle w:val="ListParagraph"/>
        <w:numPr>
          <w:ilvl w:val="0"/>
          <w:numId w:val="3"/>
        </w:numPr>
        <w:spacing w:after="80"/>
      </w:pPr>
      <w:r>
        <w:t xml:space="preserve">ZIP-level precision claims of any kind.</w:t>
      </w:r>
    </w:p>
    <w:p>
      <w:pPr>
        <w:pStyle w:val="ListParagraph"/>
        <w:numPr>
          <w:ilvl w:val="0"/>
          <w:numId w:val="3"/>
        </w:numPr>
        <w:spacing w:after="80"/>
      </w:pPr>
      <w:r>
        <w:t xml:space="preserve">Predictive or talent-finding framing. The universal council DQ trap.</w:t>
      </w:r>
    </w:p>
    <w:p>
      <w:pPr>
        <w:pStyle w:val="ListParagraph"/>
        <w:numPr>
          <w:ilvl w:val="0"/>
          <w:numId w:val="3"/>
        </w:numPr>
        <w:spacing w:after="80"/>
      </w:pPr>
      <w:r>
        <w:t xml:space="preserve">Individual athlete output. Names never reach Gemini, never appear in UI.</w:t>
      </w:r>
    </w:p>
    <w:p>
      <w:pPr>
        <w:pStyle w:val="ListParagraph"/>
        <w:numPr>
          <w:ilvl w:val="0"/>
          <w:numId w:val="3"/>
        </w:numPr>
        <w:spacing w:after="80"/>
      </w:pPr>
      <w:r>
        <w:t xml:space="preserve">Pre-2016 Paralympic athlete data in the analytical baseline.</w:t>
      </w:r>
    </w:p>
    <w:p>
      <w:pPr>
        <w:pStyle w:val="Heading2"/>
        <w:spacing w:after="120" w:before="240"/>
      </w:pPr>
      <w:r>
        <w:t xml:space="preserve">1.4 Sookra Methodology Pillar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Pillar</w:t>
            </w:r>
          </w:p>
        </w:tc>
        <w:tc>
          <w:tcPr>
            <w:tcW w:type="dxa" w:w="73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Mapping for Hometown Pathway Atlas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1. Real problem, named person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 young person in a rural county whose family has no public way to see whether anyone from a place like theirs has ever made Team USA. Hometown story is hidden behind national-aggregate dashboards.</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2. Structural gap</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Validated by NotebookLM synthesis. State-level Olympic hometown maps are saturated (Census, Bloomberg, CBS, NBC, Newsweek, Team USA). No public county-FIPS-keyed tool exists with Olympic + Paralympic parity, peer-county analogs, and adaptive infrastructure context.</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3. Human-scale stat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PRIMARY: "63% of 2024 U.S. Paralympic athletes came through a Move United program — a network that exists in only a fraction of U.S. counties." (141 of 225, Move United 2024 Impact Report.) SUPPORTING: "11 of the top 15 hometowns for 2026 Winter Olympians are towns under 15,000 people." (CBS News, framed as Winter-specific.) DERIVED FROM DATASET: To be computed during build — "X% of U.S. counties have never appeared on a Team USA roster."</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sz w:val="22"/>
                <w:szCs w:val="22"/>
              </w:rPr>
              <w:t xml:space="preserve">4. Tech as inevitable answer</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Gemini reasoning over structured evidence packets with conditional phrasing enforced via response schemas. Hybrid auditor (deterministic regex + Gemini semantic causal-tone analysis) visible in live Compliance Log panel. "That shouldn't be possible" demo moment: Gemini drafts a causal claim, auditor flags it in real time, Gemini rewrites it conditionally — visible to the judge in the recorded video.</w:t>
            </w:r>
          </w:p>
        </w:tc>
      </w:tr>
      <w:tr>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bCs/>
                <w:color w:val="C00000"/>
                <w:sz w:val="22"/>
                <w:szCs w:val="22"/>
              </w:rPr>
              <w:t xml:space="preserve">5. Business numbers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FLAGGED AS WEAKEST PILLAR by NotebookLM synthesis. Day 6–7 task: lock TAM framing (NGB recruitment programs ~6,000, youth athletic households ~50M, school athletic departments ~13,000), cost-of-incident framing (lost-opportunity cost for invisible regional pathways), and credible revenue model framing (B2B licensing to NGBs / B2G partnerships with state recreation departments).</w:t>
            </w:r>
          </w:p>
        </w:tc>
      </w:tr>
    </w:tbl>
    <w:p>
      <w:pPr>
        <w:pBdr>
          <w:left w:val="single" w:color="C00000" w:sz="12" w:space="8"/>
        </w:pBdr>
        <w:spacing w:after="120" w:before="120"/>
        <w:ind w:left="240"/>
      </w:pPr>
      <w:r>
        <w:rPr>
          <w:b/>
          <w:bCs/>
          <w:color w:val="C00000"/>
        </w:rPr>
        <w:t xml:space="preserve">Pillar 5 is the silent killer: </w:t>
      </w:r>
      <w:r>
        <w:t xml:space="preserve">Across all four research dossiers, no business-numbers data was surfaced. NotebookLM identified this as the same vulnerability that lost the prior Compass hackathon. Days 6–7 spec a 30-minute pitch-positioning exercise to lock TAM, cost framing, and revenue model. Do not skip.</w:t>
      </w:r>
    </w:p>
    <w:p>
      <w:r>
        <w:br w:type="page"/>
      </w:r>
    </w:p>
    <w:p>
      <w:pPr>
        <w:pStyle w:val="Heading1"/>
        <w:spacing w:after="180" w:before="360"/>
      </w:pPr>
      <w:r>
        <w:t xml:space="preserve">2. System Architecture</w:t>
      </w:r>
    </w:p>
    <w:p>
      <w:pPr>
        <w:pStyle w:val="Heading2"/>
        <w:spacing w:after="120" w:before="240"/>
      </w:pPr>
      <w:r>
        <w:t xml:space="preserve">2.1 High-Level Diagram</w:t>
      </w:r>
    </w:p>
    <w:p>
      <w:pPr>
        <w:shd w:fill="F2F2F2" w:val="clear"/>
        <w:spacing w:after="120" w:before="60"/>
        <w:ind w:left="360"/>
      </w:pPr>
      <w:r>
        <w:rPr>
          <w:rFonts w:ascii="Consolas" w:cs="Consolas" w:eastAsia="Consolas" w:hAnsi="Consolas"/>
          <w:sz w:val="18"/>
          <w:szCs w:val="18"/>
        </w:rPr>
        <w:t xml:space="preserve">+----------------------------------------------------------------+
|                  FRONTEND (React + Vite + TS)                   |
|  ZipInput -&gt; RegionProfile -&gt; AnalogList -&gt; PatternGapPanel    |
|              |                                                   |
|     ComplianceLog (live auditor activity feed)                  |
+--------------------------+--------------------------------------+
                           |  HTTPS / JSON
                           v
+----------------------------------------------------------------+
|                BACKEND (FastAPI on Cloud Run)                   |
|  +-----------+  +-----------+  +-----------+                    |
|  | ProfileSvc|  | AnalogSvc |  | PathwaySvc|                    |
|  +-----+-----+  +-----+-----+  +-----+-----+                    |
|        |              |              |                          |
|        +--------------+--------------+                          |
|                       |                                          |
|              +--------+--------+                                 |
|              |  GeminiService  | &lt;-- Vertex AI                  |
|              +--------+--------+                                 |
|                       |                                          |
|              +--------+--------+                                 |
|              |  HybridAuditor  | &lt;-- regex + Gemini semantic    |
|              +-----------------+                                 |
+--------------------------+-------------------------------------+
                           |  reads at startup
                           v
+----------------------------------------------------------------+
|         DATA LAYER (precomputed parquet, baked in container)    |
|  county_profiles.parquet      similarity_matrix.parquet         |
|  zip_to_county.parquet        move_united_chapters.parquet      |
+----------------------------------------------------------------+</w:t>
      </w:r>
    </w:p>
    <w:p>
      <w:pPr>
        <w:pStyle w:val="Heading2"/>
        <w:spacing w:after="120" w:before="240"/>
      </w:pPr>
      <w:r>
        <w:t xml:space="preserve">2.2 Critical Architectural Decision: Precompute Everything</w:t>
      </w:r>
    </w:p>
    <w:p>
      <w:pPr>
        <w:spacing w:after="120"/>
      </w:pPr>
      <w:r>
        <w:t xml:space="preserve">We do NOT build a live data pipeline. We build a one-time ingestion script that produces parquet files. The backend reads those files at startup and serves API responses fast. Gemini calls happen at request time but operate on pre-aggregated data, not raw scraped data.</w:t>
      </w:r>
    </w:p>
    <w:p>
      <w:pPr>
        <w:spacing w:after="120"/>
      </w:pPr>
      <w:r>
        <w:t xml:space="preserve">Why this matters:</w:t>
      </w:r>
    </w:p>
    <w:p>
      <w:pPr>
        <w:pStyle w:val="ListParagraph"/>
        <w:numPr>
          <w:ilvl w:val="0"/>
          <w:numId w:val="3"/>
        </w:numPr>
        <w:spacing w:after="80"/>
      </w:pPr>
      <w:r>
        <w:t xml:space="preserve">Eliminates an entire class of failure modes: rate-limited APIs, slow scrapers, broken third-party endpoints during the demo.</w:t>
      </w:r>
    </w:p>
    <w:p>
      <w:pPr>
        <w:pStyle w:val="ListParagraph"/>
        <w:numPr>
          <w:ilvl w:val="0"/>
          <w:numId w:val="3"/>
        </w:numPr>
        <w:spacing w:after="80"/>
      </w:pPr>
      <w:r>
        <w:t xml:space="preserve">Backend deployment is small and fast. FastAPI + parquet files + Gemini SDK. Cloud Run startup time stays under 5 seconds.</w:t>
      </w:r>
    </w:p>
    <w:p>
      <w:pPr>
        <w:pStyle w:val="ListParagraph"/>
        <w:numPr>
          <w:ilvl w:val="0"/>
          <w:numId w:val="3"/>
        </w:numPr>
        <w:spacing w:after="80"/>
      </w:pPr>
      <w:r>
        <w:t xml:space="preserve">Demo is reproducible. Every ZIP code returns the same result every time.</w:t>
      </w:r>
    </w:p>
    <w:p>
      <w:pPr>
        <w:pStyle w:val="ListParagraph"/>
        <w:numPr>
          <w:ilvl w:val="0"/>
          <w:numId w:val="3"/>
        </w:numPr>
        <w:spacing w:after="80"/>
      </w:pPr>
      <w:r>
        <w:t xml:space="preserve">If something breaks during judging, judges still see consistent data.</w:t>
      </w:r>
    </w:p>
    <w:p>
      <w:pPr>
        <w:pBdr>
          <w:left w:val="single" w:color="2E75B6" w:sz="12" w:space="8"/>
        </w:pBdr>
        <w:spacing w:after="120" w:before="120"/>
        <w:ind w:left="240"/>
      </w:pPr>
      <w:r>
        <w:rPr>
          <w:b/>
          <w:bCs/>
          <w:color w:val="2E75B6"/>
        </w:rPr>
        <w:t xml:space="preserve">Build sequence: </w:t>
      </w:r>
      <w:r>
        <w:t xml:space="preserve">Days 1–2 are data ingestion (Vinh). Days 3–7 are backend services + Gemini integration + frontend (parallel work). Days 8–10 are deployment, polish, demo video.</w:t>
      </w:r>
    </w:p>
    <w:p>
      <w:r>
        <w:br w:type="page"/>
      </w:r>
    </w:p>
    <w:p>
      <w:pPr>
        <w:pStyle w:val="Heading1"/>
        <w:spacing w:after="180" w:before="360"/>
      </w:pPr>
      <w:r>
        <w:t xml:space="preserve">3. Data Sources &amp; Schemas</w:t>
      </w:r>
    </w:p>
    <w:p>
      <w:pPr>
        <w:pStyle w:val="Heading2"/>
        <w:spacing w:after="120" w:before="240"/>
      </w:pPr>
      <w:r>
        <w:t xml:space="preserve">3.1 Data Sources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Source</w:t>
            </w:r>
          </w:p>
        </w:tc>
        <w:tc>
          <w:tcPr>
            <w:tcW w:type="dxa" w:w="24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What we pull</w:t>
            </w:r>
          </w:p>
        </w:tc>
        <w:tc>
          <w:tcPr>
            <w:tcW w:type="dxa" w:w="22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Where</w:t>
            </w:r>
          </w:p>
        </w:tc>
        <w:tc>
          <w:tcPr>
            <w:tcW w:type="dxa" w:w="27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Team USA athlete rosters (2016–2024)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Athlete name (matching only, never displayed), recognized hometown, sport, year, Olympic/Paralympic flag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teamusa.com athlete profiles + Wikipedia year-by-year U.S. team rosters + USOPC press releases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Names never reach Gemini or UI. Used only to aggregate counts to county level. Olympedia.org is supplemental for older Olympic data — NOT used for Paralympic.</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HUD ZIP-County Crosswalk</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ZIP to FIPS county code mapping with population weights for ZIPs spanning multiple counties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huduser.gov/portal/datasets/usps_crosswalk.html</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Updated quarterly. Use most recent ZIP-COUNTY file. Many-to-many — disambiguation rule: max-residential-ratio.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Census ACS 5-Year Population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County population (2020-2024 ACS estimates) for per-capita normalization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census.gov/data/developers/data-sets/acs-5year.html</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Required for percentile-rank normalization. Without this, large counties dominate.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NOAA nClimGrid-Daily (preferred)</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County-level climate signature: avg temp, precipitation, elevation, climate zone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ncei.noaa.gov — 5km gridded product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Use gridded product, NOT station-weighted averaging. Eliminates rural coverage gaps.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Move United chapter directory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Adaptive sports chapter directory (city, state, ZIP, sport offerings)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moveunitedsport.org/locations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DISPLAY ONLY. Not in similarity matching. Confidence label required. ~252 chapters across 45 states + DC.</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Census TIGER County Shapefile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County boundaries for choropleth rendering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census.gov/geographies/mapping-files (2025 vintage)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Use simplified version for frontend.</w:t>
            </w:r>
          </w:p>
        </w:tc>
      </w:tr>
    </w:tbl>
    <w:p>
      <w:pPr>
        <w:pStyle w:val="Heading2"/>
        <w:spacing w:after="120" w:before="240"/>
      </w:pPr>
      <w:r>
        <w:t xml:space="preserve">3.2 Schema: county_profiles.parquet</w:t>
      </w:r>
    </w:p>
    <w:p>
      <w:pPr>
        <w:spacing w:after="120"/>
      </w:pPr>
      <w:r>
        <w:t xml:space="preserve">One row per U.S. county (~3,143 rows). Master table the backend reads at startup.</w:t>
      </w:r>
    </w:p>
    <w:p>
      <w:pPr>
        <w:shd w:fill="F2F2F2" w:val="clear"/>
        <w:spacing w:after="120" w:before="60"/>
        <w:ind w:left="360"/>
      </w:pPr>
      <w:r>
        <w:rPr>
          <w:rFonts w:ascii="Consolas" w:cs="Consolas" w:eastAsia="Consolas" w:hAnsi="Consolas"/>
          <w:sz w:val="18"/>
          <w:szCs w:val="18"/>
        </w:rPr>
        <w:t xml:space="preserve">fips                        string   # 5-digit county FIPS (e.g., "13067" = Cobb County, GA)
county_name                 string
state                       string
state_fips                  string
msa_label                   string   # "Atlanta-Sandy Springs MSA" or "(non-metro)"
population                  int      # ACS 5-year estimate
# ATHLETE METRICS — names never included
olympic_count               int
paralympic_count            int
olympic_per_100k            float    # raw per-capita
paralympic_per_100k         float
olympic_smoothed            float    # empirical Bayes shrunk rate
paralympic_smoothed         float
olympic_percentile          float    # rank within national distribution (0-100)
paralympic_percentile       float
olympic_evidence            string   # "high" | "medium" | "low"
paralympic_evidence         string
# SPORT MIX
top_sports                  list     # top 5 sports with z-score
sport_mix_vector            list     # full vector for similarity computation
# CLIMATE
avg_temp_f                  float
annual_precip_in            float
elevation_ft                float
climate_zone                string   # categorical
# ADAPTIVE ACCESS (display only)
move_united_chapters_50mi   int
adaptive_access_confidence  string   # "high" | "medium" | "low"</w:t>
      </w:r>
    </w:p>
    <w:p>
      <w:pPr>
        <w:pStyle w:val="Heading2"/>
        <w:spacing w:after="120" w:before="240"/>
      </w:pPr>
      <w:r>
        <w:t xml:space="preserve">3.3 Schema: similarity_matrix.parquet</w:t>
      </w:r>
    </w:p>
    <w:p>
      <w:pPr>
        <w:spacing w:after="120"/>
      </w:pPr>
      <w:r>
        <w:t xml:space="preserve">Top 50 analog counties for every county, precomputed. Lookup is O(1) at request time.</w:t>
      </w:r>
    </w:p>
    <w:p>
      <w:pPr>
        <w:shd w:fill="F2F2F2" w:val="clear"/>
        <w:spacing w:after="120" w:before="60"/>
        <w:ind w:left="360"/>
      </w:pPr>
      <w:r>
        <w:rPr>
          <w:rFonts w:ascii="Consolas" w:cs="Consolas" w:eastAsia="Consolas" w:hAnsi="Consolas"/>
          <w:sz w:val="18"/>
          <w:szCs w:val="18"/>
        </w:rPr>
        <w:t xml:space="preserve">source_fips             string
analog_fips             string
overall_score           float
athlete_score           float
sport_mix_score         float
climate_score           float
analog_rank             int
same_msa_as_source      bool   # used for diversity constraint</w:t>
      </w:r>
    </w:p>
    <w:p>
      <w:pPr>
        <w:pBdr>
          <w:left w:val="single" w:color="2E75B6" w:sz="12" w:space="8"/>
        </w:pBdr>
        <w:spacing w:after="120" w:before="120"/>
        <w:ind w:left="240"/>
      </w:pPr>
      <w:r>
        <w:rPr>
          <w:b/>
          <w:bCs/>
          <w:color w:val="2E75B6"/>
        </w:rPr>
        <w:t xml:space="preserve">Per-capita is non-negotiable: </w:t>
      </w:r>
      <w:r>
        <w:t xml:space="preserve">Raw counts make Los Angeles every county's analog. Per-capita with Bayesian smoothing plus percentile-rank scoring is what makes this defensible. Census Bureau, CDC, ESRI all use this approach for small-area rate estimation. NotebookLM-validated.</w:t>
      </w:r>
    </w:p>
    <w:p>
      <w:r>
        <w:br w:type="page"/>
      </w:r>
    </w:p>
    <w:p>
      <w:pPr>
        <w:pStyle w:val="Heading1"/>
        <w:spacing w:after="180" w:before="360"/>
      </w:pPr>
      <w:r>
        <w:t xml:space="preserve">4. Data Pipeline (Vinh, Days 1–2)</w:t>
      </w:r>
    </w:p>
    <w:p>
      <w:pPr>
        <w:pStyle w:val="Heading2"/>
        <w:spacing w:after="120" w:before="240"/>
      </w:pPr>
      <w:r>
        <w:t xml:space="preserve">4.1 Pipeline Overview</w:t>
      </w:r>
    </w:p>
    <w:p>
      <w:pPr>
        <w:spacing w:after="120"/>
      </w:pPr>
      <w:r>
        <w:t xml:space="preserve">Run as standalone scripts on Vinh's laptop. Output is parquet files (under 50MB total) that ship with the deployed backend container.</w:t>
      </w:r>
    </w:p>
    <w:p>
      <w:pPr>
        <w:shd w:fill="F2F2F2" w:val="clear"/>
        <w:spacing w:after="120" w:before="60"/>
        <w:ind w:left="360"/>
      </w:pPr>
      <w:r>
        <w:rPr>
          <w:rFonts w:ascii="Consolas" w:cs="Consolas" w:eastAsia="Consolas" w:hAnsi="Consolas"/>
          <w:sz w:val="18"/>
          <w:szCs w:val="18"/>
        </w:rPr>
        <w:t xml:space="preserve">backend/
├── ingest/
│   ├── 01_athletes.py        # scrape Team USA + Wikipedia 2016-2024 rosters
│   ├── 02_geocode.py         # match cities to FIPS county codes
│   ├── 03_zip_crosswalk.py   # process HUD ZIP-COUNTY file
│   ├── 04_climate.py         # nClimGrid-Daily → county-level rollup
│   ├── 05_population.py      # ACS county population
│   ├── 06_move_united.py     # scrape Move United chapters
│   ├── 07_aggregate.py       # produce county_profiles.parquet
│   └── 08_similarity.py      # produce similarity_matrix.parquet
├── data/
│   ├── raw/                  # downloaded source files
│   └── processed/            # output parquet (this ships with the app)
└── ...</w:t>
      </w:r>
    </w:p>
    <w:p>
      <w:pPr>
        <w:pStyle w:val="Heading2"/>
        <w:spacing w:after="120" w:before="240"/>
      </w:pPr>
      <w:r>
        <w:t xml:space="preserve">4.2 Athlete Data Strategy (Critical Path)</w:t>
      </w:r>
    </w:p>
    <w:p>
      <w:pPr>
        <w:spacing w:after="120"/>
      </w:pPr>
      <w:r>
        <w:t xml:space="preserve">Historical hometown data is messy. Scope is locked to 2016–2024 — four Games cycles for symmetric Olympic + Paralympic coverage.</w:t>
      </w:r>
    </w:p>
    <w:p>
      <w:pPr>
        <w:pStyle w:val="ListParagraph"/>
        <w:numPr>
          <w:ilvl w:val="0"/>
          <w:numId w:val="2"/>
        </w:numPr>
        <w:spacing w:after="80"/>
      </w:pPr>
      <w:r>
        <w:t xml:space="preserve">Pull rosters for: Rio 2016, PyeongChang 2018, Tokyo 2020/2021, Beijing 2022, Paris 2024 — both Olympic and Paralympic. Wikipedia year-by-year articles are the primary source. teamusa.com athlete profiles for cross-referencing 2024.</w:t>
      </w:r>
    </w:p>
    <w:p>
      <w:pPr>
        <w:pStyle w:val="ListParagraph"/>
        <w:numPr>
          <w:ilvl w:val="0"/>
          <w:numId w:val="2"/>
        </w:numPr>
        <w:spacing w:after="80"/>
      </w:pPr>
      <w:r>
        <w:t xml:space="preserve">For each athlete: store name (internal use only), hometown_string (raw), sport, year, olympic_or_paralympic. Drop everything else.</w:t>
      </w:r>
    </w:p>
    <w:p>
      <w:pPr>
        <w:pStyle w:val="ListParagraph"/>
        <w:numPr>
          <w:ilvl w:val="0"/>
          <w:numId w:val="2"/>
        </w:numPr>
        <w:spacing w:after="80"/>
      </w:pPr>
      <w:r>
        <w:t xml:space="preserve">Standardize hometown_string. Strip suffixes like "native of" / "born in". Keep "City, ST" format.</w:t>
      </w:r>
    </w:p>
    <w:p>
      <w:pPr>
        <w:pStyle w:val="ListParagraph"/>
        <w:numPr>
          <w:ilvl w:val="0"/>
          <w:numId w:val="2"/>
        </w:numPr>
        <w:spacing w:after="80"/>
      </w:pPr>
      <w:r>
        <w:t xml:space="preserve">Once cleaned, IMMEDIATELY drop the name column. Aggregate to (city, state, sport, year, olympic_or_paralympic) counts.</w:t>
      </w:r>
    </w:p>
    <w:p>
      <w:pPr>
        <w:pBdr>
          <w:left w:val="single" w:color="2E75B6" w:sz="12" w:space="8"/>
        </w:pBdr>
        <w:spacing w:after="120" w:before="120"/>
        <w:ind w:left="240"/>
      </w:pPr>
      <w:r>
        <w:rPr>
          <w:b/>
          <w:bCs/>
          <w:color w:val="2E75B6"/>
        </w:rPr>
        <w:t xml:space="preserve">Names never persist: </w:t>
      </w:r>
      <w:r>
        <w:t xml:space="preserve">After Step 4, athlete names are gone from the data forever. Never enter parquet files, never reach Gemini, never appear in any code path that runs in production. This is the NIL guardrail at the architecture level.</w:t>
      </w:r>
    </w:p>
    <w:p>
      <w:pPr>
        <w:pStyle w:val="Heading2"/>
        <w:spacing w:after="120" w:before="240"/>
      </w:pPr>
      <w:r>
        <w:t xml:space="preserve">4.3 Geocoding Cities to FIPS Counties</w:t>
      </w:r>
    </w:p>
    <w:p>
      <w:pPr>
        <w:pStyle w:val="ListParagraph"/>
        <w:numPr>
          <w:ilvl w:val="0"/>
          <w:numId w:val="2"/>
        </w:numPr>
        <w:spacing w:after="80"/>
      </w:pPr>
      <w:r>
        <w:t xml:space="preserve">Build a lookup table from Census GNIS (Geographic Names Information System). Maps city + state to FIPS county.</w:t>
      </w:r>
    </w:p>
    <w:p>
      <w:pPr>
        <w:pStyle w:val="ListParagraph"/>
        <w:numPr>
          <w:ilvl w:val="0"/>
          <w:numId w:val="2"/>
        </w:numPr>
        <w:spacing w:after="80"/>
      </w:pPr>
      <w:r>
        <w:t xml:space="preserve">For each athlete record, normalize city + state, look up FIPS. Track success rate.</w:t>
      </w:r>
    </w:p>
    <w:p>
      <w:pPr>
        <w:pStyle w:val="ListParagraph"/>
        <w:numPr>
          <w:ilvl w:val="0"/>
          <w:numId w:val="2"/>
        </w:numPr>
        <w:spacing w:after="80"/>
      </w:pPr>
      <w:r>
        <w:t xml:space="preserve">Records that fail go to a manual review CSV. If &lt;5%, drop them. If higher, fix common patterns and re-run.</w:t>
      </w:r>
    </w:p>
    <w:p>
      <w:pPr>
        <w:pStyle w:val="ListParagraph"/>
        <w:numPr>
          <w:ilvl w:val="0"/>
          <w:numId w:val="2"/>
        </w:numPr>
        <w:spacing w:after="80"/>
      </w:pPr>
      <w:r>
        <w:t xml:space="preserve">Aggregate athlete records to FIPS-level: olympic_count and paralympic_count per county.</w:t>
      </w:r>
    </w:p>
    <w:p>
      <w:pPr>
        <w:pStyle w:val="Heading2"/>
        <w:spacing w:after="120" w:before="240"/>
      </w:pPr>
      <w:r>
        <w:t xml:space="preserve">4.4 Climate Data Processing</w:t>
      </w:r>
    </w:p>
    <w:p>
      <w:pPr>
        <w:spacing w:after="120"/>
      </w:pPr>
      <w:r>
        <w:t xml:space="preserve">Use nClimGrid-Daily, NOT raw NOAA station data. Council-validated as the cleaner approach.</w:t>
      </w:r>
    </w:p>
    <w:p>
      <w:pPr>
        <w:pStyle w:val="ListParagraph"/>
        <w:numPr>
          <w:ilvl w:val="0"/>
          <w:numId w:val="2"/>
        </w:numPr>
        <w:spacing w:after="80"/>
      </w:pPr>
      <w:r>
        <w:t xml:space="preserve">Download nClimGrid-Daily 1991–2020 from NCEI.</w:t>
      </w:r>
    </w:p>
    <w:p>
      <w:pPr>
        <w:pStyle w:val="ListParagraph"/>
        <w:numPr>
          <w:ilvl w:val="0"/>
          <w:numId w:val="2"/>
        </w:numPr>
        <w:spacing w:after="80"/>
      </w:pPr>
      <w:r>
        <w:t xml:space="preserve">For each county centroid, extract gridded value. No station-distance interpolation needed.</w:t>
      </w:r>
    </w:p>
    <w:p>
      <w:pPr>
        <w:pStyle w:val="ListParagraph"/>
        <w:numPr>
          <w:ilvl w:val="0"/>
          <w:numId w:val="2"/>
        </w:numPr>
        <w:spacing w:after="80"/>
      </w:pPr>
      <w:r>
        <w:t xml:space="preserve">Categorize counties into climate zones (humid_subtropical, marine_west_coast, semi_arid, etc.) using temperature + precipitation thresholds.</w:t>
      </w:r>
    </w:p>
    <w:p>
      <w:pPr>
        <w:pStyle w:val="Heading2"/>
        <w:spacing w:after="120" w:before="240"/>
      </w:pPr>
      <w:r>
        <w:t xml:space="preserve">4.5 Per-Capita Normalization &amp; Percentile Ranking</w:t>
      </w:r>
    </w:p>
    <w:p>
      <w:pPr>
        <w:spacing w:after="120"/>
      </w:pPr>
      <w:r>
        <w:t xml:space="preserve">This is the parity math. Critical to get right.</w:t>
      </w:r>
    </w:p>
    <w:p>
      <w:pPr>
        <w:pStyle w:val="ListParagraph"/>
        <w:numPr>
          <w:ilvl w:val="0"/>
          <w:numId w:val="2"/>
        </w:numPr>
        <w:spacing w:after="80"/>
      </w:pPr>
      <w:r>
        <w:t xml:space="preserve">Compute olympic_per_100k = (olympic_count / population) * 100,000. Same for Paralympic.</w:t>
      </w:r>
    </w:p>
    <w:p>
      <w:pPr>
        <w:pStyle w:val="ListParagraph"/>
        <w:numPr>
          <w:ilvl w:val="0"/>
          <w:numId w:val="2"/>
        </w:numPr>
        <w:spacing w:after="80"/>
      </w:pPr>
      <w:r>
        <w:t xml:space="preserve">Apply empirical Bayes shrinkage. Pseudo-formula: shrunk_rate = (count + alpha * national_rate) / (population + alpha). Use alpha = 50,000 to start. Counties near 50k pop get pulled halfway toward national rate. Prevents low-population counties from looking artificially elite when they have one Paralympian.</w:t>
      </w:r>
    </w:p>
    <w:p>
      <w:pPr>
        <w:pStyle w:val="ListParagraph"/>
        <w:numPr>
          <w:ilvl w:val="0"/>
          <w:numId w:val="2"/>
        </w:numPr>
        <w:spacing w:after="80"/>
      </w:pPr>
      <w:r>
        <w:t xml:space="preserve">Compute percentile rank within national distribution: olympic_percentile and paralympic_percentile, both 0-100.</w:t>
      </w:r>
    </w:p>
    <w:p>
      <w:pPr>
        <w:pStyle w:val="ListParagraph"/>
        <w:numPr>
          <w:ilvl w:val="0"/>
          <w:numId w:val="2"/>
        </w:numPr>
        <w:spacing w:after="80"/>
      </w:pPr>
      <w:r>
        <w:t xml:space="preserve">Compute evidence labels. olympic_evidence = "high" if olympic_count &gt;= 5, "medium" if 1-4, "low" if 0. Same for Paralympic.</w:t>
      </w:r>
    </w:p>
    <w:p>
      <w:pPr>
        <w:pStyle w:val="Heading2"/>
        <w:spacing w:after="120" w:before="240"/>
      </w:pPr>
      <w:r>
        <w:t xml:space="preserve">4.6 Similarity Computation</w:t>
      </w:r>
    </w:p>
    <w:p>
      <w:pPr>
        <w:spacing w:after="120"/>
      </w:pPr>
      <w:r>
        <w:t xml:space="preserve">Three dimensions only. Adaptive access is NOT in similarity.</w:t>
      </w:r>
    </w:p>
    <w:p>
      <w:pPr>
        <w:shd w:fill="F2F2F2" w:val="clear"/>
        <w:spacing w:after="120" w:before="60"/>
        <w:ind w:left="360"/>
      </w:pPr>
      <w:r>
        <w:rPr>
          <w:rFonts w:ascii="Consolas" w:cs="Consolas" w:eastAsia="Consolas" w:hAnsi="Consolas"/>
          <w:sz w:val="18"/>
          <w:szCs w:val="18"/>
        </w:rPr>
        <w:t xml:space="preserve"># Three similarity dimensions:
# 1. Athlete profile (Olympic + Paralympic percentile ranks)
# 2. Sport mix (cosine similarity on top-sport vectors)
# 3. Climate (Euclidean distance on standardized climate features)
WEIGHT_ATHLETE = 0.40
WEIGHT_SPORT_MIX = 0.35
WEIGHT_CLIMATE = 0.25
# For each source county:
#   - Compute pairwise scores against every other county
#   - Combine via weighted sum
#   - Apply diversity constraint: top 3 must come from ≥ 2 different MSAs
#   - Sort, take top 50 (3 user-visible + 47 spare for variants)
#   - Write to similarity_matrix.parquet</w:t>
      </w:r>
    </w:p>
    <w:p>
      <w:pPr>
        <w:pBdr>
          <w:left w:val="single" w:color="C00000" w:sz="12" w:space="8"/>
        </w:pBdr>
        <w:spacing w:after="120" w:before="120"/>
        <w:ind w:left="240"/>
      </w:pPr>
      <w:r>
        <w:rPr>
          <w:b/>
          <w:bCs/>
          <w:color w:val="C00000"/>
        </w:rPr>
        <w:t xml:space="preserve">DAY 1 VALIDATION GATE: </w:t>
      </w:r>
      <w:r>
        <w:t xml:space="preserve">After this pipeline runs on a small sample (50 counties total), pick 10 random source counties and inspect their top 3 analogs. If at least 7 of 10 pass the eyeball test ("yes, that's a sensible match"), proceed. If 5+ fail, simplify the similarity formula or pivot to fallback concept (Hometown Genome — radar charts, no analog matching). DECISION DEADLINE: end of Day 2.</w:t>
      </w:r>
    </w:p>
    <w:p>
      <w:r>
        <w:br w:type="page"/>
      </w:r>
    </w:p>
    <w:p>
      <w:pPr>
        <w:pStyle w:val="Heading1"/>
        <w:spacing w:after="180" w:before="360"/>
      </w:pPr>
      <w:r>
        <w:t xml:space="preserve">5. Backend Architecture</w:t>
      </w:r>
    </w:p>
    <w:p>
      <w:pPr>
        <w:pStyle w:val="Heading2"/>
        <w:spacing w:after="120" w:before="240"/>
      </w:pPr>
      <w:r>
        <w:t xml:space="preserve">5.1 File Structure</w:t>
      </w:r>
    </w:p>
    <w:p>
      <w:pPr>
        <w:shd w:fill="F2F2F2" w:val="clear"/>
        <w:spacing w:after="120" w:before="60"/>
        <w:ind w:left="360"/>
      </w:pPr>
      <w:r>
        <w:rPr>
          <w:rFonts w:ascii="Consolas" w:cs="Consolas" w:eastAsia="Consolas" w:hAnsi="Consolas"/>
          <w:sz w:val="18"/>
          <w:szCs w:val="18"/>
        </w:rPr>
        <w:t xml:space="preserve">backend/
├── main.py                       # FastAPI app entry
├── Dockerfile                    # for Cloud Run
├── requirements.txt
├── data/processed/               # parquet files baked into container
├── services/
│   ├── profile_service.py        # get region profile by ZIP
│   ├── analog_service.py         # get top 3 analogs
│   ├── pathway_service.py        # generate pattern gaps
│   ├── gemini_service.py         # Vertex AI client wrapper
│   └── auditor.py                # hybrid auditor
├── routes/
│   ├── region.py                 # POST /api/region
│   ├── analogs.py                # GET /api/analogs/{fips}
│   └── pathway.py                # GET /api/pathway/{fips}
├── schemas/
│   ├── region.py                 # Pydantic models
│   ├── analog.py
│   └── pathway.py
└── tests/test_smoke.py           # one end-to-end smoke test</w:t>
      </w:r>
    </w:p>
    <w:p>
      <w:pPr>
        <w:pStyle w:val="Heading2"/>
        <w:spacing w:after="120" w:before="240"/>
      </w:pPr>
      <w:r>
        <w:t xml:space="preserve">5.2 API Contracts</w:t>
      </w:r>
    </w:p>
    <w:p>
      <w:pPr>
        <w:pStyle w:val="Heading3"/>
        <w:spacing w:after="100" w:before="180"/>
      </w:pPr>
      <w:r>
        <w:t xml:space="preserve">POST /api/region</w:t>
      </w:r>
    </w:p>
    <w:p>
      <w:pPr>
        <w:shd w:fill="F2F2F2" w:val="clear"/>
        <w:spacing w:after="120" w:before="60"/>
        <w:ind w:left="360"/>
      </w:pPr>
      <w:r>
        <w:rPr>
          <w:rFonts w:ascii="Consolas" w:cs="Consolas" w:eastAsia="Consolas" w:hAnsi="Consolas"/>
          <w:sz w:val="18"/>
          <w:szCs w:val="18"/>
        </w:rPr>
        <w:t xml:space="preserve">Request: { "zip": "30060" }
Response:
{
  "fips": "13067",
  "county_name": "Cobb County",
  "state": "GA",
  "msa_label": "Atlanta-Sandy Springs-Alpharetta MSA",
  "population": 766149,
  "metrics": {
    "olympic": {
      "count": 14,
      "per_100k": 1.83,
      "percentile": 76.2,
      "evidence": "high"
    },
    "paralympic": {
      "count": 3,
      "per_100k": 0.39,
      "percentile": 68.1,
      "evidence": "medium"
    }
  },
  "top_sports": [
    { "sport": "swimming", "z_score": 2.1 },
    { "sport": "track and field", "z_score": 1.7 }
  ],
  "climate": {
    "zone": "humid_subtropical",
    "avg_temp_f": 62.3,
    "annual_precip_in": 51.2,
    "elevation_ft": 1100
  },
  "adaptive_access": {
    "move_united_chapters_50mi": 2,
    "confidence": "medium"
  },
  "narrative": "Cobb County shows broad Team USA representation across both Olympic and Paralympic pathways...",
  "compliance_log": [
    { "layer": "rules", "check": "no_athlete_names", "status": "pass" },
    { "layer": "rules", "check": "conditional_phrasing", "status": "pass" },
    { "layer": "gemini", "check": "causal_tone", "status": "pass" }
  ]
}</w:t>
      </w:r>
    </w:p>
    <w:p>
      <w:pPr>
        <w:pStyle w:val="Heading3"/>
        <w:spacing w:after="100" w:before="180"/>
      </w:pPr>
      <w:r>
        <w:t xml:space="preserve">GET /api/analogs/{fips}</w:t>
      </w:r>
    </w:p>
    <w:p>
      <w:pPr>
        <w:shd w:fill="F2F2F2" w:val="clear"/>
        <w:spacing w:after="120" w:before="60"/>
        <w:ind w:left="360"/>
      </w:pPr>
      <w:r>
        <w:rPr>
          <w:rFonts w:ascii="Consolas" w:cs="Consolas" w:eastAsia="Consolas" w:hAnsi="Consolas"/>
          <w:sz w:val="18"/>
          <w:szCs w:val="18"/>
        </w:rPr>
        <w:t xml:space="preserve">Response:
{
  "source_fips": "13067",
  "analogs": [
    {
      "rank": 1,
      "fips": "37119",
      "county_name": "Mecklenburg County",
      "state": "NC",
      "overall_score": 0.84,
      "breakdown": {
        "athlete_score": 0.81,
        "sport_mix_score": 0.88,
        "climate_score": 0.83
      },
      "match_quality": "strong",
      "metrics": { ... },
      "narrative": "Mecklenburg shows similar humid subtropical conditions...",
      "compliance_log": [...]
    },
    { ... rank 2 ... },
    { ... rank 3 ... }
  ],
  "tradeoff_explanation": "Mecklenburg leads on overall similarity, while Wake County shows stronger Paralympic representation per capita despite a slightly cooler climate match..."
}</w:t>
      </w:r>
    </w:p>
    <w:p>
      <w:pPr>
        <w:pStyle w:val="Heading3"/>
        <w:spacing w:after="100" w:before="180"/>
      </w:pPr>
      <w:r>
        <w:t xml:space="preserve">GET /api/pathway/{fips}</w:t>
      </w:r>
    </w:p>
    <w:p>
      <w:pPr>
        <w:shd w:fill="F2F2F2" w:val="clear"/>
        <w:spacing w:after="120" w:before="60"/>
        <w:ind w:left="360"/>
      </w:pPr>
      <w:r>
        <w:rPr>
          <w:rFonts w:ascii="Consolas" w:cs="Consolas" w:eastAsia="Consolas" w:hAnsi="Consolas"/>
          <w:sz w:val="18"/>
          <w:szCs w:val="18"/>
        </w:rPr>
        <w:t xml:space="preserve">Response:
{
  "source_fips": "13067",
  "gaps": [
    {
      "category": "observed_strength",
      "claim": "Cobb County shows strong Olympic swimming representation per capita.",
      "evidence": { "metric": "olympic swimming", "value": "1.42 per 100k", "percentile": 84.3 },
      "confidence": "high"
    },
    {
      "category": "public_access_signal",
      "claim": "Adaptive aquatics presence in our indexed sources is limited.",
      "evidence": { "metric": "Move United adaptive aquatics 50mi", "value": "0", "data_caveat": "limited public coverage" },
      "confidence": "low"
    },
    {
      "category": "opportunity_hypothesis",
      "claim": "Where strong Olympic swimming representation coexists with limited public adaptive aquatics signal, a pattern gap could exist.",
      "evidence": { "framing": "hypothesis only — based on indexed public sources, not real-world certainty" },
      "confidence": "low"
    }
  ]
}</w:t>
      </w:r>
    </w:p>
    <w:p>
      <w:pPr>
        <w:pBdr>
          <w:left w:val="single" w:color="2E75B6" w:sz="12" w:space="8"/>
        </w:pBdr>
        <w:spacing w:after="120" w:before="120"/>
        <w:ind w:left="240"/>
      </w:pPr>
      <w:r>
        <w:rPr>
          <w:b/>
          <w:bCs/>
          <w:color w:val="2E75B6"/>
        </w:rPr>
        <w:t xml:space="preserve">API design principle: </w:t>
      </w:r>
      <w:r>
        <w:t xml:space="preserve">All Gemini outputs go through the auditor BEFORE being added to the response. The compliance_log field exposes auditor work to the client. Frontend renders this log live as the user explores the app.</w:t>
      </w:r>
    </w:p>
    <w:p>
      <w:r>
        <w:br w:type="page"/>
      </w:r>
    </w:p>
    <w:p>
      <w:pPr>
        <w:pStyle w:val="Heading1"/>
        <w:spacing w:after="180" w:before="360"/>
      </w:pPr>
      <w:r>
        <w:t xml:space="preserve">6. Gemini Integration (Vertex AI)</w:t>
      </w:r>
    </w:p>
    <w:p>
      <w:pPr>
        <w:pStyle w:val="Heading2"/>
        <w:spacing w:after="120" w:before="240"/>
      </w:pPr>
      <w:r>
        <w:t xml:space="preserve">6.1 Why Vertex AI</w:t>
      </w:r>
    </w:p>
    <w:p>
      <w:pPr>
        <w:spacing w:after="120"/>
      </w:pPr>
      <w:r>
        <w:t xml:space="preserve">Hackathon rules require Google Cloud deployment + Gemini usage. Vertex AI satisfies both. No API keys (uses Application Default Credentials). Native support for response schemas and structured output. Documented in council research.</w:t>
      </w:r>
    </w:p>
    <w:p>
      <w:pPr>
        <w:pStyle w:val="Heading2"/>
        <w:spacing w:after="120" w:before="240"/>
      </w:pPr>
      <w:r>
        <w:t xml:space="preserve">6.2 Structured Output Pattern</w:t>
      </w:r>
    </w:p>
    <w:p>
      <w:pPr>
        <w:spacing w:after="120"/>
      </w:pPr>
      <w:r>
        <w:t xml:space="preserve">Every Gemini call returns structured JSON, not free-form text. Backend computes metrics, packages into structured evidence packet, sends to Gemini with response schema, gets structured JSON back, runs through auditor, returns to client.</w:t>
      </w:r>
    </w:p>
    <w:p>
      <w:pPr>
        <w:shd w:fill="F2F2F2" w:val="clear"/>
        <w:spacing w:after="120" w:before="60"/>
        <w:ind w:left="360"/>
      </w:pPr>
      <w:r>
        <w:rPr>
          <w:rFonts w:ascii="Consolas" w:cs="Consolas" w:eastAsia="Consolas" w:hAnsi="Consolas"/>
          <w:sz w:val="18"/>
          <w:szCs w:val="18"/>
        </w:rPr>
        <w:t xml:space="preserve"># services/gemini_service.py — region narrative generation
from vertexai.generative_models import GenerativeModel, GenerationConfig
REGION_NARRATIVE_SCHEMA = {
    "type": "object",
    "properties": {
        "safe_summary": {
            "type": "string",
            "description": "2-3 sentence narrative using ONLY conditional phrasing"
        },
        "key_points": {
            "type": "array",
            "items": { "type": "string" }
        },
        "uncertainty_note": { "type": "string" },
        "parity_check": {
            "type": "object",
            "properties": {
                "olympic_mentioned": { "type": "boolean" },
                "paralympic_mentioned": { "type": "boolean" },
                "deterministic_language": { "type": "boolean" }
            }
        }
    },
    "required": ["safe_summary", "key_points", "uncertainty_note", "parity_check"]
}
def generate_region_narrative(evidence_packet: dict) -&gt; dict:
    model = GenerativeModel("gemini-2.5-flash")
    prompt = build_region_prompt(evidence_packet)
    response = model.generate_content(
        prompt,
        generation_config=GenerationConfig(
            response_mime_type="application/json",
            response_schema=REGION_NARRATIVE_SCHEMA,
            temperature=0.3
        )
    )
    return json.loads(response.text)</w:t>
      </w:r>
    </w:p>
    <w:p>
      <w:pPr>
        <w:pStyle w:val="Heading2"/>
        <w:spacing w:after="120" w:before="240"/>
      </w:pPr>
      <w:r>
        <w:t xml:space="preserve">6.3 Prompt Templates</w:t>
      </w:r>
    </w:p>
    <w:p>
      <w:pPr>
        <w:pStyle w:val="Heading3"/>
        <w:spacing w:after="100" w:before="180"/>
      </w:pPr>
      <w:r>
        <w:t xml:space="preserve">Region Narrative Prompt</w:t>
      </w:r>
    </w:p>
    <w:p>
      <w:pPr>
        <w:shd w:fill="F2F2F2" w:val="clear"/>
        <w:spacing w:after="120" w:before="60"/>
        <w:ind w:left="360"/>
      </w:pPr>
      <w:r>
        <w:rPr>
          <w:rFonts w:ascii="Consolas" w:cs="Consolas" w:eastAsia="Consolas" w:hAnsi="Consolas"/>
          <w:sz w:val="18"/>
          <w:szCs w:val="18"/>
        </w:rPr>
        <w:t xml:space="preserve">SYSTEM:
You are a sports demographer producing safe, fan-facing narratives about
U.S. county-level Team USA representation. RULES:
1. Use conditional phrasing only. NEVER causal language.
   GOOD: "could be associated with", "may correlate with", "originates from"
   BANNED: "produces", "creates", "leads to", "guarantees", "is known for"
2. ALWAYS mention BOTH Olympic and Paralympic data. If one is sparse,
   acknowledge it: "Paralympic signal is sparse in our indexed sources."
3. NEVER name individual athletes. Only aggregate counts.
4. NEVER imply geography determines athletic outcomes.
5. NEVER use IOC or USOPC trademarks beyond what is explicitly permitted.
USER (evidence packet): { ... }
Produce a 2-3 sentence narrative that:
- Mentions both Olympic and Paralympic representation
- Notes the top sport over-indexes
- Uses ONLY conditional phrasing
- Includes one uncertainty note</w:t>
      </w:r>
    </w:p>
    <w:p>
      <w:pPr>
        <w:pStyle w:val="Heading3"/>
        <w:spacing w:after="100" w:before="180"/>
      </w:pPr>
      <w:r>
        <w:t xml:space="preserve">Analog Tradeoff Prompt</w:t>
      </w:r>
    </w:p>
    <w:p>
      <w:pPr>
        <w:shd w:fill="F2F2F2" w:val="clear"/>
        <w:spacing w:after="120" w:before="60"/>
        <w:ind w:left="360"/>
      </w:pPr>
      <w:r>
        <w:rPr>
          <w:rFonts w:ascii="Consolas" w:cs="Consolas" w:eastAsia="Consolas" w:hAnsi="Consolas"/>
          <w:sz w:val="18"/>
          <w:szCs w:val="18"/>
        </w:rPr>
        <w:t xml:space="preserve">USER (evidence packet):
{
  "source": { fips, county_name, ... },
  "candidates": [
    { fips, county_name, scores: { athlete, sport_mix, climate } },
    { ... },
    { ... }
  ]
}
Compare the three candidates. Explain:
1. Why the top-ranked county leads on overall similarity
2. ONE notable tradeoff each candidate makes
3. Which candidate would be most interesting for a fan focused on
   Paralympic representation specifically
Output structured JSON with keys: leader_explanation, tradeoffs (array),
paralympic_focus_pick.</w:t>
      </w:r>
    </w:p>
    <w:p>
      <w:pPr>
        <w:pStyle w:val="Heading2"/>
        <w:spacing w:after="120" w:before="240"/>
      </w:pPr>
      <w:r>
        <w:t xml:space="preserve">6.4 Cost Model</w:t>
      </w:r>
    </w:p>
    <w:p>
      <w:pPr>
        <w:spacing w:after="120"/>
      </w:pPr>
      <w:r>
        <w:t xml:space="preserve">Use Gemini 2.5 Flash for cost efficiency unless quality demands Pro.</w:t>
      </w:r>
    </w:p>
    <w:p>
      <w:pPr>
        <w:pStyle w:val="ListParagraph"/>
        <w:numPr>
          <w:ilvl w:val="0"/>
          <w:numId w:val="3"/>
        </w:numPr>
        <w:spacing w:after="80"/>
      </w:pPr>
      <w:r>
        <w:t xml:space="preserve">/api/region: 1 Gemini call. ~1500 tokens in, ~400 out. ~$0.001 per call.</w:t>
      </w:r>
    </w:p>
    <w:p>
      <w:pPr>
        <w:pStyle w:val="ListParagraph"/>
        <w:numPr>
          <w:ilvl w:val="0"/>
          <w:numId w:val="3"/>
        </w:numPr>
        <w:spacing w:after="80"/>
      </w:pPr>
      <w:r>
        <w:t xml:space="preserve">/api/analogs: 1 Gemini call for tradeoff + 3 narratives if not cached. ~$0.003 per call.</w:t>
      </w:r>
    </w:p>
    <w:p>
      <w:pPr>
        <w:pStyle w:val="ListParagraph"/>
        <w:numPr>
          <w:ilvl w:val="0"/>
          <w:numId w:val="3"/>
        </w:numPr>
        <w:spacing w:after="80"/>
      </w:pPr>
      <w:r>
        <w:t xml:space="preserve">/api/pathway: 1 Gemini call. ~$0.001 per call.</w:t>
      </w:r>
    </w:p>
    <w:p>
      <w:pPr>
        <w:pStyle w:val="ListParagraph"/>
        <w:numPr>
          <w:ilvl w:val="0"/>
          <w:numId w:val="3"/>
        </w:numPr>
        <w:spacing w:after="80"/>
      </w:pPr>
      <w:r>
        <w:t xml:space="preserve">Auditor: 1 semantic check per output. ~$0.0005 per check.</w:t>
      </w:r>
    </w:p>
    <w:p>
      <w:pPr>
        <w:pStyle w:val="ListParagraph"/>
        <w:numPr>
          <w:ilvl w:val="0"/>
          <w:numId w:val="3"/>
        </w:numPr>
        <w:spacing w:after="80"/>
      </w:pPr>
      <w:r>
        <w:t xml:space="preserve">Total per session: ~$0.005-0.010. $300 free credits cover hundreds of thousands of sessions.</w:t>
      </w:r>
    </w:p>
    <w:p>
      <w:pPr>
        <w:pBdr>
          <w:left w:val="single" w:color="2E75B6" w:sz="12" w:space="8"/>
        </w:pBdr>
        <w:spacing w:after="120" w:before="120"/>
        <w:ind w:left="240"/>
      </w:pPr>
      <w:r>
        <w:rPr>
          <w:b/>
          <w:bCs/>
          <w:color w:val="2E75B6"/>
        </w:rPr>
        <w:t xml:space="preserve">Caching strategy: </w:t>
      </w:r>
      <w:r>
        <w:t xml:space="preserve">Cache region narratives and analog narratives by FIPS — deterministic given the same evidence packet. The only thing that needs to be live during the demo is the auditor (because it's part of the demo show).</w:t>
      </w:r>
    </w:p>
    <w:p>
      <w:r>
        <w:br w:type="page"/>
      </w:r>
    </w:p>
    <w:p>
      <w:pPr>
        <w:pStyle w:val="Heading1"/>
        <w:spacing w:after="180" w:before="360"/>
      </w:pPr>
      <w:r>
        <w:t xml:space="preserve">7. The Hybrid Auditor (Technical Depth Showcase)</w:t>
      </w:r>
    </w:p>
    <w:p>
      <w:pPr>
        <w:pStyle w:val="Heading2"/>
        <w:spacing w:after="120" w:before="240"/>
      </w:pPr>
      <w:r>
        <w:t xml:space="preserve">7.1 Why Hybrid Matters</w:t>
      </w:r>
    </w:p>
    <w:p>
      <w:pPr>
        <w:spacing w:after="120"/>
      </w:pPr>
      <w:r>
        <w:t xml:space="preserve">The council unanimously flagged that wrapping deterministic checks in an LLM call is theater. A judge will see through it. The defensible architecture is two layers: deterministic regex for things regex catches well, Gemini for things regex cannot catch.</w:t>
      </w:r>
    </w:p>
    <w:p>
      <w:pPr>
        <w:spacing w:after="120"/>
      </w:pPr>
      <w:r>
        <w:t xml:space="preserve">Layer 1 (deterministic) handles:</w:t>
      </w:r>
    </w:p>
    <w:p>
      <w:pPr>
        <w:pStyle w:val="ListParagraph"/>
        <w:numPr>
          <w:ilvl w:val="0"/>
          <w:numId w:val="3"/>
        </w:numPr>
        <w:spacing w:after="80"/>
      </w:pPr>
      <w:r>
        <w:t xml:space="preserve">Banned phrases: "Olympic Games LA28", "former Olympian", "Olympics" used loosely, athlete name detection.</w:t>
      </w:r>
    </w:p>
    <w:p>
      <w:pPr>
        <w:pStyle w:val="ListParagraph"/>
        <w:numPr>
          <w:ilvl w:val="0"/>
          <w:numId w:val="3"/>
        </w:numPr>
        <w:spacing w:after="80"/>
      </w:pPr>
      <w:r>
        <w:t xml:space="preserve">Required mentions: at least one mention of Paralympic if Olympic is mentioned.</w:t>
      </w:r>
    </w:p>
    <w:p>
      <w:pPr>
        <w:pStyle w:val="ListParagraph"/>
        <w:numPr>
          <w:ilvl w:val="0"/>
          <w:numId w:val="3"/>
        </w:numPr>
        <w:spacing w:after="80"/>
      </w:pPr>
      <w:r>
        <w:t xml:space="preserve">Schema validation: structured fields all present.</w:t>
      </w:r>
    </w:p>
    <w:p>
      <w:pPr>
        <w:pStyle w:val="ListParagraph"/>
        <w:numPr>
          <w:ilvl w:val="0"/>
          <w:numId w:val="3"/>
        </w:numPr>
        <w:spacing w:after="80"/>
      </w:pPr>
      <w:r>
        <w:t xml:space="preserve">Forbidden words: "will", "guarantees", "produces", "creates", "makes" — used as verbs about athletic outcomes.</w:t>
      </w:r>
    </w:p>
    <w:p>
      <w:pPr>
        <w:spacing w:after="120"/>
      </w:pPr>
      <w:r>
        <w:t xml:space="preserve">Layer 2 (Gemini semantic) handles:</w:t>
      </w:r>
    </w:p>
    <w:p>
      <w:pPr>
        <w:pStyle w:val="ListParagraph"/>
        <w:numPr>
          <w:ilvl w:val="0"/>
          <w:numId w:val="3"/>
        </w:numPr>
        <w:spacing w:after="80"/>
      </w:pPr>
      <w:r>
        <w:t xml:space="preserve">Implicit causality: "the mountains made them skiers" (fail) vs "the mountains foster an environment for skiers" (pass). Regex cannot tell these apart.</w:t>
      </w:r>
    </w:p>
    <w:p>
      <w:pPr>
        <w:pStyle w:val="ListParagraph"/>
        <w:numPr>
          <w:ilvl w:val="0"/>
          <w:numId w:val="3"/>
        </w:numPr>
        <w:spacing w:after="80"/>
      </w:pPr>
      <w:r>
        <w:t xml:space="preserve">Tone analysis: is the narrative analytical or prescriptive?</w:t>
      </w:r>
    </w:p>
    <w:p>
      <w:pPr>
        <w:pStyle w:val="ListParagraph"/>
        <w:numPr>
          <w:ilvl w:val="0"/>
          <w:numId w:val="3"/>
        </w:numPr>
        <w:spacing w:after="80"/>
      </w:pPr>
      <w:r>
        <w:t xml:space="preserve">Subtle athlete identification: even without names, does the description make a specific person identifiable?</w:t>
      </w:r>
    </w:p>
    <w:p>
      <w:pPr>
        <w:pStyle w:val="Heading2"/>
        <w:spacing w:after="120" w:before="240"/>
      </w:pPr>
      <w:r>
        <w:t xml:space="preserve">7.2 Auditor Flow</w:t>
      </w:r>
    </w:p>
    <w:p>
      <w:pPr>
        <w:shd w:fill="F2F2F2" w:val="clear"/>
        <w:spacing w:after="120" w:before="60"/>
        <w:ind w:left="360"/>
      </w:pPr>
      <w:r>
        <w:rPr>
          <w:rFonts w:ascii="Consolas" w:cs="Consolas" w:eastAsia="Consolas" w:hAnsi="Consolas"/>
          <w:sz w:val="18"/>
          <w:szCs w:val="18"/>
        </w:rPr>
        <w:t xml:space="preserve"># services/auditor.py
class HybridAuditor:
    def audit(self, draft: dict, context: dict) -&gt; AuditResult:
        log = []
        # LAYER 1: Deterministic rules
        layer1_issues = []
        for check in self.deterministic_checks:
            result = check(draft, context)
            log.append({
                "layer": "rules",
                "check": check.name,
                "status": result.status,
                "details": result.details,
                "ts": utcnow()
            })
            if result.status == "fail":
                layer1_issues.append(result)
        if layer1_issues:
            rewritten = self.gemini_rewrite(draft, layer1_issues)
            log.append({
                "layer": "gemini",
                "check": "rewrite",
                "status": "fixed",
                "details": "Rewrote causal language as conditional",
                "ts": utcnow()
            })
            draft = rewritten
        # LAYER 2: Gemini semantic check (always runs)
        semantic_result = self.gemini_semantic_check(draft, context)
        log.append({
            "layer": "gemini",
            "check": "causal_tone",
            "status": semantic_result.status,
            "details": semantic_result.details,
            "ts": utcnow()
        })
        if semantic_result.status == "fail":
            draft = self.gemini_rewrite(draft, [semantic_result])
            log.append({
                "layer": "gemini",
                "check": "rewrite",
                "status": "fixed",
                "details": "Rewrote based on semantic causal-tone analysis",
                "ts": utcnow()
            })
        return AuditResult(approved_draft=draft, log=log)</w:t>
      </w:r>
    </w:p>
    <w:p>
      <w:pPr>
        <w:pStyle w:val="Heading2"/>
        <w:spacing w:after="120" w:before="240"/>
      </w:pPr>
      <w:r>
        <w:t xml:space="preserve">7.3 Compliance Log UI Spec</w:t>
      </w:r>
    </w:p>
    <w:p>
      <w:pPr>
        <w:spacing w:after="120"/>
      </w:pPr>
      <w:r>
        <w:t xml:space="preserve">Compliance Log is the technical depth showcase rendered visibly in the frontend. Live-streaming feed of auditor activity. Two-column display: Layer 1 (Deterministic Rules) on the left, Layer 2 (Gemini Semantic) on the right.</w:t>
      </w:r>
    </w:p>
    <w:p>
      <w:pPr>
        <w:spacing w:after="120"/>
      </w:pPr>
      <w:r>
        <w:t xml:space="preserve">Each log entry shows: timestamp, check name, status (pass/fail/fixed), brief detail. Failed entries get a red dot and expandable detail. Fixed entries get a green dot showing what was rewritten.</w:t>
      </w:r>
    </w:p>
    <w:p>
      <w:pPr>
        <w:spacing w:after="120"/>
      </w:pPr>
      <w:r>
        <w:t xml:space="preserve">Critical demo moment: when the user sees a region for the first time, the Compliance Log fires several entries in real time. Even if all checks pass, the log shows the auditor doing work.</w:t>
      </w:r>
    </w:p>
    <w:p>
      <w:pPr>
        <w:pBdr>
          <w:left w:val="single" w:color="2E75B6" w:sz="12" w:space="8"/>
        </w:pBdr>
        <w:spacing w:after="120" w:before="120"/>
        <w:ind w:left="240"/>
      </w:pPr>
      <w:r>
        <w:rPr>
          <w:b/>
          <w:bCs/>
          <w:color w:val="2E75B6"/>
        </w:rPr>
        <w:t xml:space="preserve">Demo scripting note: </w:t>
      </w:r>
      <w:r>
        <w:t xml:space="preserve">For the recorded demo video, intentionally trigger one fail/rewrite cycle for visibility. Pick a region where Gemini's first draft uses subtly causal language. Show the auditor catching it. Show Gemini rewriting it. Show the safe version published. This is the "that shouldn't be possible" Pillar 4 moment.</w:t>
      </w:r>
    </w:p>
    <w:p>
      <w:r>
        <w:br w:type="page"/>
      </w:r>
    </w:p>
    <w:p>
      <w:pPr>
        <w:pStyle w:val="Heading1"/>
        <w:spacing w:after="180" w:before="360"/>
      </w:pPr>
      <w:r>
        <w:t xml:space="preserve">8. Frontend Architecture (Stephen, Days 2–8)</w:t>
      </w:r>
    </w:p>
    <w:p>
      <w:pPr>
        <w:pStyle w:val="Heading2"/>
        <w:spacing w:after="120" w:before="240"/>
      </w:pPr>
      <w:r>
        <w:t xml:space="preserve">8.1 Stack</w:t>
      </w:r>
    </w:p>
    <w:p>
      <w:pPr>
        <w:pStyle w:val="ListParagraph"/>
        <w:numPr>
          <w:ilvl w:val="0"/>
          <w:numId w:val="3"/>
        </w:numPr>
        <w:spacing w:after="80"/>
      </w:pPr>
      <w:r>
        <w:t xml:space="preserve">React 18 + Vite + TypeScript</w:t>
      </w:r>
    </w:p>
    <w:p>
      <w:pPr>
        <w:pStyle w:val="ListParagraph"/>
        <w:numPr>
          <w:ilvl w:val="0"/>
          <w:numId w:val="3"/>
        </w:numPr>
        <w:spacing w:after="80"/>
      </w:pPr>
      <w:r>
        <w:t xml:space="preserve">Tailwind CSS for styling</w:t>
      </w:r>
    </w:p>
    <w:p>
      <w:pPr>
        <w:pStyle w:val="ListParagraph"/>
        <w:numPr>
          <w:ilvl w:val="0"/>
          <w:numId w:val="3"/>
        </w:numPr>
        <w:spacing w:after="80"/>
      </w:pPr>
      <w:r>
        <w:t xml:space="preserve">react-simple-maps for U.S. county choropleth (no API key, uses TopoJSON)</w:t>
      </w:r>
    </w:p>
    <w:p>
      <w:pPr>
        <w:pStyle w:val="ListParagraph"/>
        <w:numPr>
          <w:ilvl w:val="0"/>
          <w:numId w:val="3"/>
        </w:numPr>
        <w:spacing w:after="80"/>
      </w:pPr>
      <w:r>
        <w:t xml:space="preserve">Recharts for metric bars and parity visualizations</w:t>
      </w:r>
    </w:p>
    <w:p>
      <w:pPr>
        <w:pStyle w:val="ListParagraph"/>
        <w:numPr>
          <w:ilvl w:val="0"/>
          <w:numId w:val="3"/>
        </w:numPr>
        <w:spacing w:after="80"/>
      </w:pPr>
      <w:r>
        <w:t xml:space="preserve">React Query for API state management</w:t>
      </w:r>
    </w:p>
    <w:p>
      <w:pPr>
        <w:pStyle w:val="Heading2"/>
        <w:spacing w:after="120" w:before="240"/>
      </w:pPr>
      <w:r>
        <w:t xml:space="preserve">8.2 Component Tree</w:t>
      </w:r>
    </w:p>
    <w:p>
      <w:pPr>
        <w:shd w:fill="F2F2F2" w:val="clear"/>
        <w:spacing w:after="120" w:before="60"/>
        <w:ind w:left="360"/>
      </w:pPr>
      <w:r>
        <w:rPr>
          <w:rFonts w:ascii="Consolas" w:cs="Consolas" w:eastAsia="Consolas" w:hAnsi="Consolas"/>
          <w:sz w:val="18"/>
          <w:szCs w:val="18"/>
        </w:rPr>
        <w:t xml:space="preserve">src/
├── App.tsx
├── pages/
│   ├── HomePage.tsx              # ZIP input, hero copy
│   └── ResultsPage.tsx           # full results experience
├── components/
│   ├── ZipInput.tsx              # ZIP input + validation
│   ├── RegionProfile/
│   │   ├── RegionHeader.tsx      # county name, state, MSA label
│   │   ├── ParityPanel.tsx       # side-by-side O/P metrics
│   │   ├── SportMix.tsx          # top sports + z-scores
│   │   ├── ClimateBadge.tsx      # climate zone indicator
│   │   ├── AdaptiveAccessCard.tsx # display only with confidence
│   │   └── EvidenceLabel.tsx     # high/medium/low badge
│   ├── AnalogList/
│   │   ├── AnalogList.tsx        # container for 3 cards
│   │   ├── AnalogCard.tsx        # one analog with breakdown
│   │   ├── SimilarityBreakdown.tsx
│   │   └── TradeoffPanel.tsx     # Gemini tradeoff explanation
│   ├── PatternGapPanel/
│   │   ├── PatternGapPanel.tsx
│   │   ├── GapCard.tsx
│   │   └── GapCategoryBadge.tsx  # observed | public_access | hypothesis
│   ├── ComplianceLog/
│   │   ├── ComplianceLog.tsx     # auditor activity feed
│   │   ├── LogEntry.tsx          # one entry with status
│   │   └── LayerIndicator.tsx
│   ├── CountyMap/
│   │   ├── CountyMap.tsx         # source + analogs choropleth
│   │   └── CountyTooltip.tsx
│   └── shared/
│       ├── Card.tsx
│       ├── Badge.tsx
│       └── LoadingSpinner.tsx
├── hooks/
│   ├── useRegion.ts
│   ├── useAnalogs.ts
│   └── usePathway.ts
└── lib/
    ├── api.ts
    └── format.ts</w:t>
      </w:r>
    </w:p>
    <w:p>
      <w:pPr>
        <w:pStyle w:val="Heading2"/>
        <w:spacing w:after="120" w:before="240"/>
      </w:pPr>
      <w:r>
        <w:t xml:space="preserve">8.3 Key User Flow</w:t>
      </w:r>
    </w:p>
    <w:p>
      <w:pPr>
        <w:pStyle w:val="ListParagraph"/>
        <w:numPr>
          <w:ilvl w:val="0"/>
          <w:numId w:val="2"/>
        </w:numPr>
        <w:spacing w:after="80"/>
      </w:pPr>
      <w:r>
        <w:t xml:space="preserve">Landing page: hero copy + ZIP input. Single CTA: "Show me my region."</w:t>
      </w:r>
    </w:p>
    <w:p>
      <w:pPr>
        <w:pStyle w:val="ListParagraph"/>
        <w:numPr>
          <w:ilvl w:val="0"/>
          <w:numId w:val="2"/>
        </w:numPr>
        <w:spacing w:after="80"/>
      </w:pPr>
      <w:r>
        <w:t xml:space="preserve">ZIP submitted → POST /api/region → loading state.</w:t>
      </w:r>
    </w:p>
    <w:p>
      <w:pPr>
        <w:pStyle w:val="ListParagraph"/>
        <w:numPr>
          <w:ilvl w:val="0"/>
          <w:numId w:val="2"/>
        </w:numPr>
        <w:spacing w:after="80"/>
      </w:pPr>
      <w:r>
        <w:t xml:space="preserve">Results page mounts. Shows: County header (name, state, MSA label, population). ParityPanel renders Olympic + Paralympic metrics side-by-side with evidence labels. Compliance Log streams in live.</w:t>
      </w:r>
    </w:p>
    <w:p>
      <w:pPr>
        <w:pStyle w:val="ListParagraph"/>
        <w:numPr>
          <w:ilvl w:val="0"/>
          <w:numId w:val="2"/>
        </w:numPr>
        <w:spacing w:after="80"/>
      </w:pPr>
      <w:r>
        <w:t xml:space="preserve">In parallel: GET /api/analogs/{fips} fires. AnalogList renders 3 cards as data arrives. CountyMap shows source + 3 analogs pinned.</w:t>
      </w:r>
    </w:p>
    <w:p>
      <w:pPr>
        <w:pStyle w:val="ListParagraph"/>
        <w:numPr>
          <w:ilvl w:val="0"/>
          <w:numId w:val="2"/>
        </w:numPr>
        <w:spacing w:after="80"/>
      </w:pPr>
      <w:r>
        <w:t xml:space="preserve">Below analogs: GET /api/pathway/{fips} returns. PatternGapPanel renders 3 categorized gap cards.</w:t>
      </w:r>
    </w:p>
    <w:p>
      <w:pPr>
        <w:pStyle w:val="ListParagraph"/>
        <w:numPr>
          <w:ilvl w:val="0"/>
          <w:numId w:val="2"/>
        </w:numPr>
        <w:spacing w:after="80"/>
      </w:pPr>
      <w:r>
        <w:t xml:space="preserve">User can click any analog card to drill into that county (treats it as a new ZIP submission).</w:t>
      </w:r>
    </w:p>
    <w:p>
      <w:pPr>
        <w:pStyle w:val="Heading2"/>
        <w:spacing w:after="120" w:before="240"/>
      </w:pPr>
      <w:r>
        <w:t xml:space="preserve">8.4 Compliance Log Animation (The Demo Differentiator)</w:t>
      </w:r>
    </w:p>
    <w:p>
      <w:pPr>
        <w:spacing w:after="120"/>
      </w:pPr>
      <w:r>
        <w:t xml:space="preserve">Compliance Log appears in a sidebar or fixed bottom panel. As API calls complete, log entries stream in with a subtle slide-down animation. Each entry color-coded:</w:t>
      </w:r>
    </w:p>
    <w:p>
      <w:pPr>
        <w:pStyle w:val="ListParagraph"/>
        <w:numPr>
          <w:ilvl w:val="0"/>
          <w:numId w:val="3"/>
        </w:numPr>
        <w:spacing w:after="80"/>
      </w:pPr>
      <w:r>
        <w:t xml:space="preserve">Pass: gray dot, brief check name only.</w:t>
      </w:r>
    </w:p>
    <w:p>
      <w:pPr>
        <w:pStyle w:val="ListParagraph"/>
        <w:numPr>
          <w:ilvl w:val="0"/>
          <w:numId w:val="3"/>
        </w:numPr>
        <w:spacing w:after="80"/>
      </w:pPr>
      <w:r>
        <w:t xml:space="preserve">Fail caught: red dot, expandable detail, transitions to...</w:t>
      </w:r>
    </w:p>
    <w:p>
      <w:pPr>
        <w:pStyle w:val="ListParagraph"/>
        <w:numPr>
          <w:ilvl w:val="0"/>
          <w:numId w:val="3"/>
        </w:numPr>
        <w:spacing w:after="80"/>
      </w:pPr>
      <w:r>
        <w:t xml:space="preserve">Fixed: green dot, shows what was rewritten.</w:t>
      </w:r>
    </w:p>
    <w:p>
      <w:pPr>
        <w:spacing w:after="120"/>
      </w:pPr>
      <w:r>
        <w:t xml:space="preserve">Stephen — this is your demo moment. Make the animation cinematic but subtle. The judge watching the video sees the auditor working in real time. This is what the council called "making invisible technical depth visible."</w:t>
      </w:r>
    </w:p>
    <w:p>
      <w:pPr>
        <w:pStyle w:val="Heading2"/>
        <w:spacing w:after="120" w:before="240"/>
      </w:pPr>
      <w:r>
        <w:t xml:space="preserve">8.5 Visual Design Direction</w:t>
      </w:r>
    </w:p>
    <w:p>
      <w:pPr>
        <w:pStyle w:val="ListParagraph"/>
        <w:numPr>
          <w:ilvl w:val="0"/>
          <w:numId w:val="3"/>
        </w:numPr>
        <w:spacing w:after="80"/>
      </w:pPr>
      <w:r>
        <w:t xml:space="preserve">Color palette: Navy (#1F3A5F), accent blue (#2E75B6), warm neutral (#F5F1EB), text gray (#333). Avoid red/white/blue cliche. Avoid IOC ring aesthetics entirely.</w:t>
      </w:r>
    </w:p>
    <w:p>
      <w:pPr>
        <w:pStyle w:val="ListParagraph"/>
        <w:numPr>
          <w:ilvl w:val="0"/>
          <w:numId w:val="3"/>
        </w:numPr>
        <w:spacing w:after="80"/>
      </w:pPr>
      <w:r>
        <w:t xml:space="preserve">Typography: Inter or IBM Plex Sans. Editorial feel, not gaming/sports.</w:t>
      </w:r>
    </w:p>
    <w:p>
      <w:pPr>
        <w:pStyle w:val="ListParagraph"/>
        <w:numPr>
          <w:ilvl w:val="0"/>
          <w:numId w:val="3"/>
        </w:numPr>
        <w:spacing w:after="80"/>
      </w:pPr>
      <w:r>
        <w:t xml:space="preserve">Layout: spacious, generous whitespace. Reads more like a New York Times interactive than a sports app.</w:t>
      </w:r>
    </w:p>
    <w:p>
      <w:pPr>
        <w:pStyle w:val="ListParagraph"/>
        <w:numPr>
          <w:ilvl w:val="0"/>
          <w:numId w:val="3"/>
        </w:numPr>
        <w:spacing w:after="80"/>
      </w:pPr>
      <w:r>
        <w:t xml:space="preserve">Map: muted county fills, source county and 3 analogs in accent color. Hover reveals county name + brief metric.</w:t>
      </w:r>
    </w:p>
    <w:p>
      <w:pPr>
        <w:pBdr>
          <w:left w:val="single" w:color="2E75B6" w:sz="12" w:space="8"/>
        </w:pBdr>
        <w:spacing w:after="120" w:before="120"/>
        <w:ind w:left="240"/>
      </w:pPr>
      <w:r>
        <w:rPr>
          <w:b/>
          <w:bCs/>
          <w:color w:val="2E75B6"/>
        </w:rPr>
        <w:t xml:space="preserve">Anti-pattern: </w:t>
      </w:r>
      <w:r>
        <w:t xml:space="preserve">No Olympic ring imagery, torch icons, gold/silver/bronze schemes, or flag/USA red-white-blue combinations. Sober editorial design beats bombast for this judging panel.</w:t>
      </w:r>
    </w:p>
    <w:p>
      <w:r>
        <w:br w:type="page"/>
      </w:r>
    </w:p>
    <w:p>
      <w:pPr>
        <w:pStyle w:val="Heading1"/>
        <w:spacing w:after="180" w:before="360"/>
      </w:pPr>
      <w:r>
        <w:t xml:space="preserve">9. GCP Deployment Guide</w:t>
      </w:r>
    </w:p>
    <w:p>
      <w:pPr>
        <w:pStyle w:val="Heading2"/>
        <w:spacing w:after="120" w:before="240"/>
      </w:pPr>
      <w:r>
        <w:t xml:space="preserve">9.1 GCP Concepts You Need to Know</w:t>
      </w:r>
    </w:p>
    <w:p>
      <w:pPr>
        <w:spacing w:after="120"/>
      </w:pPr>
      <w:r>
        <w:t xml:space="preserve">Both of you have shipped Docker before, but neither has deep GCP experience. Minimum mental model:</w:t>
      </w:r>
    </w:p>
    <w:p>
      <w:pPr>
        <w:pStyle w:val="ListParagraph"/>
        <w:numPr>
          <w:ilvl w:val="0"/>
          <w:numId w:val="3"/>
        </w:numPr>
        <w:spacing w:after="80"/>
      </w:pPr>
      <w:r>
        <w:t xml:space="preserve">GCP Project: a billing/security boundary. We make one project for this hackathon.</w:t>
      </w:r>
    </w:p>
    <w:p>
      <w:pPr>
        <w:pStyle w:val="ListParagraph"/>
        <w:numPr>
          <w:ilvl w:val="0"/>
          <w:numId w:val="3"/>
        </w:numPr>
        <w:spacing w:after="80"/>
      </w:pPr>
      <w:r>
        <w:t xml:space="preserve">Cloud Run: managed container hosting. Push a Docker image, GCP runs it. Auto-scales, HTTPS by default. We use this for both backend AND frontend.</w:t>
      </w:r>
    </w:p>
    <w:p>
      <w:pPr>
        <w:pStyle w:val="ListParagraph"/>
        <w:numPr>
          <w:ilvl w:val="0"/>
          <w:numId w:val="3"/>
        </w:numPr>
        <w:spacing w:after="80"/>
      </w:pPr>
      <w:r>
        <w:t xml:space="preserve">Vertex AI: Google's managed AI platform. Hosts Gemini models. Uses your project's identity for auth (no API keys).</w:t>
      </w:r>
    </w:p>
    <w:p>
      <w:pPr>
        <w:pStyle w:val="ListParagraph"/>
        <w:numPr>
          <w:ilvl w:val="0"/>
          <w:numId w:val="3"/>
        </w:numPr>
        <w:spacing w:after="80"/>
      </w:pPr>
      <w:r>
        <w:t xml:space="preserve">Application Default Credentials (ADC): code on Cloud Run gets credentials injected automatically. Vertex AI calls just work.</w:t>
      </w:r>
    </w:p>
    <w:p>
      <w:pPr>
        <w:pStyle w:val="ListParagraph"/>
        <w:numPr>
          <w:ilvl w:val="0"/>
          <w:numId w:val="3"/>
        </w:numPr>
        <w:spacing w:after="80"/>
      </w:pPr>
      <w:r>
        <w:t xml:space="preserve">Artifact Registry: where Docker images live before Cloud Run deploys them.</w:t>
      </w:r>
    </w:p>
    <w:p>
      <w:pPr>
        <w:pStyle w:val="ListParagraph"/>
        <w:numPr>
          <w:ilvl w:val="0"/>
          <w:numId w:val="3"/>
        </w:numPr>
        <w:spacing w:after="80"/>
      </w:pPr>
      <w:r>
        <w:t xml:space="preserve">Cloud Build: builds Docker images in the cloud.</w:t>
      </w:r>
    </w:p>
    <w:p>
      <w:pPr>
        <w:pStyle w:val="Heading2"/>
        <w:spacing w:after="120" w:before="240"/>
      </w:pPr>
      <w:r>
        <w:t xml:space="preserve">9.2 Day 1 Setup (Both of You Together, ~2 Hours)</w:t>
      </w:r>
    </w:p>
    <w:p>
      <w:pPr>
        <w:pStyle w:val="ListParagraph"/>
        <w:numPr>
          <w:ilvl w:val="0"/>
          <w:numId w:val="2"/>
        </w:numPr>
        <w:spacing w:after="80"/>
      </w:pPr>
      <w:r>
        <w:t xml:space="preserve">Activate Google Cloud free trial at cloud.google.com/free. $300 credits valid for 90 days. Use Stephen's Google account.</w:t>
      </w:r>
    </w:p>
    <w:p>
      <w:pPr>
        <w:pStyle w:val="ListParagraph"/>
        <w:numPr>
          <w:ilvl w:val="0"/>
          <w:numId w:val="2"/>
        </w:numPr>
        <w:spacing w:after="80"/>
      </w:pPr>
      <w:r>
        <w:t xml:space="preserve">Create new GCP project. Name: pathway-atlas-hackathon. Note the project ID.</w:t>
      </w:r>
    </w:p>
    <w:p>
      <w:pPr>
        <w:pStyle w:val="ListParagraph"/>
        <w:numPr>
          <w:ilvl w:val="0"/>
          <w:numId w:val="2"/>
        </w:numPr>
        <w:spacing w:after="80"/>
      </w:pPr>
      <w:r>
        <w:t xml:space="preserve">Enable APIs: Cloud Run, Vertex AI, Cloud Build, Artifact Registry, Secret Manager.</w:t>
      </w:r>
    </w:p>
    <w:p>
      <w:pPr>
        <w:pStyle w:val="ListParagraph"/>
        <w:numPr>
          <w:ilvl w:val="0"/>
          <w:numId w:val="2"/>
        </w:numPr>
        <w:spacing w:after="80"/>
      </w:pPr>
      <w:r>
        <w:t xml:space="preserve">Install gcloud CLI on both laptops: cloud.google.com/sdk/docs/install. Run gcloud auth login and gcloud config set project pathway-atlas-hackathon.</w:t>
      </w:r>
    </w:p>
    <w:p>
      <w:pPr>
        <w:pStyle w:val="ListParagraph"/>
        <w:numPr>
          <w:ilvl w:val="0"/>
          <w:numId w:val="2"/>
        </w:numPr>
        <w:spacing w:after="80"/>
      </w:pPr>
      <w:r>
        <w:t xml:space="preserve">Set billing budget alert at $50.</w:t>
      </w:r>
    </w:p>
    <w:p>
      <w:pPr>
        <w:pStyle w:val="ListParagraph"/>
        <w:numPr>
          <w:ilvl w:val="0"/>
          <w:numId w:val="2"/>
        </w:numPr>
        <w:spacing w:after="80"/>
      </w:pPr>
      <w:r>
        <w:t xml:space="preserve">Run the hello-world deployment test. See section 9.3.</w:t>
      </w:r>
    </w:p>
    <w:p>
      <w:pPr>
        <w:pStyle w:val="Heading2"/>
        <w:spacing w:after="120" w:before="240"/>
      </w:pPr>
      <w:r>
        <w:t xml:space="preserve">9.3 The Hello-World Deployment Test (Day 1, Critical)</w:t>
      </w:r>
    </w:p>
    <w:p>
      <w:pPr>
        <w:spacing w:after="120"/>
      </w:pPr>
      <w:r>
        <w:t xml:space="preserve">This is the most important 30 minutes of Day 1. If it works, GCP is no longer a risk. If it fails, you know on Day 1, not Day 8.</w:t>
      </w:r>
    </w:p>
    <w:p>
      <w:pPr>
        <w:pStyle w:val="ListParagraph"/>
        <w:numPr>
          <w:ilvl w:val="0"/>
          <w:numId w:val="2"/>
        </w:numPr>
        <w:spacing w:after="80"/>
      </w:pPr>
      <w:r>
        <w:t xml:space="preserve">Create a folder hello/ with these files:</w:t>
      </w:r>
    </w:p>
    <w:p>
      <w:pPr>
        <w:shd w:fill="F2F2F2" w:val="clear"/>
        <w:spacing w:after="120" w:before="60"/>
        <w:ind w:left="360"/>
      </w:pPr>
      <w:r>
        <w:rPr>
          <w:rFonts w:ascii="Consolas" w:cs="Consolas" w:eastAsia="Consolas" w:hAnsi="Consolas"/>
          <w:sz w:val="18"/>
          <w:szCs w:val="18"/>
        </w:rPr>
        <w:t xml:space="preserve"># main.py
from fastapi import FastAPI
import vertexai
from vertexai.generative_models import GenerativeModel
app = FastAPI()
vertexai.init(project="pathway-atlas-hackathon", location="us-central1")
@app.get("/")
def hello():
    model = GenerativeModel("gemini-2.5-flash")
    response = model.generate_content("Say hello in one sentence.")
    return {"message": response.text}</w:t>
      </w:r>
    </w:p>
    <w:p>
      <w:pPr>
        <w:shd w:fill="F2F2F2" w:val="clear"/>
        <w:spacing w:after="120" w:before="60"/>
        <w:ind w:left="360"/>
      </w:pPr>
      <w:r>
        <w:rPr>
          <w:rFonts w:ascii="Consolas" w:cs="Consolas" w:eastAsia="Consolas" w:hAnsi="Consolas"/>
          <w:sz w:val="18"/>
          <w:szCs w:val="18"/>
        </w:rPr>
        <w:t xml:space="preserve"># Dockerfile
FROM python:3.11-slim
WORKDIR /app
COPY requirements.txt .
RUN pip install -r requirements.txt
COPY . .
CMD uvicorn main:app --host 0.0.0.0 --port $PORT</w:t>
      </w:r>
    </w:p>
    <w:p>
      <w:pPr>
        <w:pStyle w:val="ListParagraph"/>
        <w:numPr>
          <w:ilvl w:val="0"/>
          <w:numId w:val="2"/>
        </w:numPr>
        <w:spacing w:after="80"/>
      </w:pPr>
      <w:r>
        <w:t xml:space="preserve">requirements.txt: fastapi, uvicorn, google-cloud-aiplatform.</w:t>
      </w:r>
    </w:p>
    <w:p>
      <w:pPr>
        <w:pStyle w:val="ListParagraph"/>
        <w:numPr>
          <w:ilvl w:val="0"/>
          <w:numId w:val="2"/>
        </w:numPr>
        <w:spacing w:after="80"/>
      </w:pPr>
      <w:r>
        <w:t xml:space="preserve">Deploy: gcloud run deploy hello --source . --region us-central1 --allow-unauthenticated</w:t>
      </w:r>
    </w:p>
    <w:p>
      <w:pPr>
        <w:pStyle w:val="ListParagraph"/>
        <w:numPr>
          <w:ilvl w:val="0"/>
          <w:numId w:val="2"/>
        </w:numPr>
        <w:spacing w:after="80"/>
      </w:pPr>
      <w:r>
        <w:t xml:space="preserve">Visit the URL. If you see {"message": "Hello!"} the toolchain works. If not, debug today.</w:t>
      </w:r>
    </w:p>
    <w:p>
      <w:pPr>
        <w:pStyle w:val="Heading2"/>
        <w:spacing w:after="120" w:before="240"/>
      </w:pPr>
      <w:r>
        <w:t xml:space="preserve">9.4 Backend Deployment (Day 8)</w:t>
      </w:r>
    </w:p>
    <w:p>
      <w:pPr>
        <w:shd w:fill="F2F2F2" w:val="clear"/>
        <w:spacing w:after="120" w:before="60"/>
        <w:ind w:left="360"/>
      </w:pPr>
      <w:r>
        <w:rPr>
          <w:rFonts w:ascii="Consolas" w:cs="Consolas" w:eastAsia="Consolas" w:hAnsi="Consolas"/>
          <w:sz w:val="18"/>
          <w:szCs w:val="18"/>
        </w:rPr>
        <w:t xml:space="preserve">gcloud run deploy pathway-atlas-backend \
  --source . \
  --region us-central1 \
  --memory 1Gi \
  --cpu 1 \
  --min-instances 1 \
  --max-instances 5 \
  --allow-unauthenticated</w:t>
      </w:r>
    </w:p>
    <w:p>
      <w:pPr>
        <w:spacing w:after="120"/>
      </w:pPr>
      <w:r>
        <w:t xml:space="preserve">--min-instances 1 keeps one warm so the demo doesn't show a 5-second cold start. Costs slightly more, worth it.</w:t>
      </w:r>
    </w:p>
    <w:p>
      <w:pPr>
        <w:pStyle w:val="Heading2"/>
        <w:spacing w:after="120" w:before="240"/>
      </w:pPr>
      <w:r>
        <w:t xml:space="preserve">9.5 Frontend Deployment (Day 9)</w:t>
      </w:r>
    </w:p>
    <w:p>
      <w:pPr>
        <w:spacing w:after="120"/>
      </w:pPr>
      <w:r>
        <w:t xml:space="preserve">Build Vite production bundle, serve via nginx in a Docker container. Same gcloud run deploy pattern. One URL serves frontend, second URL serves backend.</w:t>
      </w:r>
    </w:p>
    <w:p>
      <w:pPr>
        <w:pStyle w:val="Heading2"/>
        <w:spacing w:after="120" w:before="240"/>
      </w:pPr>
      <w:r>
        <w:t xml:space="preserve">9.6 Demonstrating GCP in Demo Video</w:t>
      </w:r>
    </w:p>
    <w:p>
      <w:pPr>
        <w:spacing w:after="120"/>
      </w:pPr>
      <w:r>
        <w:t xml:space="preserve">Hackathon FAQ requires proof of GCP deployment. Two acceptable formats. Do BOTH.</w:t>
      </w:r>
    </w:p>
    <w:p>
      <w:pPr>
        <w:pStyle w:val="ListParagraph"/>
        <w:numPr>
          <w:ilvl w:val="0"/>
          <w:numId w:val="3"/>
        </w:numPr>
        <w:spacing w:after="80"/>
      </w:pPr>
      <w:r>
        <w:t xml:space="preserve">In demo video, show 5–10 seconds of Google Cloud Console: Cloud Run service detail page, Vertex AI quota view.</w:t>
      </w:r>
    </w:p>
    <w:p>
      <w:pPr>
        <w:pStyle w:val="ListParagraph"/>
        <w:numPr>
          <w:ilvl w:val="0"/>
          <w:numId w:val="3"/>
        </w:numPr>
        <w:spacing w:after="80"/>
      </w:pPr>
      <w:r>
        <w:t xml:space="preserve">Link to a code file in GitHub clearly showing Vertex AI integration (e.g., backend/services/gemini_service.py).</w:t>
      </w:r>
    </w:p>
    <w:p>
      <w:r>
        <w:br w:type="page"/>
      </w:r>
    </w:p>
    <w:p>
      <w:pPr>
        <w:pStyle w:val="Heading1"/>
        <w:spacing w:after="180" w:before="360"/>
      </w:pPr>
      <w:r>
        <w:t xml:space="preserve">10. 10-Day Build Timeline</w:t>
      </w:r>
    </w:p>
    <w:p>
      <w:pPr>
        <w:spacing w:after="120"/>
      </w:pPr>
      <w:r>
        <w:t xml:space="preserve">Today is May 1. Submission deadline is May 11 at 5pm PT. Schedule assumes 4–6 focused hours per day with weekend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3830"/>
        <w:gridCol w:w="3830"/>
      </w:tblGrid>
      <w:tr>
        <w:tc>
          <w:tcPr>
            <w:tcW w:type="dxa" w:w="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Day</w:t>
            </w:r>
          </w:p>
        </w:tc>
        <w:tc>
          <w:tcPr>
            <w:tcW w:type="dxa" w:w="11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Date</w:t>
            </w:r>
          </w:p>
        </w:tc>
        <w:tc>
          <w:tcPr>
            <w:tcW w:type="dxa" w:w="383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Vinh (Backend / Data)</w:t>
            </w:r>
          </w:p>
        </w:tc>
        <w:tc>
          <w:tcPr>
            <w:tcW w:type="dxa" w:w="383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Stephen (Frontend / Pitch)</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1</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Fri 5/1</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GCP setup. Hello-world deploy. Start athlete data scraping (2016-2024). Output: cleaned athlete records by hometown.</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GCP setup (with Vinh). Hello-world deploy. Frontend repo init. Tailwind config. Wireframe key screens. Pull pitch references.</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2</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Sat 5/2</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Geocode cities to FIPS. Process nClimGrid, ACS, ZIP-county. Run Day 1 validation test. GO/NO-GO checkpoint EOD.</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ZipInput, RegionHeader, ParityPanel skeleton. Mock API responses. Choose component library. Lock visual design.</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3</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Sun 5/3</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Aggregate to county_profiles.parquet. Compute percentile ranks with Bayesian smoothing. Compute similarity_matrix.parquet (top 50 per county, MSA diversity constraint). Move United scrape.</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AnalogList, AnalogCard, SimilarityBreakdown. CountyMap with TopoJSON. Static rendering against mocks complete by EOD.</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4</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Mon 5/4</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Backend services scaffolded. /api/region, /api/analogs, /api/pathway endpoints. Pydantic schemas. Local dev integration.</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PatternGapPanel + GapCard. ComplianceLog component. Wire React Query. Connect to local backend.</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5</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Tue 5/5</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GeminiService implementation with structured outputs. Region narrative + analog tradeoff + pattern gap prompts. Test with 5 sample counties.</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Compliance Log animation. Live streaming UI for auditor entries. Polish ParityPanel and analog cards. End-to-end happy path.</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6</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Wed 5/6</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HybridAuditor: deterministic regex layer + Gemini semantic layer. Compliance log emission to API responses. Caching layer.</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Polish, polish, polish. Loading states. Error states. Mobile responsive. Accessibility pass. Lock TAM/cost framing for Pillar 5.</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7</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Thu 5/7</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Backend feature freeze. End-to-end testing across 20 sample ZIPs. Fix data anomalies. Confidence labels working everywhere.</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Frontend feature freeze. Final visual polish. Pitch script v1 drafted. Pick 3 "hero" regions for the demo.</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8</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Fri 5/8</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Containerize backend. Deploy to Cloud Run. Smoke test from production URL. Tune memory/CPU. Set min-instances=1.</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Containerize frontend. Deploy to Cloud Run. Configure CORS. End-to-end production test. Pitch script v2 with timing.</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9</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Sat 5/9</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Bug fixes. README writing. Apache 2.0 LICENSE in repo. Architecture diagram for repo. Code cleanup.</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Demo video script lock. Storyboard 6 scenes for 2:30 runtime. Record voiceover. Capture screen recordings of app + GCP console.</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b/>
                <w:bCs/>
                <w:sz w:val="22"/>
                <w:szCs w:val="22"/>
              </w:rPr>
              <w:t xml:space="preserve">10</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Sun 5/10</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Final repo polish. Verify GitHub Apache 2.0 license is detectable. Final smoke test. Standby for production fires.</w:t>
            </w:r>
          </w:p>
        </w:tc>
        <w:tc>
          <w:tcPr>
            <w:tcW w:type="dxa" w:w="383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Edit demo video. Upload as unlisted YouTube. Devpost submission draft (text description, all required URLs).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b/>
                <w:bCs/>
                <w:color w:val="FFFFFF"/>
                <w:sz w:val="22"/>
                <w:szCs w:val="22"/>
              </w:rPr>
              <w:t xml:space="preserve">11</w:t>
            </w:r>
          </w:p>
        </w:tc>
        <w:tc>
          <w:tcPr>
            <w:tcW w:type="dxa" w:w="11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val="false"/>
                <w:bCs w:val="false"/>
                <w:sz w:val="22"/>
                <w:szCs w:val="22"/>
              </w:rPr>
              <w:t xml:space="preserve">Mon 5/11</w:t>
            </w:r>
          </w:p>
        </w:tc>
        <w:tc>
          <w:tcPr>
            <w:tcW w:type="dxa" w:w="383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val="false"/>
                <w:bCs w:val="false"/>
                <w:sz w:val="22"/>
                <w:szCs w:val="22"/>
              </w:rPr>
              <w:t xml:space="preserve">BUFFER + SUBMIT. Final review. Submit before 5pm PT.</w:t>
            </w:r>
          </w:p>
        </w:tc>
        <w:tc>
          <w:tcPr>
            <w:tcW w:type="dxa" w:w="383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b w:val="false"/>
                <w:bCs w:val="false"/>
                <w:sz w:val="22"/>
                <w:szCs w:val="22"/>
              </w:rPr>
              <w:t xml:space="preserve">BUFFER + SUBMIT. Final review of pitch text. Verify video plays. Verify hosted URL works. Submit.</w:t>
            </w:r>
          </w:p>
        </w:tc>
      </w:tr>
    </w:tbl>
    <w:p>
      <w:pPr>
        <w:pBdr>
          <w:left w:val="single" w:color="C00000" w:sz="12" w:space="8"/>
        </w:pBdr>
        <w:spacing w:after="120" w:before="120"/>
        <w:ind w:left="240"/>
      </w:pPr>
      <w:r>
        <w:rPr>
          <w:b/>
          <w:bCs/>
          <w:color w:val="C00000"/>
        </w:rPr>
        <w:t xml:space="preserve">Day 2 GO/NO-GO checkpoint: </w:t>
      </w:r>
      <w:r>
        <w:t xml:space="preserve">End of Day 2: run validation test on ≥ 50 counties. Inspect 10 random analog matches. If 5+ fail eyeball test, simplify similarity formula OR fall back to Hometown Genome (radar charts only, no analog matching). Decide together. Do not push past Day 2 hoping matches improve.</w:t>
      </w:r>
    </w:p>
    <w:p>
      <w:r>
        <w:br w:type="page"/>
      </w:r>
    </w:p>
    <w:p>
      <w:pPr>
        <w:pStyle w:val="Heading1"/>
        <w:spacing w:after="180" w:before="360"/>
      </w:pPr>
      <w:r>
        <w:t xml:space="preserve">11. Risk Register</w:t>
      </w:r>
    </w:p>
    <w:p>
      <w:pPr>
        <w:spacing w:after="120"/>
      </w:pPr>
      <w:r>
        <w:t xml:space="preserve">Pulled from five rounds of council pressure-testing + NotebookLM synthesis. Each risk has a pre-committed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3960"/>
      </w:tblGrid>
      <w:tr>
        <w:tc>
          <w:tcPr>
            <w:tcW w:type="dxa" w:w="26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Risk</w:t>
            </w:r>
          </w:p>
        </w:tc>
        <w:tc>
          <w:tcPr>
            <w:tcW w:type="dxa" w:w="13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Likelihood</w:t>
            </w:r>
          </w:p>
        </w:tc>
        <w:tc>
          <w:tcPr>
            <w:tcW w:type="dxa" w:w="150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Impact</w:t>
            </w:r>
          </w:p>
        </w:tc>
        <w:tc>
          <w:tcPr>
            <w:tcW w:type="dxa" w:w="3960"/>
            <w:tcBorders>
              <w:top w:val="single" w:color="CCCCCC" w:sz="1"/>
              <w:left w:val="single" w:color="CCCCCC" w:sz="1"/>
              <w:bottom w:val="single" w:color="CCCCCC" w:sz="1"/>
              <w:right w:val="single" w:color="CCCCCC" w:sz="1"/>
            </w:tcBorders>
            <w:shd w:fill="1F3A5F" w:val="clear"/>
            <w:tcMar>
              <w:top w:type="dxa" w:w="100"/>
              <w:left w:type="dxa" w:w="140"/>
              <w:bottom w:type="dxa" w:w="100"/>
              <w:right w:type="dxa" w:w="140"/>
            </w:tcMar>
          </w:tcPr>
          <w:p>
            <w:pPr>
              <w:jc w:val="left"/>
            </w:pPr>
            <w:r>
              <w:rPr>
                <w:b/>
                <w:bCs/>
                <w:color w:val="FFFFFF"/>
                <w:sz w:val="22"/>
                <w:szCs w:val="22"/>
              </w:rPr>
              <w:t xml:space="preserve">Mitigation</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Day 1 validation fails — analog matches are boring</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Project-killing</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Pre-built fallback: Hometown Genome — radar charts of regional sport over-indexing. No analog matching. Pivot decision EOD Day 2.</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Athlete data scraping yields messy hometown strings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Scope locked to 2016-2024. If still messy, drop to 2020-2024. GNIS geocoder. Manual review worst 50 records once.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GCP deployment fails on Day 8</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548235"/>
                <w:sz w:val="22"/>
                <w:szCs w:val="22"/>
              </w:rPr>
              <w:t xml:space="preserve">Low</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Project-killing</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Hello-world deploy on Day 1 surfaces all GCP issues early. Deploy backend and frontend separately on Day 8 to isolate failures.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Adaptive access data thinner than expected</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548235"/>
                <w:sz w:val="22"/>
                <w:szCs w:val="22"/>
              </w:rPr>
              <w:t xml:space="preserve">Low</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Already display-only. If Move United scrape fails entirely, replace with state-level VA Medical Center proximity as secondary proxy.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Sequential Gemini latency stalls demo</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Cache region narratives by FIPS. Run analog narratives in parallel. Stream Compliance Log live. Pre-warm demo regions before recording.</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Conditional phrasing slip in production output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DQ-level</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Hybrid auditor catches before display. Pre-recorded demo regions manually vetted. Compliance log is the primary defense.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Demo video exceeds 3 minutes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Storyboard for 2:30, leaving 30s buffer. Cut content if voiceover runs long. Practice 3x before recording.</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Pillar 5 (Business Numbers) is hollow</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High</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Days 6-7: lock TAM (NGB recruitment, youth sports households, school athletics), cost-of-incident framing, B2B/B2G revenue model. NotebookLM-flagged as #1 weakest pillar.</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Athlete name accidentally leaks to Gemini or UI</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548235"/>
                <w:sz w:val="22"/>
                <w:szCs w:val="22"/>
              </w:rPr>
              <w:t xml:space="preserve">Low</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C00000"/>
                <w:sz w:val="22"/>
                <w:szCs w:val="22"/>
              </w:rPr>
              <w:t xml:space="preserve">DQ-level</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Architectural guardrail: names dropped at end of athlete pipeline. Never persisted in parquet. Auditor's deterministic layer scans all outputs for proper-noun patterns.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2"/>
                <w:szCs w:val="22"/>
              </w:rPr>
              <w:t xml:space="preserve">Tribal/rural counties with thin ACS data return errors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color w:val="B8860B"/>
                <w:sz w:val="22"/>
                <w:szCs w:val="22"/>
              </w:rPr>
              <w:t xml:space="preserve">Medium</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2"/>
                <w:szCs w:val="22"/>
              </w:rPr>
              <w:t xml:space="preserve">Graceful degradation: when athlete count is zero AND population data thin, return analogs based on climate signature only with explicit "limited data" badge.</w:t>
            </w:r>
          </w:p>
        </w:tc>
      </w:tr>
    </w:tbl>
    <w:p>
      <w:r>
        <w:br w:type="page"/>
      </w:r>
    </w:p>
    <w:p>
      <w:pPr>
        <w:pStyle w:val="Heading1"/>
        <w:spacing w:after="180" w:before="360"/>
      </w:pPr>
      <w:r>
        <w:t xml:space="preserve">12. Day 1 Validation Test (Critical Gate)</w:t>
      </w:r>
    </w:p>
    <w:p>
      <w:pPr>
        <w:spacing w:after="120"/>
      </w:pPr>
      <w:r>
        <w:t xml:space="preserve">Answers the question: does county-level analog matching produce interesting results, or is it boring? If boring, we know on Day 2 and pivot before any backend or frontend work hardens. The test is small, runnable on Vinh's laptop with sample data.</w:t>
      </w:r>
    </w:p>
    <w:p>
      <w:pPr>
        <w:pStyle w:val="Heading2"/>
        <w:spacing w:after="120" w:before="240"/>
      </w:pPr>
      <w:r>
        <w:t xml:space="preserve">12.1 Test Procedure</w:t>
      </w:r>
    </w:p>
    <w:p>
      <w:pPr>
        <w:pStyle w:val="ListParagraph"/>
        <w:numPr>
          <w:ilvl w:val="0"/>
          <w:numId w:val="2"/>
        </w:numPr>
        <w:spacing w:after="80"/>
      </w:pPr>
      <w:r>
        <w:t xml:space="preserve">Vinh: scrape Team USA athlete data for 2024 Summer + Paralympic only. ~800 athletes total — manageable on Day 1.</w:t>
      </w:r>
    </w:p>
    <w:p>
      <w:pPr>
        <w:pStyle w:val="ListParagraph"/>
        <w:numPr>
          <w:ilvl w:val="0"/>
          <w:numId w:val="2"/>
        </w:numPr>
        <w:spacing w:after="80"/>
      </w:pPr>
      <w:r>
        <w:t xml:space="preserve">Vinh: geocode to FIPS. Aggregate to county. Use raw counts for the test (skip per-capita for speed).</w:t>
      </w:r>
    </w:p>
    <w:p>
      <w:pPr>
        <w:pStyle w:val="ListParagraph"/>
        <w:numPr>
          <w:ilvl w:val="0"/>
          <w:numId w:val="2"/>
        </w:numPr>
        <w:spacing w:after="80"/>
      </w:pPr>
      <w:r>
        <w:t xml:space="preserve">Vinh: pull nClimGrid for the 50 most-populated counties + 50 random rural counties = 100 total.</w:t>
      </w:r>
    </w:p>
    <w:p>
      <w:pPr>
        <w:pStyle w:val="ListParagraph"/>
        <w:numPr>
          <w:ilvl w:val="0"/>
          <w:numId w:val="2"/>
        </w:numPr>
        <w:spacing w:after="80"/>
      </w:pPr>
      <w:r>
        <w:t xml:space="preserve">Vinh: compute pairwise similarity for those 100 counties on athlete count + climate. Skip sport mix and Move United for the test.</w:t>
      </w:r>
    </w:p>
    <w:p>
      <w:pPr>
        <w:pStyle w:val="ListParagraph"/>
        <w:numPr>
          <w:ilvl w:val="0"/>
          <w:numId w:val="2"/>
        </w:numPr>
        <w:spacing w:after="80"/>
      </w:pPr>
      <w:r>
        <w:t xml:space="preserve">Together: pick 10 random source counties. For each, look at the top 3 analogs.</w:t>
      </w:r>
    </w:p>
    <w:p>
      <w:pPr>
        <w:pStyle w:val="Heading2"/>
        <w:spacing w:after="120" w:before="240"/>
      </w:pPr>
      <w:r>
        <w:t xml:space="preserve">12.2 Pass Criteria</w:t>
      </w:r>
    </w:p>
    <w:p>
      <w:pPr>
        <w:spacing w:after="120"/>
      </w:pPr>
      <w:r>
        <w:t xml:space="preserve">For each source county, ask three questions:</w:t>
      </w:r>
    </w:p>
    <w:p>
      <w:pPr>
        <w:pStyle w:val="ListParagraph"/>
        <w:numPr>
          <w:ilvl w:val="0"/>
          <w:numId w:val="3"/>
        </w:numPr>
        <w:spacing w:after="80"/>
      </w:pPr>
      <w:r>
        <w:t xml:space="preserve">Do the analogs share a recognizable geographic / climate signature with the source?</w:t>
      </w:r>
    </w:p>
    <w:p>
      <w:pPr>
        <w:pStyle w:val="ListParagraph"/>
        <w:numPr>
          <w:ilvl w:val="0"/>
          <w:numId w:val="3"/>
        </w:numPr>
        <w:spacing w:after="80"/>
      </w:pPr>
      <w:r>
        <w:t xml:space="preserve">Are the analogs spread across at least two different MSAs/regions?</w:t>
      </w:r>
    </w:p>
    <w:p>
      <w:pPr>
        <w:pStyle w:val="ListParagraph"/>
        <w:numPr>
          <w:ilvl w:val="0"/>
          <w:numId w:val="3"/>
        </w:numPr>
        <w:spacing w:after="80"/>
      </w:pPr>
      <w:r>
        <w:t xml:space="preserve">Could you write a one-sentence narrative for why each analog is similar that doesn't sound generic?</w:t>
      </w:r>
    </w:p>
    <w:p>
      <w:pPr>
        <w:spacing w:after="120"/>
      </w:pPr>
      <w:r>
        <w:t xml:space="preserve">If 7+ of the 10 source counties pass all three checks, the concept works. Proceed to full pipeline build.</w:t>
      </w:r>
    </w:p>
    <w:p>
      <w:pPr>
        <w:spacing w:after="120"/>
      </w:pPr>
      <w:r>
        <w:t xml:space="preserve">If 5+ fail, the analog matching is not strong enough. Decision tree:</w:t>
      </w:r>
    </w:p>
    <w:p>
      <w:pPr>
        <w:pStyle w:val="ListParagraph"/>
        <w:numPr>
          <w:ilvl w:val="0"/>
          <w:numId w:val="2"/>
        </w:numPr>
        <w:spacing w:after="80"/>
      </w:pPr>
      <w:r>
        <w:t xml:space="preserve">Try simplifying: drop climate weight, push athlete profile to 70%. Retry test.</w:t>
      </w:r>
    </w:p>
    <w:p>
      <w:pPr>
        <w:pStyle w:val="ListParagraph"/>
        <w:numPr>
          <w:ilvl w:val="0"/>
          <w:numId w:val="2"/>
        </w:numPr>
        <w:spacing w:after="80"/>
      </w:pPr>
      <w:r>
        <w:t xml:space="preserve">If still failing: pivot to Hometown Genome — radar charts of county sport over-indexing, no analog matching, no "twin" framing. Single-region experience only.</w:t>
      </w:r>
    </w:p>
    <w:p>
      <w:pPr>
        <w:pStyle w:val="ListParagraph"/>
        <w:numPr>
          <w:ilvl w:val="0"/>
          <w:numId w:val="2"/>
        </w:numPr>
        <w:spacing w:after="80"/>
      </w:pPr>
      <w:r>
        <w:t xml:space="preserve">If pivoting: notify Stephen end of Day 2. Frontend wireframes need redirection.</w:t>
      </w:r>
    </w:p>
    <w:p>
      <w:pPr>
        <w:pBdr>
          <w:left w:val="single" w:color="C00000" w:sz="12" w:space="8"/>
        </w:pBdr>
        <w:spacing w:after="120" w:before="120"/>
        <w:ind w:left="240"/>
      </w:pPr>
      <w:r>
        <w:rPr>
          <w:b/>
          <w:bCs/>
          <w:color w:val="C00000"/>
        </w:rPr>
        <w:t xml:space="preserve">This test exists to save you 8 days of building the wrong thing.: </w:t>
      </w:r>
      <w:r>
        <w:t xml:space="preserve">Council research shows the highest-variance failure mode for this concept is analog matching producing boring or random results due to data sparsity. The test surfaces this before commitment. Trust the test result, even if it's painful.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2026-05-01T23:19:45.287Z</dcterms:created>
  <dcterms:modified xsi:type="dcterms:W3CDTF">2026-05-01T23:19:45.303Z</dcterms:modified>
</cp:coreProperties>
</file>

<file path=docProps/custom.xml><?xml version="1.0" encoding="utf-8"?>
<Properties xmlns="http://schemas.openxmlformats.org/officeDocument/2006/custom-properties" xmlns:vt="http://schemas.openxmlformats.org/officeDocument/2006/docPropsVTypes"/>
</file>