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A5F"/>
          <w:sz w:val="44"/>
          <w:szCs w:val="44"/>
        </w:rPr>
        <w:t xml:space="preserve">Hometown Pathway Atlas</w:t>
      </w:r>
    </w:p>
    <w:p>
      <w:pPr>
        <w:spacing w:after="400"/>
        <w:jc w:val="center"/>
      </w:pPr>
      <w:r>
        <w:rPr>
          <w:color w:val="2E75B6"/>
          <w:sz w:val="30"/>
          <w:szCs w:val="30"/>
        </w:rPr>
        <w:t xml:space="preserve">3-Minute Demo Video — Storyboard &amp; Script Outline</w:t>
      </w:r>
    </w:p>
    <w:p>
      <w:pPr>
        <w:spacing w:after="800"/>
        <w:jc w:val="center"/>
      </w:pPr>
      <w:r>
        <w:rPr>
          <w:i/>
          <w:iCs/>
          <w:color w:val="666666"/>
          <w:sz w:val="22"/>
          <w:szCs w:val="22"/>
        </w:rPr>
        <w:t xml:space="preserve">Six scenes. 2:30 target runtime, 30s buffer. Final script written Day 9.</w:t>
      </w:r>
    </w:p>
    <w:p>
      <w:pPr>
        <w:spacing w:after="80"/>
        <w:jc w:val="center"/>
      </w:pPr>
      <w:r>
        <w:rPr>
          <w:sz w:val="20"/>
          <w:szCs w:val="20"/>
        </w:rPr>
        <w:t xml:space="preserve">Stephen Sookra — narration, edit, upload</w:t>
      </w:r>
    </w:p>
    <w:p>
      <w:pPr>
        <w:spacing w:after="800"/>
        <w:jc w:val="center"/>
      </w:pPr>
      <w:r>
        <w:rPr>
          <w:sz w:val="20"/>
          <w:szCs w:val="20"/>
        </w:rPr>
        <w:t xml:space="preserve">Submission deadline: May 11, 2026 — 5:00 PM PT</w:t>
      </w:r>
    </w:p>
    <w:p>
      <w:r>
        <w:br w:type="page"/>
      </w:r>
    </w:p>
    <w:p>
      <w:pPr>
        <w:pStyle w:val="Heading1"/>
        <w:spacing w:after="180" w:before="360"/>
      </w:pPr>
      <w:r>
        <w:t xml:space="preserve">Framing</w:t>
      </w:r>
    </w:p>
    <w:p>
      <w:pPr>
        <w:pStyle w:val="Heading2"/>
        <w:spacing w:after="120" w:before="240"/>
      </w:pPr>
      <w:r>
        <w:t xml:space="preserve">The 3-Minute Constraint</w:t>
      </w:r>
    </w:p>
    <w:p>
      <w:pPr>
        <w:spacing w:after="120"/>
      </w:pPr>
      <w:r>
        <w:t xml:space="preserve">The hackathon allows up to 3 minutes. We target 2:30 with a 30-second buffer. Council research confirms judges fatigue fast — a tight 2:30 with a strong arc beats a sprawling 2:55. The video is what judges score on; even when they have access to the live URL, they often score on video alone.</w:t>
      </w:r>
    </w:p>
    <w:p>
      <w:pPr>
        <w:pStyle w:val="Heading2"/>
        <w:spacing w:after="120" w:before="240"/>
      </w:pPr>
      <w:r>
        <w:t xml:space="preserve">Three Things the Video MUST Do</w:t>
      </w:r>
    </w:p>
    <w:p>
      <w:pPr>
        <w:pStyle w:val="ListParagraph"/>
        <w:numPr>
          <w:ilvl w:val="0"/>
          <w:numId w:val="2"/>
        </w:numPr>
        <w:spacing w:after="80"/>
      </w:pPr>
      <w:r>
        <w:t xml:space="preserve">Solve a fan-centric Team USA problem (40% Impact criterion). Open with the named-person scenario: a young person in a rural county whose family has no public way to see whether anyone from a place like theirs has ever made Team USA.</w:t>
      </w:r>
    </w:p>
    <w:p>
      <w:pPr>
        <w:pStyle w:val="ListParagraph"/>
        <w:numPr>
          <w:ilvl w:val="0"/>
          <w:numId w:val="2"/>
        </w:numPr>
        <w:spacing w:after="80"/>
      </w:pPr>
      <w:r>
        <w:t xml:space="preserve">Show the technology working in real time (30% Technical Depth). Live URL demo, not slides. Show Gemini doing real reasoning. Show the Compliance Log auditor catching and rewriting causal language. Show the GCP Console proving it's deployed.</w:t>
      </w:r>
    </w:p>
    <w:p>
      <w:pPr>
        <w:pStyle w:val="ListParagraph"/>
        <w:numPr>
          <w:ilvl w:val="0"/>
          <w:numId w:val="2"/>
        </w:numPr>
        <w:spacing w:after="80"/>
      </w:pPr>
      <w:r>
        <w:t xml:space="preserve">Tell a story that lands emotionally (30% Presentation). The stat that opens the video must hit. The arc must close on resonance, not a feature list.</w:t>
      </w:r>
    </w:p>
    <w:p>
      <w:pPr>
        <w:pStyle w:val="Heading2"/>
        <w:spacing w:after="120" w:before="240"/>
      </w:pPr>
      <w:r>
        <w:t xml:space="preserve">Three Things the Video MUST NOT Do</w:t>
      </w:r>
    </w:p>
    <w:p>
      <w:pPr>
        <w:pStyle w:val="ListParagraph"/>
        <w:numPr>
          <w:ilvl w:val="0"/>
          <w:numId w:val="3"/>
        </w:numPr>
        <w:spacing w:after="80"/>
      </w:pPr>
      <w:r>
        <w:t xml:space="preserve">Show any athlete name, image, or likeness (NIL).</w:t>
      </w:r>
    </w:p>
    <w:p>
      <w:pPr>
        <w:pStyle w:val="ListParagraph"/>
        <w:numPr>
          <w:ilvl w:val="0"/>
          <w:numId w:val="3"/>
        </w:numPr>
        <w:spacing w:after="80"/>
      </w:pPr>
      <w:r>
        <w:t xml:space="preserve">Use IOC/USOPC branding (Olympic rings, torch, etc.).</w:t>
      </w:r>
    </w:p>
    <w:p>
      <w:pPr>
        <w:pStyle w:val="ListParagraph"/>
        <w:numPr>
          <w:ilvl w:val="0"/>
          <w:numId w:val="3"/>
        </w:numPr>
        <w:spacing w:after="80"/>
      </w:pPr>
      <w:r>
        <w:t xml:space="preserve">Use causal language about geography ("this region produces athletes"). Conditional phrasing only.</w:t>
      </w:r>
    </w:p>
    <w:p>
      <w:pPr>
        <w:pBdr>
          <w:left w:val="single" w:color="C00000" w:sz="12" w:space="8"/>
        </w:pBdr>
        <w:spacing w:after="120" w:before="120"/>
        <w:ind w:left="240"/>
      </w:pPr>
      <w:r>
        <w:rPr>
          <w:b/>
          <w:bCs/>
          <w:color w:val="C00000"/>
        </w:rPr>
        <w:t xml:space="preserve">The biggest single point of failure: </w:t>
      </w:r>
      <w:r>
        <w:t xml:space="preserve">A NIL slip in the demo video is automatic disqualification. Stephen — watch the recorded video three times before upload and have Vinh watch once. Specifically check: text on screen, voiceover, any background audio, any tooltip that pops up on hover. If you're showing the live URL during demo, navigate ONLY to the pre-vetted hero regions (Day 7 deliverable). Do NOT click through to any region you haven't manually compliance-checked.</w:t>
      </w:r>
    </w:p>
    <w:p>
      <w:r>
        <w:br w:type="page"/>
      </w:r>
    </w:p>
    <w:p>
      <w:pPr>
        <w:pStyle w:val="Heading1"/>
        <w:spacing w:after="180" w:before="360"/>
      </w:pPr>
      <w:r>
        <w:t xml:space="preserve">Six-Scene Structure (2:30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200"/>
        <w:gridCol w:w="5460"/>
      </w:tblGrid>
      <w:tr>
        <w:tc>
          <w:tcPr>
            <w:tcW w:type="dxa" w:w="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Scene</w:t>
            </w:r>
          </w:p>
        </w:tc>
        <w:tc>
          <w:tcPr>
            <w:tcW w:type="dxa" w:w="11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Duration</w:t>
            </w:r>
          </w:p>
        </w:tc>
        <w:tc>
          <w:tcPr>
            <w:tcW w:type="dxa" w:w="2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Title</w:t>
            </w:r>
          </w:p>
        </w:tc>
        <w:tc>
          <w:tcPr>
            <w:tcW w:type="dxa" w:w="54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Purpose</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1</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0:00–0:25</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The Hook</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Open with the headline stat. Anchor to a named-person scenario. Establish the structural gap.</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2</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0:25–0:45</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The Setup</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Land on the live URL. Frame the problem the Atlas solves. Type a ZIP code on screen.</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3</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0:45–1:25</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The Discovery</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Region profile loads. Show parity panel. Top sports. Climate. Adaptive access. Three peer counties materialize.</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4</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1:25–1:55</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The Compliance Log Moment</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The technical depth showcase. Gemini drafts a causal claim. Auditor catches it. Gemini rewrites it. Visible in the UI.</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5</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1:55–2:15</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The Tech Proof</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GCP Console glimpse. Gemini structured output. Vertex AI integration. Apache 2.0 repo.</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6</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2:15–2:30</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The Close</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Return to the named-person frame. Resolve the arc. URL on screen.</w:t>
            </w:r>
          </w:p>
        </w:tc>
      </w:tr>
    </w:tbl>
    <w:p>
      <w:r>
        <w:br w:type="page"/>
      </w:r>
    </w:p>
    <w:p>
      <w:pPr>
        <w:pStyle w:val="Heading1"/>
        <w:spacing w:after="180" w:before="360"/>
      </w:pPr>
      <w:r>
        <w:t xml:space="preserve">Scene 1: The Hook (0:00–0:25)</w:t>
      </w:r>
    </w:p>
    <w:p>
      <w:pPr>
        <w:pStyle w:val="Heading2"/>
        <w:spacing w:after="120" w:before="240"/>
      </w:pPr>
      <w:r>
        <w:t xml:space="preserve">Goal</w:t>
      </w:r>
    </w:p>
    <w:p>
      <w:pPr>
        <w:spacing w:after="120"/>
      </w:pPr>
      <w:r>
        <w:t xml:space="preserve">In 25 seconds, a judge should know exactly who this is for and why it matters. The opening stat is the entire pitch's emotional load — do not waste it on tech context.</w:t>
      </w:r>
    </w:p>
    <w:p>
      <w:pPr>
        <w:pStyle w:val="Heading2"/>
        <w:spacing w:after="120" w:before="240"/>
      </w:pPr>
      <w:r>
        <w:t xml:space="preserve">Voiceover (Draft — finalize Day 9)</w:t>
      </w:r>
    </w:p>
    <w:p>
      <w:pPr>
        <w:spacing w:after="120"/>
      </w:pPr>
      <w:r>
        <w:t xml:space="preserve">63% of the athletes representing the United States at the 2024 Paralympic Games came through a single national network of community-based adaptive sports chapters. That network exists in only a fraction of U.S. counties. Most fans, most parents, most young athletes — they have no way to see the Team USA story of their own region. We built a tool that does.</w:t>
      </w:r>
    </w:p>
    <w:p>
      <w:pPr>
        <w:pStyle w:val="Heading2"/>
        <w:spacing w:after="120" w:before="240"/>
      </w:pPr>
      <w:r>
        <w:t xml:space="preserve">On-Screen</w:t>
      </w:r>
    </w:p>
    <w:p>
      <w:pPr>
        <w:pStyle w:val="ListParagraph"/>
        <w:numPr>
          <w:ilvl w:val="0"/>
          <w:numId w:val="2"/>
        </w:numPr>
        <w:spacing w:after="80"/>
      </w:pPr>
      <w:r>
        <w:t xml:space="preserve">0:00–0:08 — Bold typography, Navy background. Text fades in: “63% of 2024 U.S. Paralympic athletes” … “came through one network.” Clean editorial style. No imagery.</w:t>
      </w:r>
    </w:p>
    <w:p>
      <w:pPr>
        <w:pStyle w:val="ListParagraph"/>
        <w:numPr>
          <w:ilvl w:val="0"/>
          <w:numId w:val="2"/>
        </w:numPr>
        <w:spacing w:after="80"/>
      </w:pPr>
      <w:r>
        <w:t xml:space="preserve">0:08–0:15 — Subtle US map outline appears. A handful of dots scatter across the map representing Move United chapters — visibly concentrated, with large rural gaps. Text overlay: “In only a fraction of U.S. counties.”</w:t>
      </w:r>
    </w:p>
    <w:p>
      <w:pPr>
        <w:pStyle w:val="ListParagraph"/>
        <w:numPr>
          <w:ilvl w:val="0"/>
          <w:numId w:val="2"/>
        </w:numPr>
        <w:spacing w:after="80"/>
      </w:pPr>
      <w:r>
        <w:t xml:space="preserve">0:15–0:25 — Map fades. Text appears: “What does Team USA look like from where you're from?” Cursor blinks. Cuts to live URL.</w:t>
      </w:r>
    </w:p>
    <w:p>
      <w:pPr>
        <w:pStyle w:val="Heading2"/>
        <w:spacing w:after="120" w:before="240"/>
      </w:pPr>
      <w:r>
        <w:t xml:space="preserve">Why This Opening</w:t>
      </w:r>
    </w:p>
    <w:p>
      <w:pPr>
        <w:pStyle w:val="ListParagraph"/>
        <w:numPr>
          <w:ilvl w:val="0"/>
          <w:numId w:val="3"/>
        </w:numPr>
        <w:spacing w:after="80"/>
      </w:pPr>
      <w:r>
        <w:t xml:space="preserve">Stat is the strongest one in the entire research corpus (Move United 2024 Impact Report: 141 of 225 ≈ 63%).</w:t>
      </w:r>
    </w:p>
    <w:p>
      <w:pPr>
        <w:pStyle w:val="ListParagraph"/>
        <w:numPr>
          <w:ilvl w:val="0"/>
          <w:numId w:val="3"/>
        </w:numPr>
        <w:spacing w:after="80"/>
      </w:pPr>
      <w:r>
        <w:t xml:space="preserve">Paralympic-native — immediately establishes parity priority before anyone hears "Olympic."</w:t>
      </w:r>
    </w:p>
    <w:p>
      <w:pPr>
        <w:pStyle w:val="ListParagraph"/>
        <w:numPr>
          <w:ilvl w:val="0"/>
          <w:numId w:val="3"/>
        </w:numPr>
        <w:spacing w:after="80"/>
      </w:pPr>
      <w:r>
        <w:t xml:space="preserve">No NIL, no IOC branding, no athlete imagery.</w:t>
      </w:r>
    </w:p>
    <w:p>
      <w:pPr>
        <w:pStyle w:val="ListParagraph"/>
        <w:numPr>
          <w:ilvl w:val="0"/>
          <w:numId w:val="3"/>
        </w:numPr>
        <w:spacing w:after="80"/>
      </w:pPr>
      <w:r>
        <w:t xml:space="preserve">Closes with a question, which is what the rest of the demo answers.</w:t>
      </w:r>
    </w:p>
    <w:p>
      <w:pPr>
        <w:pBdr>
          <w:left w:val="single" w:color="B8860B" w:sz="12" w:space="8"/>
        </w:pBdr>
        <w:spacing w:after="120" w:before="120"/>
        <w:ind w:left="240"/>
      </w:pPr>
      <w:r>
        <w:rPr>
          <w:b/>
          <w:bCs/>
          <w:color w:val="B8860B"/>
        </w:rPr>
        <w:t xml:space="preserve">Avoid: </w:t>
      </w:r>
      <w:r>
        <w:t xml:space="preserve">Do not open with "Hi we're Stephen and Vinh." Do not open with the team name. Do not open with the tech stack. Open with the stat. The stat does the work.</w:t>
      </w:r>
    </w:p>
    <w:p>
      <w:r>
        <w:br w:type="page"/>
      </w:r>
    </w:p>
    <w:p>
      <w:pPr>
        <w:pStyle w:val="Heading1"/>
        <w:spacing w:after="180" w:before="360"/>
      </w:pPr>
      <w:r>
        <w:t xml:space="preserve">Scene 2: The Setup (0:25–0:45)</w:t>
      </w:r>
    </w:p>
    <w:p>
      <w:pPr>
        <w:pStyle w:val="Heading2"/>
        <w:spacing w:after="120" w:before="240"/>
      </w:pPr>
      <w:r>
        <w:t xml:space="preserve">Goal</w:t>
      </w:r>
    </w:p>
    <w:p>
      <w:pPr>
        <w:spacing w:after="120"/>
      </w:pPr>
      <w:r>
        <w:t xml:space="preserve">Land the user on the Atlas. Show the entry point. Type a ZIP code visibly. Build anticipation for the reveal in Scene 3.</w:t>
      </w:r>
    </w:p>
    <w:p>
      <w:pPr>
        <w:pStyle w:val="Heading2"/>
        <w:spacing w:after="120" w:before="240"/>
      </w:pPr>
      <w:r>
        <w:t xml:space="preserve">Voiceover</w:t>
      </w:r>
    </w:p>
    <w:p>
      <w:pPr>
        <w:spacing w:after="120"/>
      </w:pPr>
      <w:r>
        <w:t xml:space="preserve">State-level Olympic maps already exist. So do athlete finders. So do training facility directories. None of them combine the data. None of them treat Olympic and Paralympic athletes equally. None of them work at the county level — the level where local pride lives. Hometown Pathway Atlas does.</w:t>
      </w:r>
    </w:p>
    <w:p>
      <w:pPr>
        <w:pStyle w:val="Heading2"/>
        <w:spacing w:after="120" w:before="240"/>
      </w:pPr>
      <w:r>
        <w:t xml:space="preserve">On-Screen</w:t>
      </w:r>
    </w:p>
    <w:p>
      <w:pPr>
        <w:pStyle w:val="ListParagraph"/>
        <w:numPr>
          <w:ilvl w:val="0"/>
          <w:numId w:val="2"/>
        </w:numPr>
        <w:spacing w:after="80"/>
      </w:pPr>
      <w:r>
        <w:t xml:space="preserve">0:25–0:32 — Live URL loads in browser. Clean landing page. Hero copy visible: “Your county's Team USA story.” Single text input field, single button: “Show me my region.”</w:t>
      </w:r>
    </w:p>
    <w:p>
      <w:pPr>
        <w:pStyle w:val="ListParagraph"/>
        <w:numPr>
          <w:ilvl w:val="0"/>
          <w:numId w:val="2"/>
        </w:numPr>
        <w:spacing w:after="80"/>
      </w:pPr>
      <w:r>
        <w:t xml:space="preserve">0:32–0:38 — Cursor types a ZIP code into the input. Use a Georgia ZIP that maps to a county we've manually vetted (likely Cobb County or similar suburban Atlanta MSA — known to have both Olympic AND Paralympic representation, good adaptive access density).</w:t>
      </w:r>
    </w:p>
    <w:p>
      <w:pPr>
        <w:pStyle w:val="ListParagraph"/>
        <w:numPr>
          <w:ilvl w:val="0"/>
          <w:numId w:val="2"/>
        </w:numPr>
        <w:spacing w:after="80"/>
      </w:pPr>
      <w:r>
        <w:t xml:space="preserve">0:38–0:45 — Click button. Loading state appears with subtle skeleton UI animation. Voiceover finishes the line as the loader animates.</w:t>
      </w:r>
    </w:p>
    <w:p>
      <w:pPr>
        <w:pStyle w:val="Heading2"/>
        <w:spacing w:after="120" w:before="240"/>
      </w:pPr>
      <w:r>
        <w:t xml:space="preserve">Choose Your ZIP Carefully</w:t>
      </w:r>
    </w:p>
    <w:p>
      <w:pPr>
        <w:spacing w:after="120"/>
      </w:pPr>
      <w:r>
        <w:t xml:space="preserve">The ZIP you type in this scene is the most important UX decision in the demo. Pick it during Day 7 polish. Criteria:</w:t>
      </w:r>
    </w:p>
    <w:p>
      <w:pPr>
        <w:pStyle w:val="ListParagraph"/>
        <w:numPr>
          <w:ilvl w:val="0"/>
          <w:numId w:val="3"/>
        </w:numPr>
        <w:spacing w:after="80"/>
      </w:pPr>
      <w:r>
        <w:t xml:space="preserve">Olympic AND Paralympic athletes both ≥ 1 (so parity panel has data on both sides).</w:t>
      </w:r>
    </w:p>
    <w:p>
      <w:pPr>
        <w:pStyle w:val="ListParagraph"/>
        <w:numPr>
          <w:ilvl w:val="0"/>
          <w:numId w:val="3"/>
        </w:numPr>
        <w:spacing w:after="80"/>
      </w:pPr>
      <w:r>
        <w:t xml:space="preserve">At least one strong sport over-index (z-score &gt; 1.5).</w:t>
      </w:r>
    </w:p>
    <w:p>
      <w:pPr>
        <w:pStyle w:val="ListParagraph"/>
        <w:numPr>
          <w:ilvl w:val="0"/>
          <w:numId w:val="3"/>
        </w:numPr>
        <w:spacing w:after="80"/>
      </w:pPr>
      <w:r>
        <w:t xml:space="preserve">Adaptive access confidence "medium" or "high" (so the Move United card looks populated).</w:t>
      </w:r>
    </w:p>
    <w:p>
      <w:pPr>
        <w:pStyle w:val="ListParagraph"/>
        <w:numPr>
          <w:ilvl w:val="0"/>
          <w:numId w:val="3"/>
        </w:numPr>
        <w:spacing w:after="80"/>
      </w:pPr>
      <w:r>
        <w:t xml:space="preserve">Three analogs from ≥ 2 different MSAs that produce a coherent story.</w:t>
      </w:r>
    </w:p>
    <w:p>
      <w:pPr>
        <w:pStyle w:val="ListParagraph"/>
        <w:numPr>
          <w:ilvl w:val="0"/>
          <w:numId w:val="3"/>
        </w:numPr>
        <w:spacing w:after="80"/>
      </w:pPr>
      <w:r>
        <w:t xml:space="preserve">Located somewhere most judges will recognize — Atlanta, Boulder, Twin Cities, Pittsburgh.</w:t>
      </w:r>
    </w:p>
    <w:p>
      <w:pPr>
        <w:pStyle w:val="ListParagraph"/>
        <w:numPr>
          <w:ilvl w:val="0"/>
          <w:numId w:val="3"/>
        </w:numPr>
        <w:spacing w:after="80"/>
      </w:pPr>
      <w:r>
        <w:t xml:space="preserve">Pre-warmed in cache so the Gemini calls are fast.</w:t>
      </w:r>
    </w:p>
    <w:p>
      <w:r>
        <w:br w:type="page"/>
      </w:r>
    </w:p>
    <w:p>
      <w:pPr>
        <w:pStyle w:val="Heading1"/>
        <w:spacing w:after="180" w:before="360"/>
      </w:pPr>
      <w:r>
        <w:t xml:space="preserve">Scene 3: The Discovery (0:45–1:25)</w:t>
      </w:r>
    </w:p>
    <w:p>
      <w:pPr>
        <w:pStyle w:val="Heading2"/>
        <w:spacing w:after="120" w:before="240"/>
      </w:pPr>
      <w:r>
        <w:t xml:space="preserve">Goal</w:t>
      </w:r>
    </w:p>
    <w:p>
      <w:pPr>
        <w:spacing w:after="120"/>
      </w:pPr>
      <w:r>
        <w:t xml:space="preserve">This is the longest scene at 40 seconds. Walk the judge through what they're seeing without explaining every component. The UI does most of the talking. Voiceover only adds context where the visual isn't self-explanatory.</w:t>
      </w:r>
    </w:p>
    <w:p>
      <w:pPr>
        <w:pStyle w:val="Heading2"/>
        <w:spacing w:after="120" w:before="240"/>
      </w:pPr>
      <w:r>
        <w:t xml:space="preserve">Voiceover</w:t>
      </w:r>
    </w:p>
    <w:p>
      <w:pPr>
        <w:spacing w:after="120"/>
      </w:pPr>
      <w:r>
        <w:t xml:space="preserve">Cobb County, Georgia. Population 766,000. Part of the Atlanta-Sandy Springs MSA. The Atlas resolves the user's ZIP to the analytical unit — county FIPS code — then surfaces Olympic and Paralympic representation per capita, ranked against every other county in the country. Side by side. Never merged. Each metric carries an evidence-strength label so the user knows whether they're looking at a robust signal or a sparse one. Below: top sports the county over-indexes on. Climate signature. Adaptive sports infrastructure context. And then: three peer counties.</w:t>
      </w:r>
    </w:p>
    <w:p>
      <w:pPr>
        <w:pStyle w:val="Heading2"/>
        <w:spacing w:after="120" w:before="240"/>
      </w:pPr>
      <w:r>
        <w:t xml:space="preserve">On-Screen</w:t>
      </w:r>
    </w:p>
    <w:p>
      <w:pPr>
        <w:pStyle w:val="ListParagraph"/>
        <w:numPr>
          <w:ilvl w:val="0"/>
          <w:numId w:val="2"/>
        </w:numPr>
        <w:spacing w:after="80"/>
      </w:pPr>
      <w:r>
        <w:t xml:space="preserve">0:45–0:52 — Region header loads first. County name, state, MSA label, population. Clean editorial type.</w:t>
      </w:r>
    </w:p>
    <w:p>
      <w:pPr>
        <w:pStyle w:val="ListParagraph"/>
        <w:numPr>
          <w:ilvl w:val="0"/>
          <w:numId w:val="2"/>
        </w:numPr>
        <w:spacing w:after="80"/>
      </w:pPr>
      <w:r>
        <w:t xml:space="preserve">0:52–1:02 — ParityPanel renders. Olympic metrics on the left in one color, Paralympic on the right in another. Both per-capita and percentile-ranked, displayed identically. Evidence labels visible. Don't merge anything.</w:t>
      </w:r>
    </w:p>
    <w:p>
      <w:pPr>
        <w:pStyle w:val="ListParagraph"/>
        <w:numPr>
          <w:ilvl w:val="0"/>
          <w:numId w:val="2"/>
        </w:numPr>
        <w:spacing w:after="80"/>
      </w:pPr>
      <w:r>
        <w:t xml:space="preserve">1:02–1:08 — SportMix and Climate badges fade in. “Swimming ↑ 2.1” “Track and field ↑ 1.7.” Climate zone label.</w:t>
      </w:r>
    </w:p>
    <w:p>
      <w:pPr>
        <w:pStyle w:val="ListParagraph"/>
        <w:numPr>
          <w:ilvl w:val="0"/>
          <w:numId w:val="2"/>
        </w:numPr>
        <w:spacing w:after="80"/>
      </w:pPr>
      <w:r>
        <w:t xml:space="preserve">1:08–1:14 — Adaptive access card. Move United chapter count + 50mi radius. Confidence label visible.</w:t>
      </w:r>
    </w:p>
    <w:p>
      <w:pPr>
        <w:pStyle w:val="ListParagraph"/>
        <w:numPr>
          <w:ilvl w:val="0"/>
          <w:numId w:val="2"/>
        </w:numPr>
        <w:spacing w:after="80"/>
      </w:pPr>
      <w:r>
        <w:t xml:space="preserve">1:14–1:25 — AnalogList materializes. Three peer county cards slide in. The map (CountyMap component) updates: source county highlighted, three pins appear on analog counties. Each card shows similarity breakdown by dimension.</w:t>
      </w:r>
    </w:p>
    <w:p>
      <w:pPr>
        <w:pStyle w:val="Heading2"/>
        <w:spacing w:after="120" w:before="240"/>
      </w:pPr>
      <w:r>
        <w:t xml:space="preserve">Pacing Note</w:t>
      </w:r>
    </w:p>
    <w:p>
      <w:pPr>
        <w:spacing w:after="120"/>
      </w:pPr>
      <w:r>
        <w:t xml:space="preserve">Don't let any single component sit on screen alone. Components fade in continuously — the eye should always have something new to land on. The voiceover is intentionally dense to match the visual density. This scene is the hardest to time — practice 5+ takes.</w:t>
      </w:r>
    </w:p>
    <w:p>
      <w:r>
        <w:br w:type="page"/>
      </w:r>
    </w:p>
    <w:p>
      <w:pPr>
        <w:pStyle w:val="Heading1"/>
        <w:spacing w:after="180" w:before="360"/>
      </w:pPr>
      <w:r>
        <w:t xml:space="preserve">Scene 4: The Compliance Log Moment (1:25–1:55)</w:t>
      </w:r>
    </w:p>
    <w:p>
      <w:pPr>
        <w:pStyle w:val="Heading2"/>
        <w:spacing w:after="120" w:before="240"/>
      </w:pPr>
      <w:r>
        <w:t xml:space="preserve">Goal</w:t>
      </w:r>
    </w:p>
    <w:p>
      <w:pPr>
        <w:spacing w:after="120"/>
      </w:pPr>
      <w:r>
        <w:t xml:space="preserve">This is the scene that wins Technical Depth (30%). The council called this "making invisible technical depth visible." The judge sees Gemini doing genuine reasoning AND being audited in real time. No other team will have this.</w:t>
      </w:r>
    </w:p>
    <w:p>
      <w:pPr>
        <w:pStyle w:val="Heading2"/>
        <w:spacing w:after="120" w:before="240"/>
      </w:pPr>
      <w:r>
        <w:t xml:space="preserve">Voiceover</w:t>
      </w:r>
    </w:p>
    <w:p>
      <w:pPr>
        <w:spacing w:after="120"/>
      </w:pPr>
      <w:r>
        <w:t xml:space="preserve">Every narrative the Atlas generates is reviewed by a hybrid auditor before it reaches the user. Layer one is deterministic — regex catches banned phrases, missing parity mentions, athlete name leaks. Layer two is Gemini itself, evaluating semantic causal tone. Watch what happens when the model drafts a claim that geography produces athletes. The auditor catches it, sends it back, and Gemini rewrites it conditionally. Live. Visible. Auditable.</w:t>
      </w:r>
    </w:p>
    <w:p>
      <w:pPr>
        <w:pStyle w:val="Heading2"/>
        <w:spacing w:after="120" w:before="240"/>
      </w:pPr>
      <w:r>
        <w:t xml:space="preserve">On-Screen</w:t>
      </w:r>
    </w:p>
    <w:p>
      <w:pPr>
        <w:pStyle w:val="ListParagraph"/>
        <w:numPr>
          <w:ilvl w:val="0"/>
          <w:numId w:val="2"/>
        </w:numPr>
        <w:spacing w:after="80"/>
      </w:pPr>
      <w:r>
        <w:t xml:space="preserve">1:25–1:30 — Camera "zooms" (CSS transform) to focus on the Compliance Log panel. Panel is two columns: “Rules” on the left, “Gemini” on the right.</w:t>
      </w:r>
    </w:p>
    <w:p>
      <w:pPr>
        <w:pStyle w:val="ListParagraph"/>
        <w:numPr>
          <w:ilvl w:val="0"/>
          <w:numId w:val="2"/>
        </w:numPr>
        <w:spacing w:after="80"/>
      </w:pPr>
      <w:r>
        <w:t xml:space="preserve">1:30–1:38 — Show the auditor flow live. Entry appears: “causal_tone” check FAILED (red dot, expandable detail). The detail says: “Draft contained ‘produces athletes.’ Causal claim about geography.”</w:t>
      </w:r>
    </w:p>
    <w:p>
      <w:pPr>
        <w:pStyle w:val="ListParagraph"/>
        <w:numPr>
          <w:ilvl w:val="0"/>
          <w:numId w:val="2"/>
        </w:numPr>
        <w:spacing w:after="80"/>
      </w:pPr>
      <w:r>
        <w:t xml:space="preserve">1:38–1:46 — Next entry appears below: “rewrite” (green dot). Detail shows the rewritten version: “region shows representation patterns.” Side-by-side: original vs. rewritten.</w:t>
      </w:r>
    </w:p>
    <w:p>
      <w:pPr>
        <w:pStyle w:val="ListParagraph"/>
        <w:numPr>
          <w:ilvl w:val="0"/>
          <w:numId w:val="2"/>
        </w:numPr>
        <w:spacing w:after="80"/>
      </w:pPr>
      <w:r>
        <w:t xml:space="preserve">1:46–1:55 — Camera pulls back. Final narrative on the page is the rewritten version. Visible to user. Voiceover lands: “Live. Visible. Auditable.”</w:t>
      </w:r>
    </w:p>
    <w:p>
      <w:pPr>
        <w:pStyle w:val="Heading2"/>
        <w:spacing w:after="120" w:before="240"/>
      </w:pPr>
      <w:r>
        <w:t xml:space="preserve">Production Notes</w:t>
      </w:r>
    </w:p>
    <w:p>
      <w:pPr>
        <w:spacing w:after="120"/>
      </w:pPr>
      <w:r>
        <w:t xml:space="preserve">This sequence requires Day 7-8 prep:</w:t>
      </w:r>
    </w:p>
    <w:p>
      <w:pPr>
        <w:pStyle w:val="ListParagraph"/>
        <w:numPr>
          <w:ilvl w:val="0"/>
          <w:numId w:val="3"/>
        </w:numPr>
        <w:spacing w:after="80"/>
      </w:pPr>
      <w:r>
        <w:t xml:space="preserve">Pre-stage the failure case. Build a region-specific evidence packet that's likely to trigger Gemini's first draft into causal phrasing. Test the trigger 5+ times before recording to confirm reliability.</w:t>
      </w:r>
    </w:p>
    <w:p>
      <w:pPr>
        <w:pStyle w:val="ListParagraph"/>
        <w:numPr>
          <w:ilvl w:val="0"/>
          <w:numId w:val="3"/>
        </w:numPr>
        <w:spacing w:after="80"/>
      </w:pPr>
      <w:r>
        <w:t xml:space="preserve">If Gemini's first draft is stubbornly safe even with the trigger packet, fall back to a second technique: show the auditor catching a simpler check (e.g., “missing Paralympic mention”) and Gemini adding it. Less dramatic but still real.</w:t>
      </w:r>
    </w:p>
    <w:p>
      <w:pPr>
        <w:pStyle w:val="ListParagraph"/>
        <w:numPr>
          <w:ilvl w:val="0"/>
          <w:numId w:val="3"/>
        </w:numPr>
        <w:spacing w:after="80"/>
      </w:pPr>
      <w:r>
        <w:t xml:space="preserve">Don't fake the auditor flow with video editing. The hackathon FAQ requires the demo to be real and not faked. If the auditor doesn't trigger naturally, change scenes or extend Scene 5.</w:t>
      </w:r>
    </w:p>
    <w:p>
      <w:pPr>
        <w:pBdr>
          <w:left w:val="single" w:color="2E75B6" w:sz="12" w:space="8"/>
        </w:pBdr>
        <w:spacing w:after="120" w:before="120"/>
        <w:ind w:left="240"/>
      </w:pPr>
      <w:r>
        <w:rPr>
          <w:b/>
          <w:bCs/>
          <w:color w:val="2E75B6"/>
        </w:rPr>
        <w:t xml:space="preserve">This is the Pillar 4 (Tech as Inevitable) moment: </w:t>
      </w:r>
      <w:r>
        <w:t xml:space="preserve">If a judge remembers one thing from your demo, make it this scene. Real-time agentic compliance audit on Vertex AI is a demonstrably non-obvious use of Gemini. The council called this the single highest-leverage scene in the entire video.</w:t>
      </w:r>
    </w:p>
    <w:p>
      <w:r>
        <w:br w:type="page"/>
      </w:r>
    </w:p>
    <w:p>
      <w:pPr>
        <w:pStyle w:val="Heading1"/>
        <w:spacing w:after="180" w:before="360"/>
      </w:pPr>
      <w:r>
        <w:t xml:space="preserve">Scene 5: The Tech Proof (1:55–2:15)</w:t>
      </w:r>
    </w:p>
    <w:p>
      <w:pPr>
        <w:pStyle w:val="Heading2"/>
        <w:spacing w:after="120" w:before="240"/>
      </w:pPr>
      <w:r>
        <w:t xml:space="preserve">Goal</w:t>
      </w:r>
    </w:p>
    <w:p>
      <w:pPr>
        <w:spacing w:after="120"/>
      </w:pPr>
      <w:r>
        <w:t xml:space="preserve">Hackathon FAQ requires proof of GCP deployment. This is where we satisfy that requirement. 20 seconds. Get in, get the proof on screen, get out.</w:t>
      </w:r>
    </w:p>
    <w:p>
      <w:pPr>
        <w:pStyle w:val="Heading2"/>
        <w:spacing w:after="120" w:before="240"/>
      </w:pPr>
      <w:r>
        <w:t xml:space="preserve">Voiceover</w:t>
      </w:r>
    </w:p>
    <w:p>
      <w:pPr>
        <w:spacing w:after="120"/>
      </w:pPr>
      <w:r>
        <w:t xml:space="preserve">The Atlas runs on Google Cloud Run. Backend in FastAPI, frontend in React. Gemini integration through Vertex AI with structured JSON output schemas. Public Apache 2.0 repository. The full architecture, including the hybrid auditor, is documented and reproducible.</w:t>
      </w:r>
    </w:p>
    <w:p>
      <w:pPr>
        <w:pStyle w:val="Heading2"/>
        <w:spacing w:after="120" w:before="240"/>
      </w:pPr>
      <w:r>
        <w:t xml:space="preserve">On-Screen</w:t>
      </w:r>
    </w:p>
    <w:p>
      <w:pPr>
        <w:pStyle w:val="ListParagraph"/>
        <w:numPr>
          <w:ilvl w:val="0"/>
          <w:numId w:val="2"/>
        </w:numPr>
        <w:spacing w:after="80"/>
      </w:pPr>
      <w:r>
        <w:t xml:space="preserve">1:55–2:02 — Cut to GCP Console screenshot. Cloud Run service detail page visible: service name, region, recent revisions, public URL. Highlight the green checkmark / “Serving traffic” indicator.</w:t>
      </w:r>
    </w:p>
    <w:p>
      <w:pPr>
        <w:pStyle w:val="ListParagraph"/>
        <w:numPr>
          <w:ilvl w:val="0"/>
          <w:numId w:val="2"/>
        </w:numPr>
        <w:spacing w:after="80"/>
      </w:pPr>
      <w:r>
        <w:t xml:space="preserve">2:02–2:08 — Cut to Vertex AI quota / usage page. Shows model = gemini-2.5-flash, recent calls visible.</w:t>
      </w:r>
    </w:p>
    <w:p>
      <w:pPr>
        <w:pStyle w:val="ListParagraph"/>
        <w:numPr>
          <w:ilvl w:val="0"/>
          <w:numId w:val="2"/>
        </w:numPr>
        <w:spacing w:after="80"/>
      </w:pPr>
      <w:r>
        <w:t xml:space="preserve">2:08–2:13 — Cut to GitHub repo. README visible. Apache 2.0 LICENSE in About section. Highlight the architecture diagram + the gemini_service.py file showing structured output schema.</w:t>
      </w:r>
    </w:p>
    <w:p>
      <w:pPr>
        <w:pStyle w:val="ListParagraph"/>
        <w:numPr>
          <w:ilvl w:val="0"/>
          <w:numId w:val="2"/>
        </w:numPr>
        <w:spacing w:after="80"/>
      </w:pPr>
      <w:r>
        <w:t xml:space="preserve">2:13–2:15 — Quick fade back to the running app.</w:t>
      </w:r>
    </w:p>
    <w:p>
      <w:pPr>
        <w:pStyle w:val="Heading2"/>
        <w:spacing w:after="120" w:before="240"/>
      </w:pPr>
      <w:r>
        <w:t xml:space="preserve">What Must Be Visible</w:t>
      </w:r>
    </w:p>
    <w:p>
      <w:pPr>
        <w:pStyle w:val="ListParagraph"/>
        <w:numPr>
          <w:ilvl w:val="0"/>
          <w:numId w:val="3"/>
        </w:numPr>
        <w:spacing w:after="80"/>
      </w:pPr>
      <w:r>
        <w:t xml:space="preserve">Cloud Run service URL visible on screen — ideally the same domain the live demo URL uses.</w:t>
      </w:r>
    </w:p>
    <w:p>
      <w:pPr>
        <w:pStyle w:val="ListParagraph"/>
        <w:numPr>
          <w:ilvl w:val="0"/>
          <w:numId w:val="3"/>
        </w:numPr>
        <w:spacing w:after="80"/>
      </w:pPr>
      <w:r>
        <w:t xml:space="preserve">Vertex AI showing actual recent activity (not zero usage).</w:t>
      </w:r>
    </w:p>
    <w:p>
      <w:pPr>
        <w:pStyle w:val="ListParagraph"/>
        <w:numPr>
          <w:ilvl w:val="0"/>
          <w:numId w:val="3"/>
        </w:numPr>
        <w:spacing w:after="80"/>
      </w:pPr>
      <w:r>
        <w:t xml:space="preserve">Apache 2.0 LICENSE clearly visible in repo About section. The hackathon rules call this out specifically.</w:t>
      </w:r>
    </w:p>
    <w:p>
      <w:pPr>
        <w:pStyle w:val="ListParagraph"/>
        <w:numPr>
          <w:ilvl w:val="0"/>
          <w:numId w:val="3"/>
        </w:numPr>
        <w:spacing w:after="80"/>
      </w:pPr>
      <w:r>
        <w:t xml:space="preserve">structured_output schema visible in code (or any equivalent showing programmatic Gemini integration, not just chatbot wrapping).</w:t>
      </w:r>
    </w:p>
    <w:p>
      <w:r>
        <w:br w:type="page"/>
      </w:r>
    </w:p>
    <w:p>
      <w:pPr>
        <w:pStyle w:val="Heading1"/>
        <w:spacing w:after="180" w:before="360"/>
      </w:pPr>
      <w:r>
        <w:t xml:space="preserve">Scene 6: The Close (2:15–2:30)</w:t>
      </w:r>
    </w:p>
    <w:p>
      <w:pPr>
        <w:pStyle w:val="Heading2"/>
        <w:spacing w:after="120" w:before="240"/>
      </w:pPr>
      <w:r>
        <w:t xml:space="preserve">Goal</w:t>
      </w:r>
    </w:p>
    <w:p>
      <w:pPr>
        <w:spacing w:after="120"/>
      </w:pPr>
      <w:r>
        <w:t xml:space="preserve">Resolve the arc. Return to the named-person frame from Scene 1. End with the URL on screen. 15 seconds. The video should feel complete — not run out of time.</w:t>
      </w:r>
    </w:p>
    <w:p>
      <w:pPr>
        <w:pStyle w:val="Heading2"/>
        <w:spacing w:after="120" w:before="240"/>
      </w:pPr>
      <w:r>
        <w:t xml:space="preserve">Voiceover</w:t>
      </w:r>
    </w:p>
    <w:p>
      <w:pPr>
        <w:spacing w:after="120"/>
      </w:pPr>
      <w:r>
        <w:t xml:space="preserve">Every county has a Team USA story. Most have never been told. Hometown Pathway Atlas tells them — with parity, with evidence, and with the discipline a national audience deserves. Built for fans. Built for parents. Built for kids in places that don't show up on national maps.</w:t>
      </w:r>
    </w:p>
    <w:p>
      <w:pPr>
        <w:pStyle w:val="Heading2"/>
        <w:spacing w:after="120" w:before="240"/>
      </w:pPr>
      <w:r>
        <w:t xml:space="preserve">On-Screen</w:t>
      </w:r>
    </w:p>
    <w:p>
      <w:pPr>
        <w:pStyle w:val="ListParagraph"/>
        <w:numPr>
          <w:ilvl w:val="0"/>
          <w:numId w:val="2"/>
        </w:numPr>
        <w:spacing w:after="80"/>
      </w:pPr>
      <w:r>
        <w:t xml:space="preserve">2:15–2:22 — Quick montage: 4-5 different region profiles flicker by (urban, rural, suburban, coastal, mountain). Each highlights a different sport over-index. Suggests range, not specificity.</w:t>
      </w:r>
    </w:p>
    <w:p>
      <w:pPr>
        <w:pStyle w:val="ListParagraph"/>
        <w:numPr>
          <w:ilvl w:val="0"/>
          <w:numId w:val="2"/>
        </w:numPr>
        <w:spacing w:after="80"/>
      </w:pPr>
      <w:r>
        <w:t xml:space="preserve">2:22–2:28 — Final card. Atlas wordmark center screen. URL below it. Tagline: “Your county's Team USA story.”</w:t>
      </w:r>
    </w:p>
    <w:p>
      <w:pPr>
        <w:pStyle w:val="ListParagraph"/>
        <w:numPr>
          <w:ilvl w:val="0"/>
          <w:numId w:val="2"/>
        </w:numPr>
        <w:spacing w:after="80"/>
      </w:pPr>
      <w:r>
        <w:t xml:space="preserve">2:28–2:30 — Hold for two seconds. Fade to black.</w:t>
      </w:r>
    </w:p>
    <w:p>
      <w:pPr>
        <w:pStyle w:val="Heading2"/>
        <w:spacing w:after="120" w:before="240"/>
      </w:pPr>
      <w:r>
        <w:t xml:space="preserve">Optional 5-Second Buffer (2:30–2:35)</w:t>
      </w:r>
    </w:p>
    <w:p>
      <w:pPr>
        <w:spacing w:after="120"/>
      </w:pPr>
      <w:r>
        <w:t xml:space="preserve">If timing comes in fast, add a brief credits card: “Built by Stephen Sookra and Vinh Le for the Team USA × Google Cloud Hackathon.” Hold 3 seconds. Fade out. Total runtime 2:33. Still safely under 3 minutes.</w:t>
      </w:r>
    </w:p>
    <w:p>
      <w:pPr>
        <w:pBdr>
          <w:left w:val="single" w:color="2E75B6" w:sz="12" w:space="8"/>
        </w:pBdr>
        <w:spacing w:after="120" w:before="120"/>
        <w:ind w:left="240"/>
      </w:pPr>
      <w:r>
        <w:rPr>
          <w:b/>
          <w:bCs/>
          <w:color w:val="2E75B6"/>
        </w:rPr>
        <w:t xml:space="preserve">The arc you just told: </w:t>
      </w:r>
      <w:r>
        <w:t xml:space="preserve">A young person in a rural county → the structural gap (no public county-level tool, no parity) → the demo (region profile, analog matching, pattern gaps) → the technical proof (Gemini + auditor + GCP) → back to the named person. Beginning to end resonance, with technical depth in the middle. This is the hardest narrative shape to land in 2:30. Practice the close 10+ times.</w:t>
      </w:r>
    </w:p>
    <w:p>
      <w:r>
        <w:br w:type="page"/>
      </w:r>
    </w:p>
    <w:p>
      <w:pPr>
        <w:pStyle w:val="Heading1"/>
        <w:spacing w:after="180" w:before="360"/>
      </w:pPr>
      <w:r>
        <w:t xml:space="preserve">Production Checklist</w:t>
      </w:r>
    </w:p>
    <w:p>
      <w:pPr>
        <w:pStyle w:val="Heading2"/>
        <w:spacing w:after="120" w:before="240"/>
      </w:pPr>
      <w:r>
        <w:t xml:space="preserve">Day 9 — Saturday May 9 (Stephen — Recording Day)</w:t>
      </w:r>
    </w:p>
    <w:p>
      <w:pPr>
        <w:pStyle w:val="ListParagraph"/>
        <w:numPr>
          <w:ilvl w:val="0"/>
          <w:numId w:val="2"/>
        </w:numPr>
        <w:spacing w:after="80"/>
      </w:pPr>
      <w:r>
        <w:t xml:space="preserve">Lock 6-scene script with timing. Read aloud 5+ times to verify pacing.</w:t>
      </w:r>
    </w:p>
    <w:p>
      <w:pPr>
        <w:pStyle w:val="ListParagraph"/>
        <w:numPr>
          <w:ilvl w:val="0"/>
          <w:numId w:val="2"/>
        </w:numPr>
        <w:spacing w:after="80"/>
      </w:pPr>
      <w:r>
        <w:t xml:space="preserve">Pick the demo ZIP code (Day 7 deliverable, finalize today). Verify it's pre-warmed in cache and produces a clean parity panel + 3 strong analogs.</w:t>
      </w:r>
    </w:p>
    <w:p>
      <w:pPr>
        <w:pStyle w:val="ListParagraph"/>
        <w:numPr>
          <w:ilvl w:val="0"/>
          <w:numId w:val="2"/>
        </w:numPr>
        <w:spacing w:after="80"/>
      </w:pPr>
      <w:r>
        <w:t xml:space="preserve">Record screen capture of full demo run-through using the live URL. Capture in 1080p at 60fps. Use OBS or QuickTime.</w:t>
      </w:r>
    </w:p>
    <w:p>
      <w:pPr>
        <w:pStyle w:val="ListParagraph"/>
        <w:numPr>
          <w:ilvl w:val="0"/>
          <w:numId w:val="2"/>
        </w:numPr>
        <w:spacing w:after="80"/>
      </w:pPr>
      <w:r>
        <w:t xml:space="preserve">Record voiceover separately in a quiet room. Multiple takes per scene. Pick best per scene.</w:t>
      </w:r>
    </w:p>
    <w:p>
      <w:pPr>
        <w:pStyle w:val="ListParagraph"/>
        <w:numPr>
          <w:ilvl w:val="0"/>
          <w:numId w:val="2"/>
        </w:numPr>
        <w:spacing w:after="80"/>
      </w:pPr>
      <w:r>
        <w:t xml:space="preserve">Capture GCP Console screenshots and Vertex AI usage page. 5–7 second clips each.</w:t>
      </w:r>
    </w:p>
    <w:p>
      <w:pPr>
        <w:pStyle w:val="ListParagraph"/>
        <w:numPr>
          <w:ilvl w:val="0"/>
          <w:numId w:val="2"/>
        </w:numPr>
        <w:spacing w:after="80"/>
      </w:pPr>
      <w:r>
        <w:t xml:space="preserve">Capture the GitHub repo screenshot showing Apache 2.0 LICENSE in About section.</w:t>
      </w:r>
    </w:p>
    <w:p>
      <w:pPr>
        <w:pStyle w:val="ListParagraph"/>
        <w:numPr>
          <w:ilvl w:val="0"/>
          <w:numId w:val="2"/>
        </w:numPr>
        <w:spacing w:after="80"/>
      </w:pPr>
      <w:r>
        <w:t xml:space="preserve">If Compliance Log fail-and-rewrite case isn't reliable, identify backup auditor moment to record.</w:t>
      </w:r>
    </w:p>
    <w:p>
      <w:pPr>
        <w:pStyle w:val="Heading2"/>
        <w:spacing w:after="120" w:before="240"/>
      </w:pPr>
      <w:r>
        <w:t xml:space="preserve">Day 10 — Sunday May 10 (Edit + Upload)</w:t>
      </w:r>
    </w:p>
    <w:p>
      <w:pPr>
        <w:pStyle w:val="ListParagraph"/>
        <w:numPr>
          <w:ilvl w:val="0"/>
          <w:numId w:val="2"/>
        </w:numPr>
        <w:spacing w:after="80"/>
      </w:pPr>
      <w:r>
        <w:t xml:space="preserve">Edit in DaVinci Resolve, Premiere, or Final Cut. Match voiceover to screen capture.</w:t>
      </w:r>
    </w:p>
    <w:p>
      <w:pPr>
        <w:pStyle w:val="ListParagraph"/>
        <w:numPr>
          <w:ilvl w:val="0"/>
          <w:numId w:val="2"/>
        </w:numPr>
        <w:spacing w:after="80"/>
      </w:pPr>
      <w:r>
        <w:t xml:space="preserve">Background music: instrumental, low-key, no copyrighted samples. Suggest YouTube Audio Library or Epidemic Sound (free tier).</w:t>
      </w:r>
    </w:p>
    <w:p>
      <w:pPr>
        <w:pStyle w:val="ListParagraph"/>
        <w:numPr>
          <w:ilvl w:val="0"/>
          <w:numId w:val="2"/>
        </w:numPr>
        <w:spacing w:after="80"/>
      </w:pPr>
      <w:r>
        <w:t xml:space="preserve">Compress to under 100MB if possible (some submission tools have size limits).</w:t>
      </w:r>
    </w:p>
    <w:p>
      <w:pPr>
        <w:pStyle w:val="ListParagraph"/>
        <w:numPr>
          <w:ilvl w:val="0"/>
          <w:numId w:val="2"/>
        </w:numPr>
        <w:spacing w:after="80"/>
      </w:pPr>
      <w:r>
        <w:t xml:space="preserve">Watch full video three times. Specifically check for NIL violations, IOC branding accidents, and causal language slips.</w:t>
      </w:r>
    </w:p>
    <w:p>
      <w:pPr>
        <w:pStyle w:val="ListParagraph"/>
        <w:numPr>
          <w:ilvl w:val="0"/>
          <w:numId w:val="2"/>
        </w:numPr>
        <w:spacing w:after="80"/>
      </w:pPr>
      <w:r>
        <w:t xml:space="preserve">Have Vinh watch once with fresh eyes.</w:t>
      </w:r>
    </w:p>
    <w:p>
      <w:pPr>
        <w:pStyle w:val="ListParagraph"/>
        <w:numPr>
          <w:ilvl w:val="0"/>
          <w:numId w:val="2"/>
        </w:numPr>
        <w:spacing w:after="80"/>
      </w:pPr>
      <w:r>
        <w:t xml:space="preserve">Upload to YouTube as UNLISTED (not public). Verify the unlisted setting is correct.</w:t>
      </w:r>
    </w:p>
    <w:p>
      <w:pPr>
        <w:pStyle w:val="ListParagraph"/>
        <w:numPr>
          <w:ilvl w:val="0"/>
          <w:numId w:val="2"/>
        </w:numPr>
        <w:spacing w:after="80"/>
      </w:pPr>
      <w:r>
        <w:t xml:space="preserve">Add English subtitles via YouTube auto-captions, then manually correct.</w:t>
      </w:r>
    </w:p>
    <w:p>
      <w:pPr>
        <w:pStyle w:val="ListParagraph"/>
        <w:numPr>
          <w:ilvl w:val="0"/>
          <w:numId w:val="2"/>
        </w:numPr>
        <w:spacing w:after="80"/>
      </w:pPr>
      <w:r>
        <w:t xml:space="preserve">Copy YouTube unlisted URL into Devpost submission draft.</w:t>
      </w:r>
    </w:p>
    <w:p>
      <w:pPr>
        <w:pBdr>
          <w:left w:val="single" w:color="C00000" w:sz="12" w:space="8"/>
        </w:pBdr>
        <w:spacing w:after="120" w:before="120"/>
        <w:ind w:left="240"/>
      </w:pPr>
      <w:r>
        <w:rPr>
          <w:b/>
          <w:bCs/>
          <w:color w:val="C00000"/>
        </w:rPr>
        <w:t xml:space="preserve">Final compliance pass: </w:t>
      </w:r>
      <w:r>
        <w:t xml:space="preserve">Before upload: confirm video shows ZERO athlete names, ZERO IOC trademarks, ZERO causal language about geography producing athletes, AND that all on-screen text uses conditional phrasing. The auditor protects the live app — you are the auditor for the video.</w:t>
      </w:r>
    </w:p>
    <w:p>
      <w:r>
        <w:br w:type="page"/>
      </w:r>
    </w:p>
    <w:p>
      <w:pPr>
        <w:pStyle w:val="Heading1"/>
        <w:spacing w:after="180" w:before="360"/>
      </w:pPr>
      <w:r>
        <w:t xml:space="preserve">Alternative Opens (Backup Material)</w:t>
      </w:r>
    </w:p>
    <w:p>
      <w:pPr>
        <w:spacing w:after="120"/>
      </w:pPr>
      <w:r>
        <w:t xml:space="preserve">If the Move United 63% stat doesn't land in test-screenings or if Day 7–8 reveals a stronger angle, here are the backup hooks ranked by emotional resonance from the council research.</w:t>
      </w:r>
    </w:p>
    <w:p>
      <w:pPr>
        <w:pStyle w:val="Heading2"/>
        <w:spacing w:after="120" w:before="240"/>
      </w:pPr>
      <w:r>
        <w:t xml:space="preserve">Backup A — The 11/15 Small-Town Hook</w:t>
      </w:r>
    </w:p>
    <w:p>
      <w:pPr>
        <w:spacing w:after="120"/>
      </w:pPr>
      <w:r>
        <w:t xml:space="preserve">"At the 2026 Winter Olympic Games, 11 of the top 15 hometowns for Team USA athletes were towns under 15,000 people. Park City, Utah. Steamboat Springs, Colorado. Lake Placid, New York. Most fans have no way to see if a place like theirs ever has — or could."</w:t>
      </w:r>
    </w:p>
    <w:p>
      <w:pPr>
        <w:pStyle w:val="ListParagraph"/>
        <w:numPr>
          <w:ilvl w:val="0"/>
          <w:numId w:val="3"/>
        </w:numPr>
        <w:spacing w:after="80"/>
      </w:pPr>
      <w:r>
        <w:t xml:space="preserve">Source: CBS News 2026 Winter Olympic team coverage (research-validated).</w:t>
      </w:r>
    </w:p>
    <w:p>
      <w:pPr>
        <w:pStyle w:val="ListParagraph"/>
        <w:numPr>
          <w:ilvl w:val="0"/>
          <w:numId w:val="3"/>
        </w:numPr>
        <w:spacing w:after="80"/>
      </w:pPr>
      <w:r>
        <w:t xml:space="preserve">Strength: small-town landing, instant emotional resonance.</w:t>
      </w:r>
    </w:p>
    <w:p>
      <w:pPr>
        <w:pStyle w:val="ListParagraph"/>
        <w:numPr>
          <w:ilvl w:val="0"/>
          <w:numId w:val="3"/>
        </w:numPr>
        <w:spacing w:after="80"/>
      </w:pPr>
      <w:r>
        <w:t xml:space="preserve">Weakness: scores low on Paralympic parity (0/10 — Winter-Olympic-only stat). Use only if Move United stat doesn't pan out in editing.</w:t>
      </w:r>
    </w:p>
    <w:p>
      <w:pPr>
        <w:pStyle w:val="Heading2"/>
        <w:spacing w:after="120" w:before="240"/>
      </w:pPr>
      <w:r>
        <w:t xml:space="preserve">Backup B — The Census Long-Tail Hook</w:t>
      </w:r>
    </w:p>
    <w:p>
      <w:pPr>
        <w:spacing w:after="120"/>
      </w:pPr>
      <w:r>
        <w:t xml:space="preserve">"At the 2024 Summer Games, only 10 hometown cities sent five or more athletes to Team USA. Most of the 594 athletes came from places that aren't on any national map. We built one."</w:t>
      </w:r>
    </w:p>
    <w:p>
      <w:pPr>
        <w:pStyle w:val="ListParagraph"/>
        <w:numPr>
          <w:ilvl w:val="0"/>
          <w:numId w:val="3"/>
        </w:numPr>
        <w:spacing w:after="80"/>
      </w:pPr>
      <w:r>
        <w:t xml:space="preserve">Source: U.S. Census Bureau "Hometown Heroes" 2024 analysis.</w:t>
      </w:r>
    </w:p>
    <w:p>
      <w:pPr>
        <w:pStyle w:val="ListParagraph"/>
        <w:numPr>
          <w:ilvl w:val="0"/>
          <w:numId w:val="3"/>
        </w:numPr>
        <w:spacing w:after="80"/>
      </w:pPr>
      <w:r>
        <w:t xml:space="preserve">Strength: cleanly cited, factually airtight.</w:t>
      </w:r>
    </w:p>
    <w:p>
      <w:pPr>
        <w:pStyle w:val="ListParagraph"/>
        <w:numPr>
          <w:ilvl w:val="0"/>
          <w:numId w:val="3"/>
        </w:numPr>
        <w:spacing w:after="80"/>
      </w:pPr>
      <w:r>
        <w:t xml:space="preserve">Weakness: less emotionally direct than Backup A or the primary hook.</w:t>
      </w:r>
    </w:p>
    <w:p>
      <w:pPr>
        <w:pStyle w:val="Heading2"/>
        <w:spacing w:after="120" w:before="240"/>
      </w:pPr>
      <w:r>
        <w:t xml:space="preserve">Backup C — The Computed Stat Hook</w:t>
      </w:r>
    </w:p>
    <w:p>
      <w:pPr>
        <w:spacing w:after="120"/>
      </w:pPr>
      <w:r>
        <w:t xml:space="preserve">If during Days 1–3 the dataset reveals a striking computed stat (e.g., "X% of U.S. counties have never produced a Team USA athlete" or "Y counties under 50,000 residents have produced more Paralympic athletes per capita than [major metro]"), use that. Council framed this as "compute it from your dataset, own the claim."</w:t>
      </w:r>
    </w:p>
    <w:p>
      <w:pPr>
        <w:pStyle w:val="ListParagraph"/>
        <w:numPr>
          <w:ilvl w:val="0"/>
          <w:numId w:val="3"/>
        </w:numPr>
        <w:spacing w:after="80"/>
      </w:pPr>
      <w:r>
        <w:t xml:space="preserve">Strength: uniquely yours, defensible because the Atlas itself surfaces it.</w:t>
      </w:r>
    </w:p>
    <w:p>
      <w:pPr>
        <w:pStyle w:val="ListParagraph"/>
        <w:numPr>
          <w:ilvl w:val="0"/>
          <w:numId w:val="3"/>
        </w:numPr>
        <w:spacing w:after="80"/>
      </w:pPr>
      <w:r>
        <w:t xml:space="preserve">Weakness: cannot be locked until Day 3 at earliest.</w:t>
      </w:r>
    </w:p>
    <w:p>
      <w:pPr>
        <w:pBdr>
          <w:left w:val="single" w:color="2E75B6" w:sz="12" w:space="8"/>
        </w:pBdr>
        <w:spacing w:after="120" w:before="120"/>
        <w:ind w:left="240"/>
      </w:pPr>
      <w:r>
        <w:rPr>
          <w:b/>
          <w:bCs/>
          <w:color w:val="2E75B6"/>
        </w:rPr>
        <w:t xml:space="preserve">Decision rule: </w:t>
      </w:r>
      <w:r>
        <w:t xml:space="preserve">Default to the Move United 63% hook (primary). Switch to Backup A only if the Move United stat reads as too dry in test recording. Use Backup C only if the dataset surfaces something genuinely shocking on Days 2-3 — in which case it likely wins automatically.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2026-05-01T23:24:53.021Z</dcterms:created>
  <dcterms:modified xsi:type="dcterms:W3CDTF">2026-05-01T23:24:53.022Z</dcterms:modified>
</cp:coreProperties>
</file>

<file path=docProps/custom.xml><?xml version="1.0" encoding="utf-8"?>
<Properties xmlns="http://schemas.openxmlformats.org/officeDocument/2006/custom-properties" xmlns:vt="http://schemas.openxmlformats.org/officeDocument/2006/docPropsVTypes"/>
</file>